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bookmarkStart w:id="56" w:name="_GoBack"/>
      <w:bookmarkEnd w:id="56"/>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w:t>
      </w:r>
      <w:r>
        <w:rPr>
          <w:rFonts w:hint="eastAsia" w:eastAsia="仿宋"/>
          <w:sz w:val="32"/>
          <w:szCs w:val="32"/>
          <w:highlight w:val="none"/>
          <w:lang w:eastAsia="zh-CN"/>
        </w:rPr>
        <w:t>批）</w:t>
      </w:r>
    </w:p>
    <w:p w14:paraId="39358250">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lang w:eastAsia="zh-CN"/>
        </w:rPr>
        <w:t>响应人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lang w:eastAsia="zh-CN"/>
        </w:rPr>
        <w:t>响应人</w:t>
      </w:r>
      <w:r>
        <w:rPr>
          <w:rFonts w:ascii="仿宋" w:hAnsi="仿宋" w:eastAsia="仿宋"/>
          <w:sz w:val="32"/>
          <w:szCs w:val="32"/>
          <w:highlight w:val="none"/>
        </w:rPr>
        <w:t>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FE0FB8">
      <w:pPr>
        <w:spacing w:line="360" w:lineRule="auto"/>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必须具有20</w:t>
      </w:r>
      <w:r>
        <w:rPr>
          <w:rFonts w:hint="eastAsia" w:ascii="仿宋" w:hAnsi="仿宋" w:eastAsia="仿宋"/>
          <w:sz w:val="32"/>
          <w:szCs w:val="32"/>
          <w:highlight w:val="none"/>
          <w:lang w:val="en-US" w:eastAsia="zh-CN"/>
        </w:rPr>
        <w:t>23年1月1日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14:paraId="148D0DC6">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3、响应人须提供报价截止日前6个月内任意1个月依法缴纳税收及无欠税的证明材料。如依法免税的，须提供相</w:t>
      </w:r>
    </w:p>
    <w:p w14:paraId="30EF0DD3">
      <w:pPr>
        <w:pStyle w:val="6"/>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6"/>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lang w:eastAsia="zh-CN"/>
        </w:rPr>
        <w:t>响应人</w:t>
      </w:r>
      <w:r>
        <w:rPr>
          <w:rFonts w:hint="eastAsia" w:eastAsia="仿宋_GB2312"/>
          <w:sz w:val="32"/>
          <w:szCs w:val="32"/>
          <w:highlight w:val="none"/>
        </w:rPr>
        <w:t>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w:t>
      </w:r>
      <w:r>
        <w:rPr>
          <w:rFonts w:hint="eastAsia" w:eastAsia="仿宋_GB2312"/>
          <w:sz w:val="32"/>
          <w:szCs w:val="32"/>
          <w:highlight w:val="none"/>
          <w:lang w:eastAsia="zh-CN"/>
        </w:rPr>
        <w:t>响应人</w:t>
      </w:r>
      <w:r>
        <w:rPr>
          <w:rFonts w:hint="eastAsia" w:ascii="仿宋" w:hAnsi="仿宋" w:eastAsia="仿宋"/>
          <w:sz w:val="32"/>
          <w:szCs w:val="32"/>
          <w:highlight w:val="none"/>
        </w:rPr>
        <w:t>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w:t>
      </w:r>
      <w:r>
        <w:rPr>
          <w:rFonts w:hint="eastAsia" w:eastAsia="仿宋_GB2312"/>
          <w:sz w:val="32"/>
          <w:szCs w:val="32"/>
          <w:highlight w:val="none"/>
          <w:lang w:eastAsia="zh-CN"/>
        </w:rPr>
        <w:t>响应人</w:t>
      </w:r>
      <w:r>
        <w:rPr>
          <w:rFonts w:hint="eastAsia" w:eastAsia="仿宋_GB2312"/>
          <w:sz w:val="32"/>
          <w:szCs w:val="32"/>
          <w:highlight w:val="none"/>
        </w:rPr>
        <w:t>须保证所供货物为品牌正品，</w:t>
      </w:r>
      <w:r>
        <w:rPr>
          <w:rFonts w:hint="eastAsia" w:eastAsia="仿宋_GB2312"/>
          <w:b/>
          <w:bCs/>
          <w:sz w:val="32"/>
          <w:szCs w:val="32"/>
          <w:highlight w:val="none"/>
          <w:lang w:eastAsia="zh-CN"/>
        </w:rPr>
        <w:t>响应人</w:t>
      </w:r>
      <w:r>
        <w:rPr>
          <w:rFonts w:hint="eastAsia" w:eastAsia="仿宋_GB2312"/>
          <w:b/>
          <w:bCs/>
          <w:sz w:val="32"/>
          <w:szCs w:val="32"/>
          <w:highlight w:val="none"/>
        </w:rPr>
        <w:t>供货前或供货时，采购人有权要求</w:t>
      </w:r>
      <w:r>
        <w:rPr>
          <w:rFonts w:hint="eastAsia" w:eastAsia="仿宋_GB2312"/>
          <w:b/>
          <w:bCs/>
          <w:sz w:val="32"/>
          <w:szCs w:val="32"/>
          <w:highlight w:val="none"/>
          <w:lang w:eastAsia="zh-CN"/>
        </w:rPr>
        <w:t>响应人</w:t>
      </w:r>
      <w:r>
        <w:rPr>
          <w:rFonts w:hint="eastAsia" w:eastAsia="仿宋_GB2312"/>
          <w:b/>
          <w:bCs/>
          <w:sz w:val="32"/>
          <w:szCs w:val="32"/>
          <w:highlight w:val="none"/>
        </w:rPr>
        <w:t>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1</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w:t>
      </w:r>
      <w:r>
        <w:rPr>
          <w:rFonts w:hint="eastAsia" w:eastAsia="仿宋_GB2312"/>
          <w:sz w:val="32"/>
          <w:szCs w:val="32"/>
          <w:highlight w:val="none"/>
          <w:lang w:eastAsia="zh-CN"/>
        </w:rPr>
        <w:t>响应人</w:t>
      </w:r>
      <w:r>
        <w:rPr>
          <w:rFonts w:hint="eastAsia" w:eastAsia="仿宋_GB2312"/>
          <w:sz w:val="32"/>
          <w:szCs w:val="32"/>
          <w:highlight w:val="none"/>
        </w:rPr>
        <w:t>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w:t>
      </w:r>
      <w:r>
        <w:rPr>
          <w:rFonts w:hint="eastAsia" w:eastAsia="仿宋_GB2312"/>
          <w:sz w:val="32"/>
          <w:szCs w:val="32"/>
          <w:highlight w:val="none"/>
          <w:lang w:eastAsia="zh-CN"/>
        </w:rPr>
        <w:t>响应人</w:t>
      </w:r>
      <w:r>
        <w:rPr>
          <w:rFonts w:hint="eastAsia" w:eastAsia="仿宋_GB2312"/>
          <w:sz w:val="32"/>
          <w:szCs w:val="32"/>
          <w:highlight w:val="none"/>
        </w:rPr>
        <w:t>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本项目为采购人原设备配套用生产物资，响应人所报货物必须满足本项目附件清单所要求对应品牌型号的全部参数要求。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响应人所报品牌与之偏离的，必须经采购人同意后方可提供同等或更优档次品牌及质量的产品，且须在报价清单“备注”中写明，否则视为无效报价。采购人有权随时要求响应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响应人所报生产物资在实际供货中质量低于采购人采购清单的品牌标准或与采购人原有设备有任何不适配或无法满足使用需求的，采购人有权要求响应人在限期内将生产物资更换为采购人原附件清单内的品牌型号生产物资。如响应人拒绝或无法在限期内更换的，采购人有权自行购买，所产生的费用差额由响应人承担，响应人拒绝响应达三次以上的，采购人有权单方面取消合同并追究响应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（八）如经采购人核实响应人所报偏离不符合采购人需求及实际运营要求的，采购人有权取消成交人中标资格。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响应人须与对应专业工程师对清单物资进行确认并确保满足现场使用需求，因响应人未进行确认造成所报物资不满足现场使用需求的，响应人须在3个工作日内完成更换直至满足采购人使用需求，因此产生的费用由响应人承担。响应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360" w:lineRule="auto"/>
        <w:ind w:firstLine="640" w:firstLineChars="200"/>
        <w:outlineLvl w:val="1"/>
        <w:rPr>
          <w:rFonts w:ascii="仿宋" w:hAnsi="仿宋" w:eastAsia="仿宋"/>
          <w:sz w:val="32"/>
          <w:szCs w:val="32"/>
          <w:highlight w:val="none"/>
        </w:rPr>
      </w:pPr>
      <w:bookmarkStart w:id="10" w:name="_Hlk57795626"/>
      <w:bookmarkStart w:id="11" w:name="_Hlk63759280"/>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完成全部供货并经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提交供货对账单，双方对验收合格入库的货物数量及金额核对无误后，</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在三个工作日内向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提交合法有效的等额增值税专用发票，</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在30个日历日内向</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支付入库货物金额的100%。</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逾期递交对账单或发票的，</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2"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lang w:val="en-US" w:eastAsia="zh-CN"/>
        </w:rPr>
        <w:t>1、</w:t>
      </w:r>
      <w:r>
        <w:rPr>
          <w:rFonts w:hint="eastAsia" w:eastAsia="仿宋_GB2312"/>
          <w:b w:val="0"/>
          <w:bCs w:val="0"/>
          <w:sz w:val="32"/>
          <w:szCs w:val="32"/>
          <w:highlight w:val="none"/>
        </w:rPr>
        <w:t>本次项目采用询价方式进行采购，原则上以含税总价的最低报价的</w:t>
      </w:r>
      <w:r>
        <w:rPr>
          <w:rFonts w:hint="eastAsia" w:eastAsia="仿宋_GB2312"/>
          <w:b w:val="0"/>
          <w:bCs w:val="0"/>
          <w:sz w:val="32"/>
          <w:szCs w:val="32"/>
          <w:highlight w:val="none"/>
          <w:lang w:eastAsia="zh-CN"/>
        </w:rPr>
        <w:t>响应人</w:t>
      </w:r>
      <w:r>
        <w:rPr>
          <w:rFonts w:hint="eastAsia" w:eastAsia="仿宋_GB2312"/>
          <w:b w:val="0"/>
          <w:bCs w:val="0"/>
          <w:sz w:val="32"/>
          <w:szCs w:val="32"/>
          <w:highlight w:val="none"/>
        </w:rPr>
        <w:t>为成交人。</w:t>
      </w:r>
    </w:p>
    <w:p w14:paraId="0BB1CD63">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2、</w:t>
      </w:r>
      <w:r>
        <w:rPr>
          <w:rFonts w:hint="eastAsia" w:eastAsia="仿宋_GB2312"/>
          <w:sz w:val="32"/>
          <w:szCs w:val="32"/>
          <w:highlight w:val="none"/>
        </w:rPr>
        <w:t>开标结束后由我司招标成本部将相关询价情况报我司招标采购工作小组审定，由我司招标采购工作小组定标。</w:t>
      </w:r>
    </w:p>
    <w:p w14:paraId="65BB37A2">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3</w:t>
      </w:r>
      <w:r>
        <w:rPr>
          <w:rFonts w:hint="eastAsia" w:eastAsia="仿宋_GB2312"/>
          <w:sz w:val="32"/>
          <w:szCs w:val="32"/>
          <w:highlight w:val="none"/>
        </w:rPr>
        <w:t>、本项目如发生多次采购，根据以下情况可以现场申请转换采购方式继续采购：</w:t>
      </w:r>
    </w:p>
    <w:p w14:paraId="65AE085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（1）当有效供应商只有2家时，经招采小组论证，采购文件没有不合理条款、采购程序符合规定的，经采购人和作出实质性响应的供应商代表同意后，可现场更改为2家供应商继续竞争性谈判采购。</w:t>
      </w:r>
    </w:p>
    <w:p w14:paraId="4AEAFE2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（2）当有效供应商只有1家时，经招采小组论证，采购文件没有不合理条款、采购程序符合规定的，经采购人和作出实质性响应的供应商代表同意后，可现场更改为1家供应商继续定向谈判采购。</w:t>
      </w:r>
    </w:p>
    <w:p w14:paraId="4E1C8AA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（3）若不同意转换采购方式，退出投标的供应商，投标保证金按采购文件规定退还。</w:t>
      </w:r>
    </w:p>
    <w:p w14:paraId="0D9C6615">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4</w:t>
      </w:r>
      <w:r>
        <w:rPr>
          <w:rFonts w:hint="eastAsia" w:eastAsia="仿宋_GB2312"/>
          <w:sz w:val="32"/>
          <w:szCs w:val="32"/>
          <w:highlight w:val="none"/>
        </w:rPr>
        <w:t>、如采购人对采购标的整体或主要部件有约定多个品牌且采购项目采用最低评标价法的，提供相同品牌产品的不同响应人参加同一合同项下报价，以其中通过资格审查、符合性审查且报价最低的响应人参加评标（或参与转方式采购）；如以上响应人报价相同的，则采取随机抽取方式确定参加评标（或参与转方式采购）的响应人，其他响应人报价无效。</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w:t>
      </w:r>
      <w:r>
        <w:rPr>
          <w:rFonts w:hint="eastAsia" w:ascii="仿宋" w:hAnsi="仿宋" w:eastAsia="仿宋"/>
          <w:sz w:val="32"/>
          <w:szCs w:val="32"/>
          <w:highlight w:val="none"/>
          <w:lang w:val="en-US" w:eastAsia="zh-CN"/>
        </w:rPr>
        <w:t>响应</w:t>
      </w:r>
      <w:r>
        <w:rPr>
          <w:rFonts w:ascii="仿宋" w:hAnsi="仿宋" w:eastAsia="仿宋"/>
          <w:sz w:val="32"/>
          <w:szCs w:val="32"/>
          <w:highlight w:val="none"/>
        </w:rPr>
        <w:t>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成交</w:t>
      </w:r>
      <w:r>
        <w:rPr>
          <w:rFonts w:hint="eastAsia" w:ascii="仿宋" w:hAnsi="仿宋" w:eastAsia="仿宋"/>
          <w:sz w:val="32"/>
          <w:szCs w:val="32"/>
          <w:highlight w:val="none"/>
        </w:rPr>
        <w:t>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w:t>
      </w:r>
      <w:r>
        <w:rPr>
          <w:rFonts w:hint="eastAsia" w:ascii="仿宋" w:hAnsi="仿宋" w:eastAsia="仿宋"/>
          <w:b/>
          <w:bCs/>
          <w:sz w:val="32"/>
          <w:szCs w:val="32"/>
          <w:highlight w:val="none"/>
          <w:lang w:val="en-US" w:eastAsia="zh-CN"/>
        </w:rPr>
        <w:t>响应</w:t>
      </w:r>
      <w:r>
        <w:rPr>
          <w:rFonts w:ascii="仿宋" w:hAnsi="仿宋" w:eastAsia="仿宋"/>
          <w:b/>
          <w:bCs/>
          <w:sz w:val="32"/>
          <w:szCs w:val="32"/>
          <w:highlight w:val="none"/>
        </w:rPr>
        <w:t>文件的组成部分</w:t>
      </w:r>
      <w:r>
        <w:rPr>
          <w:rFonts w:hint="eastAsia" w:ascii="仿宋" w:hAnsi="仿宋" w:eastAsia="仿宋"/>
          <w:b/>
          <w:bCs/>
          <w:sz w:val="32"/>
          <w:szCs w:val="32"/>
          <w:highlight w:val="none"/>
        </w:rPr>
        <w:t>（</w:t>
      </w:r>
      <w:r>
        <w:rPr>
          <w:rFonts w:hint="eastAsia" w:ascii="仿宋" w:hAnsi="仿宋" w:eastAsia="仿宋"/>
          <w:b/>
          <w:bCs/>
          <w:sz w:val="32"/>
          <w:szCs w:val="32"/>
          <w:highlight w:val="none"/>
          <w:lang w:eastAsia="zh-CN"/>
        </w:rPr>
        <w:t>响应人</w:t>
      </w:r>
      <w:r>
        <w:rPr>
          <w:rFonts w:hint="eastAsia" w:ascii="仿宋" w:hAnsi="仿宋" w:eastAsia="仿宋"/>
          <w:b/>
          <w:bCs/>
          <w:sz w:val="32"/>
          <w:szCs w:val="32"/>
          <w:highlight w:val="none"/>
        </w:rPr>
        <w:t>本项资料如有不全，则作无效</w:t>
      </w:r>
      <w:r>
        <w:rPr>
          <w:rFonts w:hint="eastAsia" w:ascii="仿宋" w:hAnsi="仿宋" w:eastAsia="仿宋"/>
          <w:b/>
          <w:bCs/>
          <w:sz w:val="32"/>
          <w:szCs w:val="32"/>
          <w:highlight w:val="none"/>
          <w:lang w:val="en-US" w:eastAsia="zh-CN"/>
        </w:rPr>
        <w:t>报价</w:t>
      </w:r>
      <w:r>
        <w:rPr>
          <w:rFonts w:hint="eastAsia" w:ascii="仿宋" w:hAnsi="仿宋" w:eastAsia="仿宋"/>
          <w:b/>
          <w:bCs/>
          <w:sz w:val="32"/>
          <w:szCs w:val="32"/>
          <w:highlight w:val="none"/>
        </w:rPr>
        <w:t>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5"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5"/>
    </w:p>
    <w:p w14:paraId="0599D299">
      <w:pPr>
        <w:spacing w:line="360" w:lineRule="auto"/>
        <w:ind w:firstLine="640" w:firstLineChars="200"/>
        <w:outlineLvl w:val="1"/>
        <w:rPr>
          <w:rFonts w:ascii="仿宋" w:hAnsi="仿宋" w:eastAsia="仿宋"/>
          <w:sz w:val="32"/>
          <w:szCs w:val="32"/>
          <w:highlight w:val="none"/>
        </w:rPr>
      </w:pPr>
      <w:bookmarkStart w:id="16"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7936618E">
      <w:pPr>
        <w:spacing w:line="360" w:lineRule="auto"/>
        <w:ind w:firstLine="640" w:firstLineChars="200"/>
        <w:outlineLvl w:val="1"/>
        <w:rPr>
          <w:rFonts w:ascii="仿宋" w:hAnsi="仿宋" w:eastAsia="仿宋"/>
          <w:sz w:val="32"/>
          <w:szCs w:val="32"/>
          <w:highlight w:val="none"/>
        </w:rPr>
      </w:pPr>
      <w:bookmarkStart w:id="17"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并加盖公章（法定代表人本人参加</w:t>
      </w:r>
      <w:r>
        <w:rPr>
          <w:rFonts w:hint="eastAsia" w:eastAsia="仿宋_GB2312"/>
          <w:color w:val="000000" w:themeColor="text1"/>
          <w:sz w:val="32"/>
          <w:szCs w:val="32"/>
          <w:highlight w:val="none"/>
          <w:lang w:val="en-US" w:eastAsia="zh-CN"/>
          <w14:textFill>
            <w14:solidFill>
              <w14:schemeClr w14:val="tx1"/>
            </w14:solidFill>
          </w14:textFill>
        </w:rPr>
        <w:t>报价</w:t>
      </w:r>
      <w:r>
        <w:rPr>
          <w:rFonts w:hint="eastAsia" w:eastAsia="仿宋_GB2312"/>
          <w:color w:val="000000" w:themeColor="text1"/>
          <w:sz w:val="32"/>
          <w:szCs w:val="32"/>
          <w:highlight w:val="none"/>
          <w14:textFill>
            <w14:solidFill>
              <w14:schemeClr w14:val="tx1"/>
            </w14:solidFill>
          </w14:textFill>
        </w:rPr>
        <w:t>活动不需提供）</w:t>
      </w:r>
      <w:r>
        <w:rPr>
          <w:rFonts w:ascii="仿宋" w:hAnsi="仿宋" w:eastAsia="仿宋"/>
          <w:sz w:val="32"/>
          <w:szCs w:val="32"/>
          <w:highlight w:val="none"/>
        </w:rPr>
        <w:t>；</w:t>
      </w:r>
      <w:bookmarkEnd w:id="17"/>
    </w:p>
    <w:p w14:paraId="326DD7D9">
      <w:pPr>
        <w:spacing w:line="360" w:lineRule="auto"/>
        <w:ind w:firstLine="640" w:firstLineChars="200"/>
        <w:outlineLvl w:val="1"/>
        <w:rPr>
          <w:rFonts w:ascii="仿宋" w:hAnsi="仿宋" w:eastAsia="仿宋"/>
          <w:sz w:val="32"/>
          <w:szCs w:val="32"/>
          <w:highlight w:val="none"/>
        </w:rPr>
      </w:pPr>
      <w:bookmarkStart w:id="18" w:name="_Toc5169_WPSOffice_Level2"/>
      <w:r>
        <w:rPr>
          <w:rFonts w:ascii="仿宋" w:hAnsi="仿宋" w:eastAsia="仿宋"/>
          <w:sz w:val="32"/>
          <w:szCs w:val="32"/>
          <w:highlight w:val="none"/>
        </w:rPr>
        <w:t>4、</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14:paraId="790486BB">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资格要求提供资料，加盖公章）；</w:t>
      </w:r>
    </w:p>
    <w:p w14:paraId="614E304C">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6、响应人报价截止日前6个月内任意1个月依法缴纳税收证明材料。如依法免税的，须提供相应证明材料。(证明材料须加盖公章)</w:t>
      </w:r>
    </w:p>
    <w:p w14:paraId="72792A54">
      <w:pPr>
        <w:pStyle w:val="13"/>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7、响应人无欠税证明材料（在全国统一规范电子税务局平台开具，证明材料须加盖公章）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8</w:t>
      </w:r>
      <w:r>
        <w:rPr>
          <w:rFonts w:hint="default" w:ascii="Times New Roman" w:hAnsi="Times New Roman" w:eastAsia="仿宋" w:cs="Times New Roman"/>
          <w:b w:val="0"/>
          <w:bCs w:val="0"/>
          <w:sz w:val="32"/>
          <w:szCs w:val="32"/>
          <w:highlight w:val="none"/>
        </w:rPr>
        <w:t>、</w:t>
      </w:r>
      <w:bookmarkStart w:id="19" w:name="_Toc6431_WPSOffice_Level2"/>
      <w:r>
        <w:rPr>
          <w:rFonts w:hint="default" w:ascii="Times New Roman" w:hAnsi="Times New Roman" w:eastAsia="仿宋" w:cs="Times New Roman"/>
          <w:sz w:val="32"/>
          <w:szCs w:val="32"/>
          <w:highlight w:val="none"/>
        </w:rPr>
        <w:t>本项目询价文件要求或</w:t>
      </w:r>
      <w:r>
        <w:rPr>
          <w:rFonts w:hint="eastAsia" w:eastAsia="仿宋" w:cs="Times New Roman"/>
          <w:sz w:val="32"/>
          <w:szCs w:val="32"/>
          <w:highlight w:val="none"/>
          <w:lang w:val="en-US" w:eastAsia="zh-CN"/>
        </w:rPr>
        <w:t>响应</w:t>
      </w:r>
      <w:r>
        <w:rPr>
          <w:rFonts w:hint="default" w:ascii="Times New Roman" w:hAnsi="Times New Roman" w:eastAsia="仿宋" w:cs="Times New Roman"/>
          <w:sz w:val="32"/>
          <w:szCs w:val="32"/>
          <w:highlight w:val="none"/>
        </w:rPr>
        <w:t>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9"/>
    </w:p>
    <w:p w14:paraId="4FCB9CBB">
      <w:pPr>
        <w:spacing w:line="360" w:lineRule="auto"/>
        <w:ind w:firstLine="640" w:firstLineChars="200"/>
        <w:outlineLvl w:val="1"/>
        <w:rPr>
          <w:rFonts w:hint="eastAsia" w:ascii="Times New Roman" w:hAnsi="Times New Roman" w:eastAsia="仿宋" w:cs="Times New Roman"/>
          <w:sz w:val="32"/>
          <w:szCs w:val="32"/>
          <w:highlight w:val="none"/>
        </w:rPr>
      </w:pPr>
      <w:bookmarkStart w:id="20" w:name="_Toc17260_WPSOffice_Level2"/>
      <w:r>
        <w:rPr>
          <w:rFonts w:hint="eastAsia" w:ascii="仿宋" w:hAnsi="仿宋" w:eastAsia="仿宋"/>
          <w:b w:val="0"/>
          <w:bCs w:val="0"/>
          <w:sz w:val="32"/>
          <w:szCs w:val="32"/>
          <w:highlight w:val="none"/>
          <w:lang w:val="en-US" w:eastAsia="zh-CN"/>
        </w:rPr>
        <w:t>9</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响应承诺函</w:t>
      </w:r>
      <w:r>
        <w:rPr>
          <w:rFonts w:hint="eastAsia" w:ascii="Times New Roman" w:hAnsi="Times New Roman" w:eastAsia="仿宋" w:cs="Times New Roman"/>
          <w:sz w:val="32"/>
          <w:szCs w:val="32"/>
          <w:highlight w:val="none"/>
        </w:rPr>
        <w:t>（模板，详见附件</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加盖公章</w:t>
      </w:r>
      <w:r>
        <w:rPr>
          <w:rFonts w:hint="eastAsia" w:ascii="Times New Roman" w:hAnsi="Times New Roman" w:eastAsia="仿宋" w:cs="Times New Roman"/>
          <w:sz w:val="32"/>
          <w:szCs w:val="32"/>
          <w:highlight w:val="none"/>
        </w:rPr>
        <w:t>）</w:t>
      </w:r>
    </w:p>
    <w:p w14:paraId="755CD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仿宋" w:hAnsi="仿宋" w:eastAsia="仿宋" w:cs="仿宋"/>
          <w:sz w:val="32"/>
          <w:szCs w:val="32"/>
          <w:highlight w:val="none"/>
          <w:lang w:val="en-US" w:eastAsia="zh-CN"/>
        </w:rPr>
        <w:t>10</w:t>
      </w:r>
      <w:r>
        <w:rPr>
          <w:rFonts w:hint="eastAsia" w:ascii="Times New Roman" w:hAnsi="Times New Roman" w:eastAsia="仿宋" w:cs="Times New Roman"/>
          <w:sz w:val="32"/>
          <w:szCs w:val="32"/>
          <w:highlight w:val="none"/>
          <w:lang w:val="en-US" w:eastAsia="zh-CN"/>
        </w:rPr>
        <w:t>、</w:t>
      </w:r>
      <w:r>
        <w:rPr>
          <w:rFonts w:hint="eastAsia" w:ascii="Times New Roman" w:hAnsi="Times New Roman" w:eastAsia="仿宋" w:cs="Times New Roman"/>
          <w:sz w:val="32"/>
          <w:szCs w:val="32"/>
          <w:highlight w:val="none"/>
        </w:rPr>
        <w:t>投标人未到场声明（</w:t>
      </w:r>
      <w:r>
        <w:rPr>
          <w:rFonts w:hint="eastAsia" w:ascii="Times New Roman" w:hAnsi="Times New Roman" w:eastAsia="仿宋" w:cs="Times New Roman"/>
          <w:sz w:val="32"/>
          <w:szCs w:val="32"/>
          <w:highlight w:val="none"/>
          <w:lang w:val="en-US" w:eastAsia="zh-CN"/>
        </w:rPr>
        <w:t>未参与现场开标必须提供</w:t>
      </w:r>
      <w:r>
        <w:rPr>
          <w:rFonts w:hint="eastAsia" w:ascii="Times New Roman" w:hAnsi="Times New Roman" w:eastAsia="仿宋" w:cs="Times New Roman"/>
          <w:sz w:val="32"/>
          <w:szCs w:val="32"/>
          <w:highlight w:val="none"/>
        </w:rPr>
        <w:t>，详见附件）</w:t>
      </w:r>
      <w:bookmarkEnd w:id="20"/>
      <w:r>
        <w:rPr>
          <w:rFonts w:hint="eastAsia" w:ascii="Times New Roman" w:hAnsi="Times New Roman" w:eastAsia="仿宋" w:cs="Times New Roman"/>
          <w:sz w:val="32"/>
          <w:szCs w:val="32"/>
          <w:highlight w:val="none"/>
        </w:rPr>
        <w:t>。</w:t>
      </w:r>
    </w:p>
    <w:p w14:paraId="29C45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lang w:eastAsia="zh-CN"/>
        </w:rPr>
        <w:t>响应人</w:t>
      </w:r>
      <w:r>
        <w:rPr>
          <w:rFonts w:hint="eastAsia" w:ascii="Times New Roman" w:hAnsi="Times New Roman" w:eastAsia="仿宋" w:cs="Times New Roman"/>
          <w:sz w:val="32"/>
          <w:szCs w:val="32"/>
          <w:highlight w:val="none"/>
        </w:rPr>
        <w:t>须严格按照采购人提供的表单格式及要求</w:t>
      </w:r>
      <w:r>
        <w:rPr>
          <w:rFonts w:hint="eastAsia" w:ascii="Times New Roman" w:hAnsi="Times New Roman" w:eastAsia="仿宋" w:cs="Times New Roman"/>
          <w:sz w:val="32"/>
          <w:szCs w:val="32"/>
          <w:highlight w:val="none"/>
          <w:lang w:val="en-US" w:eastAsia="zh-CN"/>
        </w:rPr>
        <w:t>报价</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按文件模板要求签字、盖章。</w:t>
      </w:r>
      <w:r>
        <w:rPr>
          <w:rFonts w:hint="eastAsia" w:ascii="Times New Roman" w:hAnsi="Times New Roman" w:eastAsia="仿宋" w:cs="Times New Roman"/>
          <w:sz w:val="32"/>
          <w:szCs w:val="32"/>
          <w:highlight w:val="none"/>
        </w:rPr>
        <w:t>响应文件必须装订或胶装成册，正本必须每页加盖公章，副本可使用正本复印件</w:t>
      </w:r>
      <w:r>
        <w:rPr>
          <w:rFonts w:hint="eastAsia" w:ascii="Times New Roman" w:hAnsi="Times New Roman" w:eastAsia="仿宋" w:cs="Times New Roman"/>
          <w:sz w:val="32"/>
          <w:szCs w:val="32"/>
          <w:highlight w:val="none"/>
          <w:lang w:val="en-US" w:eastAsia="zh-CN"/>
        </w:rPr>
        <w:t>但必须</w:t>
      </w:r>
      <w:r>
        <w:rPr>
          <w:rFonts w:hint="eastAsia" w:ascii="Times New Roman" w:hAnsi="Times New Roman" w:eastAsia="仿宋" w:cs="Times New Roman"/>
          <w:sz w:val="32"/>
          <w:szCs w:val="32"/>
          <w:highlight w:val="none"/>
        </w:rPr>
        <w:t>于封面及骑缝处加盖公章。</w:t>
      </w:r>
    </w:p>
    <w:p w14:paraId="2EC68654">
      <w:pPr>
        <w:pStyle w:val="6"/>
      </w:pPr>
    </w:p>
    <w:p w14:paraId="5AA8AC72">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4D70A44F">
      <w:pPr>
        <w:pStyle w:val="6"/>
        <w:ind w:firstLine="640" w:firstLineChars="200"/>
        <w:rPr>
          <w:rFonts w:ascii="仿宋" w:hAnsi="仿宋" w:eastAsia="仿宋"/>
          <w:sz w:val="32"/>
          <w:szCs w:val="32"/>
          <w:highlight w:val="none"/>
        </w:rPr>
      </w:pPr>
      <w:bookmarkStart w:id="21" w:name="_Toc406_WPSOffice_Level1"/>
      <w:r>
        <w:rPr>
          <w:rFonts w:hint="eastAsia" w:ascii="仿宋" w:hAnsi="仿宋" w:eastAsia="仿宋"/>
          <w:sz w:val="32"/>
          <w:szCs w:val="32"/>
          <w:highlight w:val="none"/>
        </w:rPr>
        <w:t>1、正本一份、副本一份。</w:t>
      </w:r>
    </w:p>
    <w:p w14:paraId="7F481FCE">
      <w:pPr>
        <w:pStyle w:val="6"/>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所递交的响应文件</w:t>
      </w:r>
      <w:r>
        <w:rPr>
          <w:rFonts w:hint="eastAsia" w:ascii="仿宋" w:hAnsi="仿宋" w:eastAsia="仿宋"/>
          <w:sz w:val="32"/>
          <w:szCs w:val="32"/>
          <w:highlight w:val="none"/>
          <w:lang w:val="en-US" w:eastAsia="zh-CN"/>
        </w:rPr>
        <w:t>正本</w:t>
      </w:r>
      <w:r>
        <w:rPr>
          <w:rFonts w:hint="eastAsia" w:ascii="仿宋" w:hAnsi="仿宋" w:eastAsia="仿宋"/>
          <w:sz w:val="32"/>
          <w:szCs w:val="32"/>
          <w:highlight w:val="none"/>
        </w:rPr>
        <w:t>必须为盖章原件，公章、私章或签字不得为彩色/黑白的打印件/复印件。</w:t>
      </w:r>
    </w:p>
    <w:p w14:paraId="3D6D8669">
      <w:pPr>
        <w:pStyle w:val="6"/>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需将本项目密封文件袋封面（附件一）粘贴于响应文件密封袋上</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因未粘贴密封文件袋封面而导致无法辨认采购项目的，对报价造成影响的风险由响应人自行承担。</w:t>
      </w:r>
    </w:p>
    <w:p w14:paraId="7B4985C1">
      <w:pPr>
        <w:spacing w:line="360" w:lineRule="auto"/>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响应文件必须密封完好，装有响应文件的文件袋须贴有密封条，于骑缝处加盖企业公章。不得以快递文件袋作为密封。</w:t>
      </w:r>
      <w:r>
        <w:rPr>
          <w:rFonts w:hint="eastAsia" w:ascii="仿宋" w:hAnsi="仿宋" w:eastAsia="仿宋"/>
          <w:sz w:val="32"/>
          <w:szCs w:val="32"/>
          <w:highlight w:val="none"/>
          <w:lang w:val="en-US" w:eastAsia="zh-CN"/>
        </w:rPr>
        <w:t>响应文件未按要求密封（或破损）的，由响应人自行承担由此造成的风险。</w:t>
      </w:r>
    </w:p>
    <w:p w14:paraId="449C1BE6">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6</w:t>
      </w:r>
      <w:r>
        <w:rPr>
          <w:rFonts w:ascii="仿宋" w:hAnsi="仿宋" w:eastAsia="仿宋"/>
          <w:sz w:val="32"/>
          <w:szCs w:val="32"/>
          <w:highlight w:val="none"/>
        </w:rPr>
        <w:t>年</w:t>
      </w:r>
      <w:r>
        <w:rPr>
          <w:rFonts w:hint="eastAsia" w:ascii="仿宋" w:hAnsi="仿宋" w:eastAsia="仿宋"/>
          <w:sz w:val="32"/>
          <w:szCs w:val="32"/>
          <w:highlight w:val="none"/>
          <w:lang w:val="en-US" w:eastAsia="zh-CN"/>
        </w:rPr>
        <w:t>1</w:t>
      </w:r>
      <w:r>
        <w:rPr>
          <w:rFonts w:ascii="仿宋" w:hAnsi="仿宋" w:eastAsia="仿宋"/>
          <w:sz w:val="32"/>
          <w:szCs w:val="32"/>
          <w:highlight w:val="none"/>
        </w:rPr>
        <w:t>月</w:t>
      </w:r>
      <w:r>
        <w:rPr>
          <w:rFonts w:hint="eastAsia" w:ascii="仿宋" w:hAnsi="仿宋" w:eastAsia="仿宋"/>
          <w:sz w:val="32"/>
          <w:szCs w:val="32"/>
          <w:highlight w:val="none"/>
          <w:lang w:val="en-US" w:eastAsia="zh-CN"/>
        </w:rPr>
        <w:t>23</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五</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w:t>
      </w:r>
      <w:r>
        <w:rPr>
          <w:rFonts w:hint="eastAsia" w:eastAsia="仿宋_GB2312"/>
          <w:sz w:val="32"/>
          <w:szCs w:val="32"/>
          <w:highlight w:val="none"/>
          <w:lang w:val="en-US" w:eastAsia="zh-CN"/>
        </w:rPr>
        <w:t>响应</w:t>
      </w:r>
      <w:r>
        <w:rPr>
          <w:rFonts w:hint="eastAsia" w:eastAsia="仿宋_GB2312"/>
          <w:sz w:val="32"/>
          <w:szCs w:val="32"/>
          <w:highlight w:val="none"/>
        </w:rPr>
        <w:t>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拒收响应文件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6"/>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人必须确保响应文件密封完好，在开标截止时间前一日送达采购人处，须使用顺丰速运提前寄送（运费自理，采购人拒收到付件），因邮寄造成响应文件破损无效或文件丢失的责任由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人自负，因快递派件人员无工作证等原因（如顺丰即日达）造成快递派件问题的责任由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2" w:name="_Hlk517879660"/>
      <w:r>
        <w:rPr>
          <w:rFonts w:hint="eastAsia" w:ascii="仿宋" w:hAnsi="仿宋" w:eastAsia="仿宋" w:cs="仿宋"/>
          <w:color w:val="000000"/>
          <w:sz w:val="32"/>
          <w:szCs w:val="32"/>
          <w:highlight w:val="none"/>
        </w:rPr>
        <w:t>1、若</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提供的有关资料和数据，是采购人现有的能使</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利用的资料，采购人对</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串通询价，</w:t>
      </w:r>
      <w:r>
        <w:rPr>
          <w:rFonts w:hint="eastAsia" w:eastAsia="仿宋_GB2312"/>
          <w:color w:val="000000"/>
          <w:sz w:val="32"/>
          <w:szCs w:val="32"/>
        </w:rPr>
        <w:t>其</w:t>
      </w:r>
      <w:r>
        <w:rPr>
          <w:rFonts w:hint="eastAsia" w:eastAsia="仿宋_GB2312"/>
          <w:color w:val="000000"/>
          <w:sz w:val="32"/>
          <w:szCs w:val="32"/>
          <w:lang w:val="en-US" w:eastAsia="zh-CN"/>
        </w:rPr>
        <w:t>响应</w:t>
      </w:r>
      <w:r>
        <w:rPr>
          <w:rFonts w:hint="eastAsia" w:eastAsia="仿宋_GB2312"/>
          <w:color w:val="000000"/>
          <w:sz w:val="32"/>
          <w:szCs w:val="32"/>
        </w:rPr>
        <w:t>无效</w:t>
      </w:r>
      <w:r>
        <w:rPr>
          <w:rFonts w:hint="eastAsia" w:eastAsia="仿宋_GB2312"/>
          <w:color w:val="000000"/>
          <w:sz w:val="32"/>
          <w:szCs w:val="32"/>
          <w:lang w:eastAsia="zh-CN"/>
        </w:rPr>
        <w:t>，</w:t>
      </w:r>
      <w:r>
        <w:rPr>
          <w:rFonts w:hint="eastAsia" w:ascii="仿宋" w:hAnsi="仿宋" w:eastAsia="仿宋" w:cs="仿宋"/>
          <w:color w:val="000000"/>
          <w:sz w:val="32"/>
          <w:szCs w:val="32"/>
          <w:highlight w:val="none"/>
          <w:lang w:val="en-US" w:eastAsia="zh-CN"/>
        </w:rPr>
        <w:t>并纳入采购人供应商黑名单</w:t>
      </w:r>
      <w:r>
        <w:rPr>
          <w:rFonts w:hint="eastAsia" w:ascii="仿宋" w:hAnsi="仿宋" w:eastAsia="仿宋" w:cs="仿宋"/>
          <w:color w:val="000000"/>
          <w:sz w:val="32"/>
          <w:szCs w:val="32"/>
          <w:highlight w:val="none"/>
        </w:rPr>
        <w:t>：</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6</w:t>
      </w:r>
      <w:r>
        <w:rPr>
          <w:rFonts w:hint="eastAsia" w:eastAsia="仿宋_GB2312"/>
          <w:sz w:val="32"/>
          <w:szCs w:val="32"/>
          <w:highlight w:val="none"/>
        </w:rPr>
        <w:t>年</w:t>
      </w:r>
      <w:r>
        <w:rPr>
          <w:rFonts w:hint="eastAsia" w:eastAsia="仿宋_GB2312"/>
          <w:sz w:val="32"/>
          <w:szCs w:val="32"/>
          <w:highlight w:val="none"/>
          <w:lang w:val="en-US" w:eastAsia="zh-CN"/>
        </w:rPr>
        <w:t xml:space="preserve">1 </w:t>
      </w:r>
      <w:r>
        <w:rPr>
          <w:rFonts w:hint="eastAsia" w:eastAsia="仿宋_GB2312"/>
          <w:sz w:val="32"/>
          <w:szCs w:val="32"/>
          <w:highlight w:val="none"/>
        </w:rPr>
        <w:t>月</w:t>
      </w:r>
      <w:r>
        <w:rPr>
          <w:rFonts w:hint="eastAsia" w:eastAsia="仿宋_GB2312"/>
          <w:sz w:val="32"/>
          <w:szCs w:val="32"/>
          <w:highlight w:val="none"/>
          <w:lang w:val="en-US" w:eastAsia="zh-CN"/>
        </w:rPr>
        <w:t xml:space="preserve">15 </w:t>
      </w:r>
      <w:r>
        <w:rPr>
          <w:rFonts w:hint="eastAsia" w:eastAsia="仿宋_GB2312"/>
          <w:sz w:val="32"/>
          <w:szCs w:val="32"/>
          <w:highlight w:val="none"/>
        </w:rPr>
        <w:t>日</w:t>
      </w:r>
    </w:p>
    <w:p w14:paraId="741B2B58">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2"/>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6</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1</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lang w:val="en-US" w:eastAsia="zh-CN"/>
        </w:rPr>
        <w:t>响应</w:t>
      </w:r>
      <w:r>
        <w:rPr>
          <w:rFonts w:hint="eastAsia" w:ascii="仿宋" w:hAnsi="仿宋" w:eastAsia="仿宋"/>
          <w:b/>
          <w:bCs/>
          <w:sz w:val="52"/>
          <w:szCs w:val="52"/>
          <w:highlight w:val="none"/>
        </w:rPr>
        <w:t>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2"/>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2"/>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2"/>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hint="eastAsia" w:ascii="仿宋" w:hAnsi="仿宋" w:eastAsia="仿宋" w:cs="Times New Roman"/>
          <w:sz w:val="32"/>
          <w:szCs w:val="32"/>
          <w:highlight w:val="none"/>
          <w:u w:val="single"/>
          <w:lang w:eastAsia="zh-CN"/>
        </w:rPr>
        <w:t>响应人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6</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1</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54F6E3BB">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6</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1</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6</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1</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6"/>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6</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6</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6</w:t>
      </w:r>
      <w:r>
        <w:rPr>
          <w:rFonts w:hint="eastAsia"/>
          <w:highlight w:val="none"/>
        </w:rPr>
        <w:t>年生产物资采购项目</w:t>
      </w:r>
      <w:r>
        <w:rPr>
          <w:rFonts w:hint="eastAsia"/>
          <w:highlight w:val="none"/>
          <w:lang w:eastAsia="zh-CN"/>
        </w:rPr>
        <w:t>（第</w:t>
      </w:r>
      <w:r>
        <w:rPr>
          <w:rFonts w:hint="eastAsia"/>
          <w:highlight w:val="none"/>
          <w:lang w:val="en-US" w:eastAsia="zh-CN"/>
        </w:rPr>
        <w:t>1</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bookmarkStart w:id="54" w:name="设计变更通知单"/>
      <w:bookmarkEnd w:id="54"/>
      <w:bookmarkStart w:id="55" w:name="现场签证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6"/>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6"/>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6</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1</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14:paraId="7614929A">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6"/>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6"/>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6"/>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6"/>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6"/>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5EF0C134">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20"/>
                <w:szCs w:val="20"/>
                <w:highlight w:val="none"/>
                <w:lang w:val="en-US" w:eastAsia="zh-CN"/>
              </w:rPr>
            </w:pPr>
            <w:r>
              <w:rPr>
                <w:rFonts w:hint="eastAsia" w:ascii="宋体" w:hAnsi="宋体" w:eastAsia="宋体" w:cs="宋体"/>
                <w:color w:val="auto"/>
                <w:spacing w:val="1"/>
                <w:sz w:val="20"/>
                <w:szCs w:val="20"/>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硅酸铝保温棉</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国标鲁阳；规格：128k；厚50mm</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立方米</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品牌：内蒙古鲁阳节能材料有限公司</w:t>
            </w:r>
          </w:p>
        </w:tc>
      </w:tr>
      <w:tr w14:paraId="7EDE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C5DC76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2</w:t>
            </w:r>
          </w:p>
        </w:tc>
        <w:tc>
          <w:tcPr>
            <w:tcW w:w="1584" w:type="dxa"/>
            <w:noWrap w:val="0"/>
            <w:vAlign w:val="center"/>
          </w:tcPr>
          <w:p w14:paraId="32BBC4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云母片</w:t>
            </w:r>
          </w:p>
        </w:tc>
        <w:tc>
          <w:tcPr>
            <w:tcW w:w="2879" w:type="dxa"/>
            <w:noWrap w:val="0"/>
            <w:vAlign w:val="center"/>
          </w:tcPr>
          <w:p w14:paraId="747466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GSN-1-ULB64/6.4</w:t>
            </w:r>
          </w:p>
        </w:tc>
        <w:tc>
          <w:tcPr>
            <w:tcW w:w="600" w:type="dxa"/>
            <w:noWrap w:val="0"/>
            <w:vAlign w:val="center"/>
          </w:tcPr>
          <w:p w14:paraId="2296AE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34E0D7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073796F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0A5D5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AE6B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品牌：铁岭铁光</w:t>
            </w:r>
          </w:p>
        </w:tc>
      </w:tr>
      <w:tr w14:paraId="138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B7BFC6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3</w:t>
            </w:r>
          </w:p>
        </w:tc>
        <w:tc>
          <w:tcPr>
            <w:tcW w:w="1584" w:type="dxa"/>
            <w:noWrap w:val="0"/>
            <w:vAlign w:val="center"/>
          </w:tcPr>
          <w:p w14:paraId="16AA59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碳钢螺栓</w:t>
            </w:r>
          </w:p>
        </w:tc>
        <w:tc>
          <w:tcPr>
            <w:tcW w:w="2879" w:type="dxa"/>
            <w:noWrap w:val="0"/>
            <w:vAlign w:val="center"/>
          </w:tcPr>
          <w:p w14:paraId="14BE0A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M36*150；8.8级</w:t>
            </w:r>
          </w:p>
        </w:tc>
        <w:tc>
          <w:tcPr>
            <w:tcW w:w="600" w:type="dxa"/>
            <w:noWrap w:val="0"/>
            <w:vAlign w:val="center"/>
          </w:tcPr>
          <w:p w14:paraId="61A9D1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E8CD6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0B6E65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6E74B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0FE857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5EDF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4F8C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4</w:t>
            </w:r>
          </w:p>
        </w:tc>
        <w:tc>
          <w:tcPr>
            <w:tcW w:w="1584" w:type="dxa"/>
            <w:noWrap w:val="0"/>
            <w:vAlign w:val="center"/>
          </w:tcPr>
          <w:p w14:paraId="09911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碳钢螺母</w:t>
            </w:r>
          </w:p>
        </w:tc>
        <w:tc>
          <w:tcPr>
            <w:tcW w:w="2879" w:type="dxa"/>
            <w:noWrap w:val="0"/>
            <w:vAlign w:val="center"/>
          </w:tcPr>
          <w:p w14:paraId="544E61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M36；8.8级</w:t>
            </w:r>
          </w:p>
        </w:tc>
        <w:tc>
          <w:tcPr>
            <w:tcW w:w="600" w:type="dxa"/>
            <w:noWrap w:val="0"/>
            <w:vAlign w:val="center"/>
          </w:tcPr>
          <w:p w14:paraId="39EC57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F2ED5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6074480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29F3B5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9D98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7FE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32D5A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5</w:t>
            </w:r>
          </w:p>
        </w:tc>
        <w:tc>
          <w:tcPr>
            <w:tcW w:w="1584" w:type="dxa"/>
            <w:noWrap w:val="0"/>
            <w:vAlign w:val="center"/>
          </w:tcPr>
          <w:p w14:paraId="01506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二硫化钼锂基脂</w:t>
            </w:r>
          </w:p>
        </w:tc>
        <w:tc>
          <w:tcPr>
            <w:tcW w:w="2879" w:type="dxa"/>
            <w:noWrap w:val="0"/>
            <w:vAlign w:val="center"/>
          </w:tcPr>
          <w:p w14:paraId="5053DD6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品牌：长城；型号：尚博 二硫化钼锂基脂 2号（GP-M)；15kg（18L）/桶</w:t>
            </w:r>
          </w:p>
        </w:tc>
        <w:tc>
          <w:tcPr>
            <w:tcW w:w="600" w:type="dxa"/>
            <w:noWrap w:val="0"/>
            <w:vAlign w:val="center"/>
          </w:tcPr>
          <w:p w14:paraId="0D8FD4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11" w:type="dxa"/>
            <w:noWrap w:val="0"/>
            <w:vAlign w:val="center"/>
          </w:tcPr>
          <w:p w14:paraId="20538D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7E3AEA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A1E1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7A0BBB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5C7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433B90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6</w:t>
            </w:r>
          </w:p>
        </w:tc>
        <w:tc>
          <w:tcPr>
            <w:tcW w:w="1584" w:type="dxa"/>
            <w:noWrap w:val="0"/>
            <w:vAlign w:val="center"/>
          </w:tcPr>
          <w:p w14:paraId="10195A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不锈钢电焊条</w:t>
            </w:r>
          </w:p>
        </w:tc>
        <w:tc>
          <w:tcPr>
            <w:tcW w:w="2879" w:type="dxa"/>
            <w:noWrap w:val="0"/>
            <w:vAlign w:val="center"/>
          </w:tcPr>
          <w:p w14:paraId="151470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品牌：金桥；规格：A102 φ3.2</w:t>
            </w:r>
          </w:p>
        </w:tc>
        <w:tc>
          <w:tcPr>
            <w:tcW w:w="600" w:type="dxa"/>
            <w:noWrap w:val="0"/>
            <w:vAlign w:val="center"/>
          </w:tcPr>
          <w:p w14:paraId="36502E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公斤</w:t>
            </w:r>
          </w:p>
        </w:tc>
        <w:tc>
          <w:tcPr>
            <w:tcW w:w="711" w:type="dxa"/>
            <w:noWrap w:val="0"/>
            <w:vAlign w:val="center"/>
          </w:tcPr>
          <w:p w14:paraId="3BEEA2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59FB797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C793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36044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1C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62B6BE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7</w:t>
            </w:r>
          </w:p>
        </w:tc>
        <w:tc>
          <w:tcPr>
            <w:tcW w:w="1584" w:type="dxa"/>
            <w:noWrap w:val="0"/>
            <w:vAlign w:val="center"/>
          </w:tcPr>
          <w:p w14:paraId="0C135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不锈钢电焊条</w:t>
            </w:r>
          </w:p>
        </w:tc>
        <w:tc>
          <w:tcPr>
            <w:tcW w:w="2879" w:type="dxa"/>
            <w:noWrap w:val="0"/>
            <w:vAlign w:val="center"/>
          </w:tcPr>
          <w:p w14:paraId="76124CF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品牌：金桥；规格：A402 φ3.2</w:t>
            </w:r>
          </w:p>
        </w:tc>
        <w:tc>
          <w:tcPr>
            <w:tcW w:w="600" w:type="dxa"/>
            <w:noWrap w:val="0"/>
            <w:vAlign w:val="center"/>
          </w:tcPr>
          <w:p w14:paraId="1BD94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公斤</w:t>
            </w:r>
          </w:p>
        </w:tc>
        <w:tc>
          <w:tcPr>
            <w:tcW w:w="711" w:type="dxa"/>
            <w:noWrap w:val="0"/>
            <w:vAlign w:val="center"/>
          </w:tcPr>
          <w:p w14:paraId="34B89A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0CCEA9F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2AA5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0A6677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5B4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38FF4DA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hAnsi="宋体" w:cs="宋体"/>
                <w:b/>
                <w:color w:val="auto"/>
                <w:kern w:val="2"/>
                <w:sz w:val="21"/>
                <w:szCs w:val="21"/>
                <w:highlight w:val="none"/>
                <w:lang w:val="en-US" w:eastAsia="zh-CN" w:bidi="ar-SA"/>
              </w:rPr>
              <w:t>二、尾气专业    咨询可联系：陈工13532978990</w:t>
            </w:r>
          </w:p>
        </w:tc>
      </w:tr>
      <w:tr w14:paraId="75B0B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00487E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8</w:t>
            </w:r>
          </w:p>
        </w:tc>
        <w:tc>
          <w:tcPr>
            <w:tcW w:w="1584" w:type="dxa"/>
            <w:noWrap w:val="0"/>
            <w:vAlign w:val="center"/>
          </w:tcPr>
          <w:p w14:paraId="383E35A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截止阀</w:t>
            </w:r>
          </w:p>
        </w:tc>
        <w:tc>
          <w:tcPr>
            <w:tcW w:w="2879" w:type="dxa"/>
            <w:noWrap w:val="0"/>
            <w:vAlign w:val="center"/>
          </w:tcPr>
          <w:p w14:paraId="02A7C86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J61H-100   PN100   DN65 标准配管76ⅹ3.5</w:t>
            </w:r>
          </w:p>
        </w:tc>
        <w:tc>
          <w:tcPr>
            <w:tcW w:w="600" w:type="dxa"/>
            <w:noWrap w:val="0"/>
            <w:vAlign w:val="center"/>
          </w:tcPr>
          <w:p w14:paraId="17F6023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4F1F3F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0181193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99BBD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79F4B9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杭州华惠</w:t>
            </w:r>
          </w:p>
        </w:tc>
      </w:tr>
      <w:tr w14:paraId="3D49E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200133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9</w:t>
            </w:r>
          </w:p>
        </w:tc>
        <w:tc>
          <w:tcPr>
            <w:tcW w:w="1584" w:type="dxa"/>
            <w:noWrap w:val="0"/>
            <w:vAlign w:val="center"/>
          </w:tcPr>
          <w:p w14:paraId="7C7E16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切割片</w:t>
            </w:r>
          </w:p>
        </w:tc>
        <w:tc>
          <w:tcPr>
            <w:tcW w:w="2879" w:type="dxa"/>
            <w:noWrap w:val="0"/>
            <w:vAlign w:val="center"/>
          </w:tcPr>
          <w:p w14:paraId="031BFE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107×1.2×16mm</w:t>
            </w:r>
          </w:p>
        </w:tc>
        <w:tc>
          <w:tcPr>
            <w:tcW w:w="600" w:type="dxa"/>
            <w:noWrap w:val="0"/>
            <w:vAlign w:val="center"/>
          </w:tcPr>
          <w:p w14:paraId="6968B3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11" w:type="dxa"/>
            <w:noWrap w:val="0"/>
            <w:vAlign w:val="center"/>
          </w:tcPr>
          <w:p w14:paraId="6D4DE5D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767" w:type="dxa"/>
            <w:noWrap w:val="0"/>
            <w:vAlign w:val="center"/>
          </w:tcPr>
          <w:p w14:paraId="4363CBF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EC2CB8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B297B5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D275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4E68AC3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10</w:t>
            </w:r>
          </w:p>
        </w:tc>
        <w:tc>
          <w:tcPr>
            <w:tcW w:w="1584" w:type="dxa"/>
            <w:noWrap w:val="0"/>
            <w:vAlign w:val="center"/>
          </w:tcPr>
          <w:p w14:paraId="439EE7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等径三通</w:t>
            </w:r>
          </w:p>
        </w:tc>
        <w:tc>
          <w:tcPr>
            <w:tcW w:w="2879" w:type="dxa"/>
            <w:noWrap w:val="0"/>
            <w:vAlign w:val="center"/>
          </w:tcPr>
          <w:p w14:paraId="284A195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碳钢DN80</w:t>
            </w:r>
          </w:p>
        </w:tc>
        <w:tc>
          <w:tcPr>
            <w:tcW w:w="600" w:type="dxa"/>
            <w:noWrap w:val="0"/>
            <w:vAlign w:val="center"/>
          </w:tcPr>
          <w:p w14:paraId="100B7C3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4B661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FAB55E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A5576B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11DBEA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29AC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052F21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11</w:t>
            </w:r>
          </w:p>
        </w:tc>
        <w:tc>
          <w:tcPr>
            <w:tcW w:w="1584" w:type="dxa"/>
            <w:noWrap w:val="0"/>
            <w:vAlign w:val="center"/>
          </w:tcPr>
          <w:p w14:paraId="1AC1A88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异径三通</w:t>
            </w:r>
          </w:p>
        </w:tc>
        <w:tc>
          <w:tcPr>
            <w:tcW w:w="2879" w:type="dxa"/>
            <w:noWrap w:val="0"/>
            <w:vAlign w:val="center"/>
          </w:tcPr>
          <w:p w14:paraId="7C7F76E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碳钢DN80-DN32</w:t>
            </w:r>
          </w:p>
        </w:tc>
        <w:tc>
          <w:tcPr>
            <w:tcW w:w="600" w:type="dxa"/>
            <w:noWrap w:val="0"/>
            <w:vAlign w:val="center"/>
          </w:tcPr>
          <w:p w14:paraId="0360E5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606208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498AA9E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54AECF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A38FFB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5EDA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D72D58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12</w:t>
            </w:r>
          </w:p>
        </w:tc>
        <w:tc>
          <w:tcPr>
            <w:tcW w:w="1584" w:type="dxa"/>
            <w:noWrap w:val="0"/>
            <w:vAlign w:val="center"/>
          </w:tcPr>
          <w:p w14:paraId="3153FCB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三片式球阀</w:t>
            </w:r>
          </w:p>
        </w:tc>
        <w:tc>
          <w:tcPr>
            <w:tcW w:w="2879" w:type="dxa"/>
            <w:noWrap w:val="0"/>
            <w:vAlign w:val="center"/>
          </w:tcPr>
          <w:p w14:paraId="60F52DD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不锈钢304，DN32</w:t>
            </w:r>
          </w:p>
        </w:tc>
        <w:tc>
          <w:tcPr>
            <w:tcW w:w="600" w:type="dxa"/>
            <w:noWrap w:val="0"/>
            <w:vAlign w:val="center"/>
          </w:tcPr>
          <w:p w14:paraId="57960B7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D664B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5CD7B07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4E4147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D5E7D93">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E0CB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08A10F48">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13</w:t>
            </w:r>
          </w:p>
        </w:tc>
        <w:tc>
          <w:tcPr>
            <w:tcW w:w="1584" w:type="dxa"/>
            <w:noWrap w:val="0"/>
            <w:vAlign w:val="center"/>
          </w:tcPr>
          <w:p w14:paraId="1DCA752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异径三通</w:t>
            </w:r>
          </w:p>
        </w:tc>
        <w:tc>
          <w:tcPr>
            <w:tcW w:w="2879" w:type="dxa"/>
            <w:noWrap w:val="0"/>
            <w:vAlign w:val="center"/>
          </w:tcPr>
          <w:p w14:paraId="40DDA6E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碳钢DN80-DN65</w:t>
            </w:r>
          </w:p>
        </w:tc>
        <w:tc>
          <w:tcPr>
            <w:tcW w:w="600" w:type="dxa"/>
            <w:noWrap w:val="0"/>
            <w:vAlign w:val="center"/>
          </w:tcPr>
          <w:p w14:paraId="781D42B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1B3292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2E7D4C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4AB4C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CEB28D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B3EF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AEE35A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14</w:t>
            </w:r>
          </w:p>
        </w:tc>
        <w:tc>
          <w:tcPr>
            <w:tcW w:w="1584" w:type="dxa"/>
            <w:noWrap w:val="0"/>
            <w:vAlign w:val="center"/>
          </w:tcPr>
          <w:p w14:paraId="4B974CD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异径三通</w:t>
            </w:r>
          </w:p>
        </w:tc>
        <w:tc>
          <w:tcPr>
            <w:tcW w:w="2879" w:type="dxa"/>
            <w:noWrap w:val="0"/>
            <w:vAlign w:val="center"/>
          </w:tcPr>
          <w:p w14:paraId="55C470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碳钢DN65-DN25</w:t>
            </w:r>
          </w:p>
        </w:tc>
        <w:tc>
          <w:tcPr>
            <w:tcW w:w="600" w:type="dxa"/>
            <w:noWrap w:val="0"/>
            <w:vAlign w:val="center"/>
          </w:tcPr>
          <w:p w14:paraId="6071763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F9B5E2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273B8B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1B96E3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7641A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BCF9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0E5CC18">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15</w:t>
            </w:r>
          </w:p>
        </w:tc>
        <w:tc>
          <w:tcPr>
            <w:tcW w:w="1584" w:type="dxa"/>
            <w:noWrap w:val="0"/>
            <w:vAlign w:val="center"/>
          </w:tcPr>
          <w:p w14:paraId="38541D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弯头</w:t>
            </w:r>
          </w:p>
        </w:tc>
        <w:tc>
          <w:tcPr>
            <w:tcW w:w="2879" w:type="dxa"/>
            <w:noWrap w:val="0"/>
            <w:vAlign w:val="center"/>
          </w:tcPr>
          <w:p w14:paraId="63FCE66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碳钢DN65</w:t>
            </w:r>
          </w:p>
        </w:tc>
        <w:tc>
          <w:tcPr>
            <w:tcW w:w="600" w:type="dxa"/>
            <w:noWrap w:val="0"/>
            <w:vAlign w:val="center"/>
          </w:tcPr>
          <w:p w14:paraId="4BF8762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059F9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68924259">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ACDA4F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594BE7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8113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6F9027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16</w:t>
            </w:r>
          </w:p>
        </w:tc>
        <w:tc>
          <w:tcPr>
            <w:tcW w:w="1584" w:type="dxa"/>
            <w:noWrap w:val="0"/>
            <w:vAlign w:val="center"/>
          </w:tcPr>
          <w:p w14:paraId="70440E7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弯头</w:t>
            </w:r>
          </w:p>
        </w:tc>
        <w:tc>
          <w:tcPr>
            <w:tcW w:w="2879" w:type="dxa"/>
            <w:noWrap w:val="0"/>
            <w:vAlign w:val="center"/>
          </w:tcPr>
          <w:p w14:paraId="55C5484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碳钢DN80</w:t>
            </w:r>
          </w:p>
        </w:tc>
        <w:tc>
          <w:tcPr>
            <w:tcW w:w="600" w:type="dxa"/>
            <w:noWrap w:val="0"/>
            <w:vAlign w:val="center"/>
          </w:tcPr>
          <w:p w14:paraId="032F19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723BC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508DBB4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A970B7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77E9162">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E3BF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49815E3">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17</w:t>
            </w:r>
          </w:p>
        </w:tc>
        <w:tc>
          <w:tcPr>
            <w:tcW w:w="1584" w:type="dxa"/>
            <w:noWrap w:val="0"/>
            <w:vAlign w:val="center"/>
          </w:tcPr>
          <w:p w14:paraId="0FD9C3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镀锌花纹板</w:t>
            </w:r>
          </w:p>
        </w:tc>
        <w:tc>
          <w:tcPr>
            <w:tcW w:w="2879" w:type="dxa"/>
            <w:noWrap w:val="0"/>
            <w:vAlign w:val="center"/>
          </w:tcPr>
          <w:p w14:paraId="331ED9F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镀锌材质，3000×1500×3mm</w:t>
            </w:r>
          </w:p>
        </w:tc>
        <w:tc>
          <w:tcPr>
            <w:tcW w:w="600" w:type="dxa"/>
            <w:noWrap w:val="0"/>
            <w:vAlign w:val="center"/>
          </w:tcPr>
          <w:p w14:paraId="69F3B6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72348FB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634C434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F4F46E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2D4FB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160E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0907834E">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18</w:t>
            </w:r>
          </w:p>
        </w:tc>
        <w:tc>
          <w:tcPr>
            <w:tcW w:w="1584" w:type="dxa"/>
            <w:noWrap w:val="0"/>
            <w:vAlign w:val="center"/>
          </w:tcPr>
          <w:p w14:paraId="3EC99D9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碳钢花纹板</w:t>
            </w:r>
          </w:p>
        </w:tc>
        <w:tc>
          <w:tcPr>
            <w:tcW w:w="2879" w:type="dxa"/>
            <w:noWrap w:val="0"/>
            <w:vAlign w:val="center"/>
          </w:tcPr>
          <w:p w14:paraId="28B9973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碳钢材质，3000×1500×3mm</w:t>
            </w:r>
          </w:p>
        </w:tc>
        <w:tc>
          <w:tcPr>
            <w:tcW w:w="600" w:type="dxa"/>
            <w:noWrap w:val="0"/>
            <w:vAlign w:val="center"/>
          </w:tcPr>
          <w:p w14:paraId="5DE9132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4E0986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09434C6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0FA6EF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7A3E63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5CDE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3F03E6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19</w:t>
            </w:r>
          </w:p>
        </w:tc>
        <w:tc>
          <w:tcPr>
            <w:tcW w:w="1584" w:type="dxa"/>
            <w:noWrap w:val="0"/>
            <w:vAlign w:val="center"/>
          </w:tcPr>
          <w:p w14:paraId="5C9E0F6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碳钢板</w:t>
            </w:r>
          </w:p>
        </w:tc>
        <w:tc>
          <w:tcPr>
            <w:tcW w:w="2879" w:type="dxa"/>
            <w:noWrap w:val="0"/>
            <w:vAlign w:val="center"/>
          </w:tcPr>
          <w:p w14:paraId="4C44C69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3000×1500×3mm</w:t>
            </w:r>
          </w:p>
        </w:tc>
        <w:tc>
          <w:tcPr>
            <w:tcW w:w="600" w:type="dxa"/>
            <w:noWrap w:val="0"/>
            <w:vAlign w:val="center"/>
          </w:tcPr>
          <w:p w14:paraId="022DB8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11907C2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13BF086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A5D620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8342E25">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D364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B0FEBE8">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20</w:t>
            </w:r>
          </w:p>
        </w:tc>
        <w:tc>
          <w:tcPr>
            <w:tcW w:w="1584" w:type="dxa"/>
            <w:noWrap w:val="0"/>
            <w:vAlign w:val="center"/>
          </w:tcPr>
          <w:p w14:paraId="38D9B9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碳钢双头螺柱</w:t>
            </w:r>
          </w:p>
        </w:tc>
        <w:tc>
          <w:tcPr>
            <w:tcW w:w="2879" w:type="dxa"/>
            <w:noWrap w:val="0"/>
            <w:vAlign w:val="center"/>
          </w:tcPr>
          <w:p w14:paraId="796FEAB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碳钢双头螺柱 M24 双螺母、平垫、弹垫</w:t>
            </w:r>
          </w:p>
        </w:tc>
        <w:tc>
          <w:tcPr>
            <w:tcW w:w="600" w:type="dxa"/>
            <w:noWrap w:val="0"/>
            <w:vAlign w:val="center"/>
          </w:tcPr>
          <w:p w14:paraId="687117F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15217A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1C9DB7D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B1A752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C264EC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BD02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62728E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21</w:t>
            </w:r>
          </w:p>
        </w:tc>
        <w:tc>
          <w:tcPr>
            <w:tcW w:w="1584" w:type="dxa"/>
            <w:noWrap w:val="0"/>
            <w:vAlign w:val="center"/>
          </w:tcPr>
          <w:p w14:paraId="0148D87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碳钢法兰</w:t>
            </w:r>
          </w:p>
        </w:tc>
        <w:tc>
          <w:tcPr>
            <w:tcW w:w="2879" w:type="dxa"/>
            <w:noWrap w:val="0"/>
            <w:vAlign w:val="center"/>
          </w:tcPr>
          <w:p w14:paraId="5175816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内径108 16公斤</w:t>
            </w:r>
          </w:p>
        </w:tc>
        <w:tc>
          <w:tcPr>
            <w:tcW w:w="600" w:type="dxa"/>
            <w:noWrap w:val="0"/>
            <w:vAlign w:val="center"/>
          </w:tcPr>
          <w:p w14:paraId="523DF3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11" w:type="dxa"/>
            <w:noWrap w:val="0"/>
            <w:vAlign w:val="center"/>
          </w:tcPr>
          <w:p w14:paraId="581DE98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6BBEB68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CFED41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16289D1">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8B4D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70F224B">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22</w:t>
            </w:r>
          </w:p>
        </w:tc>
        <w:tc>
          <w:tcPr>
            <w:tcW w:w="1584" w:type="dxa"/>
            <w:noWrap w:val="0"/>
            <w:vAlign w:val="center"/>
          </w:tcPr>
          <w:p w14:paraId="032233A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摆线针轮减速机</w:t>
            </w:r>
          </w:p>
        </w:tc>
        <w:tc>
          <w:tcPr>
            <w:tcW w:w="2879" w:type="dxa"/>
            <w:noWrap w:val="0"/>
            <w:vAlign w:val="center"/>
          </w:tcPr>
          <w:p w14:paraId="06D13DB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XWD3  速比71  功率1.5kw 中心高140mm</w:t>
            </w:r>
          </w:p>
        </w:tc>
        <w:tc>
          <w:tcPr>
            <w:tcW w:w="600" w:type="dxa"/>
            <w:noWrap w:val="0"/>
            <w:vAlign w:val="center"/>
          </w:tcPr>
          <w:p w14:paraId="728E8EE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6D03140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7166990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E4F775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B917813">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新大陆传动有限公司</w:t>
            </w:r>
          </w:p>
        </w:tc>
      </w:tr>
      <w:tr w14:paraId="45C60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46F824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23</w:t>
            </w:r>
          </w:p>
        </w:tc>
        <w:tc>
          <w:tcPr>
            <w:tcW w:w="1584" w:type="dxa"/>
            <w:noWrap w:val="0"/>
            <w:vAlign w:val="center"/>
          </w:tcPr>
          <w:p w14:paraId="6512905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文丘里喷射器</w:t>
            </w:r>
          </w:p>
        </w:tc>
        <w:tc>
          <w:tcPr>
            <w:tcW w:w="2879" w:type="dxa"/>
            <w:noWrap w:val="0"/>
            <w:vAlign w:val="center"/>
          </w:tcPr>
          <w:p w14:paraId="396E113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BM-PSQ-100</w:t>
            </w:r>
          </w:p>
        </w:tc>
        <w:tc>
          <w:tcPr>
            <w:tcW w:w="600" w:type="dxa"/>
            <w:noWrap w:val="0"/>
            <w:vAlign w:val="center"/>
          </w:tcPr>
          <w:p w14:paraId="49836D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44AC3E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3033F6A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409655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38E1BAD">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江苏比蒙系统工程有限公司</w:t>
            </w:r>
          </w:p>
        </w:tc>
      </w:tr>
      <w:tr w14:paraId="7678E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968D133">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24</w:t>
            </w:r>
          </w:p>
        </w:tc>
        <w:tc>
          <w:tcPr>
            <w:tcW w:w="1584" w:type="dxa"/>
            <w:noWrap w:val="0"/>
            <w:vAlign w:val="center"/>
          </w:tcPr>
          <w:p w14:paraId="5ECD21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热镀锌重型格栅板</w:t>
            </w:r>
          </w:p>
        </w:tc>
        <w:tc>
          <w:tcPr>
            <w:tcW w:w="2879" w:type="dxa"/>
            <w:noWrap w:val="0"/>
            <w:vAlign w:val="center"/>
          </w:tcPr>
          <w:p w14:paraId="7DB3C0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成型尺寸1000mm*468mm*20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板材厚度8mm间距20mm加强筋中6mm间距30mm</w:t>
            </w:r>
          </w:p>
        </w:tc>
        <w:tc>
          <w:tcPr>
            <w:tcW w:w="600" w:type="dxa"/>
            <w:noWrap w:val="0"/>
            <w:vAlign w:val="center"/>
          </w:tcPr>
          <w:p w14:paraId="1EEBEBA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543C2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767" w:type="dxa"/>
            <w:noWrap w:val="0"/>
            <w:vAlign w:val="center"/>
          </w:tcPr>
          <w:p w14:paraId="0E6A29B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DCB754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2BE65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8072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2F6D6251">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25</w:t>
            </w:r>
          </w:p>
        </w:tc>
        <w:tc>
          <w:tcPr>
            <w:tcW w:w="1584" w:type="dxa"/>
            <w:noWrap w:val="0"/>
            <w:vAlign w:val="center"/>
          </w:tcPr>
          <w:p w14:paraId="2CAF5F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热镀锌重型格栅板</w:t>
            </w:r>
          </w:p>
        </w:tc>
        <w:tc>
          <w:tcPr>
            <w:tcW w:w="2879" w:type="dxa"/>
            <w:noWrap w:val="0"/>
            <w:vAlign w:val="center"/>
          </w:tcPr>
          <w:p w14:paraId="67A5BC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成型尺寸1000mm*370mm*20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板材厚度8mm间距20mm加强筋中6mm间距30mm</w:t>
            </w:r>
          </w:p>
        </w:tc>
        <w:tc>
          <w:tcPr>
            <w:tcW w:w="600" w:type="dxa"/>
            <w:noWrap w:val="0"/>
            <w:vAlign w:val="center"/>
          </w:tcPr>
          <w:p w14:paraId="53A76B5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517A6AF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767" w:type="dxa"/>
            <w:noWrap w:val="0"/>
            <w:vAlign w:val="center"/>
          </w:tcPr>
          <w:p w14:paraId="55E11DE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0FE3D0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EDF1A93">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6FFA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2FFAF1B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26</w:t>
            </w:r>
          </w:p>
        </w:tc>
        <w:tc>
          <w:tcPr>
            <w:tcW w:w="1584" w:type="dxa"/>
            <w:noWrap w:val="0"/>
            <w:vAlign w:val="center"/>
          </w:tcPr>
          <w:p w14:paraId="54C84F7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葫芦吊挂钩</w:t>
            </w:r>
          </w:p>
        </w:tc>
        <w:tc>
          <w:tcPr>
            <w:tcW w:w="2879" w:type="dxa"/>
            <w:noWrap w:val="0"/>
            <w:vAlign w:val="center"/>
          </w:tcPr>
          <w:p w14:paraId="7595C40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1吨活口吊钩</w:t>
            </w:r>
          </w:p>
        </w:tc>
        <w:tc>
          <w:tcPr>
            <w:tcW w:w="600" w:type="dxa"/>
            <w:noWrap w:val="0"/>
            <w:vAlign w:val="center"/>
          </w:tcPr>
          <w:p w14:paraId="4386EF3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7666B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4E56D2A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5B8EAC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3E6B1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三、汽机专业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27</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机械密封</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品牌：奥赛罗，型号AMG1-60,材质AQ2PFF</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009F77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058D70">
            <w:pPr>
              <w:jc w:val="center"/>
              <w:rPr>
                <w:rFonts w:hint="eastAsia" w:ascii="宋体" w:hAnsi="宋体" w:eastAsia="宋体" w:cs="宋体"/>
                <w:color w:val="auto"/>
                <w:kern w:val="2"/>
                <w:sz w:val="18"/>
                <w:szCs w:val="18"/>
                <w:highlight w:val="none"/>
                <w:lang w:val="en-US" w:eastAsia="zh-CN" w:bidi="ar-SA"/>
              </w:rPr>
            </w:pPr>
          </w:p>
        </w:tc>
      </w:tr>
      <w:tr w14:paraId="7AC99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3FECD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28</w:t>
            </w:r>
          </w:p>
        </w:tc>
        <w:tc>
          <w:tcPr>
            <w:tcW w:w="1584" w:type="dxa"/>
            <w:noWrap w:val="0"/>
            <w:vAlign w:val="center"/>
          </w:tcPr>
          <w:p w14:paraId="536814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管道哈夫节</w:t>
            </w:r>
          </w:p>
        </w:tc>
        <w:tc>
          <w:tcPr>
            <w:tcW w:w="2879" w:type="dxa"/>
            <w:noWrap w:val="0"/>
            <w:vAlign w:val="center"/>
          </w:tcPr>
          <w:p w14:paraId="7C7920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DN150*300，使用管道中159-165</w:t>
            </w:r>
          </w:p>
        </w:tc>
        <w:tc>
          <w:tcPr>
            <w:tcW w:w="600" w:type="dxa"/>
            <w:noWrap w:val="0"/>
            <w:vAlign w:val="center"/>
          </w:tcPr>
          <w:p w14:paraId="07EC7F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EC052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491EEAB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7D2B38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289017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CE31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6B973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29</w:t>
            </w:r>
          </w:p>
        </w:tc>
        <w:tc>
          <w:tcPr>
            <w:tcW w:w="1584" w:type="dxa"/>
            <w:noWrap w:val="0"/>
            <w:vAlign w:val="center"/>
          </w:tcPr>
          <w:p w14:paraId="575429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高级真空泵油</w:t>
            </w:r>
          </w:p>
        </w:tc>
        <w:tc>
          <w:tcPr>
            <w:tcW w:w="2879" w:type="dxa"/>
            <w:noWrap w:val="0"/>
            <w:vAlign w:val="center"/>
          </w:tcPr>
          <w:p w14:paraId="234299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VG100 500ML</w:t>
            </w:r>
          </w:p>
        </w:tc>
        <w:tc>
          <w:tcPr>
            <w:tcW w:w="600" w:type="dxa"/>
            <w:noWrap w:val="0"/>
            <w:vAlign w:val="center"/>
          </w:tcPr>
          <w:p w14:paraId="4F09FF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545D51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1103F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696F2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1D5ADB2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孚莱 FLY</w:t>
            </w:r>
          </w:p>
        </w:tc>
      </w:tr>
      <w:tr w14:paraId="39E4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2D54890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30</w:t>
            </w:r>
          </w:p>
        </w:tc>
        <w:tc>
          <w:tcPr>
            <w:tcW w:w="1584" w:type="dxa"/>
            <w:noWrap w:val="0"/>
            <w:vAlign w:val="center"/>
          </w:tcPr>
          <w:p w14:paraId="471F84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机械密封</w:t>
            </w:r>
          </w:p>
        </w:tc>
        <w:tc>
          <w:tcPr>
            <w:tcW w:w="2879" w:type="dxa"/>
            <w:noWrap w:val="0"/>
            <w:vAlign w:val="center"/>
          </w:tcPr>
          <w:p w14:paraId="3F89F6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59U-65 w-w/f  氟胶合金对合金，通体不锈钢304</w:t>
            </w:r>
          </w:p>
        </w:tc>
        <w:tc>
          <w:tcPr>
            <w:tcW w:w="600" w:type="dxa"/>
            <w:noWrap w:val="0"/>
            <w:vAlign w:val="center"/>
          </w:tcPr>
          <w:p w14:paraId="5B8308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9295A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258A087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116BE4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A60CC1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4D9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DA181D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31</w:t>
            </w:r>
          </w:p>
        </w:tc>
        <w:tc>
          <w:tcPr>
            <w:tcW w:w="1584" w:type="dxa"/>
            <w:noWrap w:val="0"/>
            <w:vAlign w:val="center"/>
          </w:tcPr>
          <w:p w14:paraId="419466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润滑油滤芯</w:t>
            </w:r>
          </w:p>
        </w:tc>
        <w:tc>
          <w:tcPr>
            <w:tcW w:w="2879" w:type="dxa"/>
            <w:noWrap w:val="0"/>
            <w:vAlign w:val="center"/>
          </w:tcPr>
          <w:p w14:paraId="3B8E94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DFLQG-3000，精度:80um，</w:t>
            </w:r>
          </w:p>
        </w:tc>
        <w:tc>
          <w:tcPr>
            <w:tcW w:w="600" w:type="dxa"/>
            <w:noWrap w:val="0"/>
            <w:vAlign w:val="center"/>
          </w:tcPr>
          <w:p w14:paraId="49D5E0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063A8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767" w:type="dxa"/>
            <w:noWrap w:val="0"/>
            <w:vAlign w:val="center"/>
          </w:tcPr>
          <w:p w14:paraId="50A0D59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4F3CC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DED807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36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F7E49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32</w:t>
            </w:r>
          </w:p>
        </w:tc>
        <w:tc>
          <w:tcPr>
            <w:tcW w:w="1584" w:type="dxa"/>
            <w:noWrap w:val="0"/>
            <w:vAlign w:val="center"/>
          </w:tcPr>
          <w:p w14:paraId="1C4F64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机械密封</w:t>
            </w:r>
          </w:p>
        </w:tc>
        <w:tc>
          <w:tcPr>
            <w:tcW w:w="2879" w:type="dxa"/>
            <w:noWrap w:val="0"/>
            <w:vAlign w:val="center"/>
          </w:tcPr>
          <w:p w14:paraId="5DFA7B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品牌：奥赛罗，型号AMG1-60,材质AQ2PFF</w:t>
            </w:r>
          </w:p>
        </w:tc>
        <w:tc>
          <w:tcPr>
            <w:tcW w:w="600" w:type="dxa"/>
            <w:noWrap w:val="0"/>
            <w:vAlign w:val="center"/>
          </w:tcPr>
          <w:p w14:paraId="41D179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31876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DFFAA2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5BF9F2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FC4C6A2">
            <w:pPr>
              <w:jc w:val="center"/>
              <w:rPr>
                <w:rFonts w:hint="eastAsia" w:ascii="宋体" w:hAnsi="宋体" w:eastAsia="宋体" w:cs="宋体"/>
                <w:color w:val="auto"/>
                <w:kern w:val="2"/>
                <w:sz w:val="18"/>
                <w:szCs w:val="18"/>
                <w:highlight w:val="none"/>
                <w:lang w:val="en-US" w:eastAsia="zh-CN" w:bidi="ar-SA"/>
              </w:rPr>
            </w:pPr>
          </w:p>
        </w:tc>
      </w:tr>
      <w:tr w14:paraId="776A4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E57591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33</w:t>
            </w:r>
          </w:p>
        </w:tc>
        <w:tc>
          <w:tcPr>
            <w:tcW w:w="1584" w:type="dxa"/>
            <w:noWrap w:val="0"/>
            <w:vAlign w:val="center"/>
          </w:tcPr>
          <w:p w14:paraId="7522A4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管道哈夫节</w:t>
            </w:r>
          </w:p>
        </w:tc>
        <w:tc>
          <w:tcPr>
            <w:tcW w:w="2879" w:type="dxa"/>
            <w:noWrap w:val="0"/>
            <w:vAlign w:val="center"/>
          </w:tcPr>
          <w:p w14:paraId="1C6E41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DN150*300，使用管道中159-165</w:t>
            </w:r>
          </w:p>
        </w:tc>
        <w:tc>
          <w:tcPr>
            <w:tcW w:w="600" w:type="dxa"/>
            <w:noWrap w:val="0"/>
            <w:vAlign w:val="center"/>
          </w:tcPr>
          <w:p w14:paraId="0E4CCC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77AED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2459236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783B73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064261F">
            <w:pPr>
              <w:jc w:val="center"/>
              <w:rPr>
                <w:rFonts w:hint="eastAsia" w:ascii="宋体" w:hAnsi="宋体" w:eastAsia="宋体" w:cs="宋体"/>
                <w:color w:val="auto"/>
                <w:kern w:val="2"/>
                <w:sz w:val="18"/>
                <w:szCs w:val="18"/>
                <w:highlight w:val="none"/>
                <w:lang w:val="en-US" w:eastAsia="zh-CN" w:bidi="ar-SA"/>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3BCEB87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34</w:t>
            </w:r>
          </w:p>
        </w:tc>
        <w:tc>
          <w:tcPr>
            <w:tcW w:w="1584" w:type="dxa"/>
            <w:noWrap w:val="0"/>
            <w:vAlign w:val="center"/>
          </w:tcPr>
          <w:p w14:paraId="69214FB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u w:val="none"/>
                <w:lang w:val="en-US" w:eastAsia="zh-CN" w:bidi="ar"/>
              </w:rPr>
              <w:t>堡垒机</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u w:val="none"/>
                <w:lang w:val="en-US" w:eastAsia="zh-CN" w:bidi="ar"/>
              </w:rPr>
              <w:t>华安星运维安全管理系统V3.0</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 xml:space="preserve">型号：V3.0/CSS-OMA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1U机架式工控机，网口：6个千兆电口，硬盘：2T，电源：双电源，50个资源点授权</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84A2FF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3AE245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品牌：华安星</w:t>
            </w: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35</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风管方圆变径</w:t>
            </w:r>
          </w:p>
        </w:tc>
        <w:tc>
          <w:tcPr>
            <w:tcW w:w="2879" w:type="dxa"/>
            <w:noWrap w:val="0"/>
            <w:vAlign w:val="center"/>
          </w:tcPr>
          <w:p w14:paraId="50D416C5">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φ400变长2800x宽600X高300 厚度0.7mm单位：毫米</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6538B8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BED5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36</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封箱边</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长2800x宽600x高960  厚度1mm单位：毫米</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2CF572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E87309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37</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轴流风机百叶</w:t>
            </w:r>
          </w:p>
        </w:tc>
        <w:tc>
          <w:tcPr>
            <w:tcW w:w="2879" w:type="dxa"/>
            <w:noWrap w:val="0"/>
            <w:vAlign w:val="center"/>
          </w:tcPr>
          <w:p w14:paraId="7E47E069">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外径560mm 20寸</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449A0E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F4B231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38</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一字门锁</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MS705一字 锁体长18mm 直径28mm</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20</w:t>
            </w:r>
          </w:p>
        </w:tc>
        <w:tc>
          <w:tcPr>
            <w:tcW w:w="767" w:type="dxa"/>
            <w:noWrap w:val="0"/>
            <w:vAlign w:val="center"/>
          </w:tcPr>
          <w:p w14:paraId="7E12DF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70CB0D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39</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PE波纹管</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AD28.5 内径23mm</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3BFAD1F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9D3555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40</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86底盒</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PE</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7838E14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B689CF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41</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电缆</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ZR-YJV3X25+2X16</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63DB707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EF7A8F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42</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明装线槽</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29mmx19mm</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05C21EE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8B62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43</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UPS电源</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UPS2000A-3KKTS 3KVA 2400W</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AE3EE3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CC2A85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品牌：华为</w:t>
            </w: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kern w:val="2"/>
                <w:sz w:val="18"/>
                <w:szCs w:val="18"/>
                <w:highlight w:val="none"/>
                <w:lang w:val="en-US" w:eastAsia="zh-CN" w:bidi="ar-SA"/>
              </w:rPr>
              <w:t>44</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碳钢热镀锌花纹板</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1000*1000*10mm</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67" w:type="dxa"/>
            <w:noWrap w:val="0"/>
            <w:vAlign w:val="center"/>
          </w:tcPr>
          <w:p w14:paraId="52C778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0211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45</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柜内支架灯</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GKL5208 带磁吸  柜宽800mm 输入电压：220V</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w:t>
            </w:r>
          </w:p>
        </w:tc>
        <w:tc>
          <w:tcPr>
            <w:tcW w:w="767" w:type="dxa"/>
            <w:noWrap w:val="0"/>
            <w:vAlign w:val="center"/>
          </w:tcPr>
          <w:p w14:paraId="7F94C24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5C67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品牌：上海基光</w:t>
            </w: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46</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柜内支架灯</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GKL5210 带磁吸  柜宽1200mm输入电压：220V</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1618465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B98E9E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品牌：上海基光</w:t>
            </w: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47</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防火泥</w:t>
            </w:r>
          </w:p>
        </w:tc>
        <w:tc>
          <w:tcPr>
            <w:tcW w:w="2879" w:type="dxa"/>
            <w:noWrap w:val="0"/>
            <w:vAlign w:val="center"/>
          </w:tcPr>
          <w:p w14:paraId="11329A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20kg一箱、3C认证、国标</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箱</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6E41350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5A1B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48</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卸料门红绿灯</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YD-300（直径：300mm）</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76F645B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59D652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49</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垃圾吊编码器（行走及起升低速）</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EC100RP30-H4DR(1024)BJQ003，增量型     </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7552759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64181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垃圾吊-宜科</w:t>
            </w:r>
          </w:p>
        </w:tc>
      </w:tr>
      <w:tr w14:paraId="45AD7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553C6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50</w:t>
            </w:r>
          </w:p>
        </w:tc>
        <w:tc>
          <w:tcPr>
            <w:tcW w:w="1584" w:type="dxa"/>
            <w:noWrap w:val="0"/>
            <w:vAlign w:val="center"/>
          </w:tcPr>
          <w:p w14:paraId="5FA6C77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潜水泵控制器</w:t>
            </w:r>
          </w:p>
        </w:tc>
        <w:tc>
          <w:tcPr>
            <w:tcW w:w="2879" w:type="dxa"/>
            <w:noWrap w:val="0"/>
            <w:vAlign w:val="center"/>
          </w:tcPr>
          <w:p w14:paraId="6858D0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DFK-QA2一控二</w:t>
            </w:r>
          </w:p>
        </w:tc>
        <w:tc>
          <w:tcPr>
            <w:tcW w:w="600" w:type="dxa"/>
            <w:noWrap w:val="0"/>
            <w:vAlign w:val="center"/>
          </w:tcPr>
          <w:p w14:paraId="6AD553E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12EAB5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9A3798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59E38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64DF24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4EA5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55D62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51</w:t>
            </w:r>
          </w:p>
        </w:tc>
        <w:tc>
          <w:tcPr>
            <w:tcW w:w="1584" w:type="dxa"/>
            <w:noWrap w:val="0"/>
            <w:vAlign w:val="center"/>
          </w:tcPr>
          <w:p w14:paraId="4CF2FAD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LED投光灯</w:t>
            </w:r>
          </w:p>
        </w:tc>
        <w:tc>
          <w:tcPr>
            <w:tcW w:w="2879" w:type="dxa"/>
            <w:noWrap w:val="0"/>
            <w:vAlign w:val="center"/>
          </w:tcPr>
          <w:p w14:paraId="4631C3D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GKL9115 150W</w:t>
            </w:r>
          </w:p>
        </w:tc>
        <w:tc>
          <w:tcPr>
            <w:tcW w:w="600" w:type="dxa"/>
            <w:noWrap w:val="0"/>
            <w:vAlign w:val="center"/>
          </w:tcPr>
          <w:p w14:paraId="60EF745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18938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7EF8E9E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AF9483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2872C2E">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品牌：上海基光</w:t>
            </w:r>
          </w:p>
        </w:tc>
      </w:tr>
      <w:tr w14:paraId="4B07D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C2529A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52</w:t>
            </w:r>
          </w:p>
        </w:tc>
        <w:tc>
          <w:tcPr>
            <w:tcW w:w="1584" w:type="dxa"/>
            <w:noWrap w:val="0"/>
            <w:vAlign w:val="center"/>
          </w:tcPr>
          <w:p w14:paraId="2E31DEC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LED顶棚灯</w:t>
            </w:r>
          </w:p>
        </w:tc>
        <w:tc>
          <w:tcPr>
            <w:tcW w:w="2879" w:type="dxa"/>
            <w:noWrap w:val="0"/>
            <w:vAlign w:val="center"/>
          </w:tcPr>
          <w:p w14:paraId="6D658C7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GKL7510 100W 220V</w:t>
            </w:r>
          </w:p>
        </w:tc>
        <w:tc>
          <w:tcPr>
            <w:tcW w:w="600" w:type="dxa"/>
            <w:noWrap w:val="0"/>
            <w:vAlign w:val="center"/>
          </w:tcPr>
          <w:p w14:paraId="12A9333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3747EA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w:t>
            </w:r>
          </w:p>
        </w:tc>
        <w:tc>
          <w:tcPr>
            <w:tcW w:w="767" w:type="dxa"/>
            <w:noWrap w:val="0"/>
            <w:vAlign w:val="center"/>
          </w:tcPr>
          <w:p w14:paraId="6F4C382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C8412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E89356">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品牌：上海基光</w:t>
            </w: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4797061E">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53</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定制底座</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YD152-152，316不锈钢</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东莞双子阀门</w:t>
            </w: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54</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砂轮片</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107*1.2*16mm</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片</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500</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55</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砂轮片</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150*1.2*22.2mm</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片</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50</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56</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不锈钢螺丝套装</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M16*50mm，带2螺母1弹垫1平垫，304不锈钢</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16</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57</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不锈钢角钢</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40*40*5mm，6米，304不锈钢</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58</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丝攻</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M16*1.5</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59</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auto"/>
                <w:kern w:val="0"/>
                <w:sz w:val="18"/>
                <w:szCs w:val="18"/>
                <w:u w:val="none"/>
                <w:lang w:val="en-US" w:eastAsia="zh-CN" w:bidi="ar"/>
              </w:rPr>
              <w:t>不锈钢螺丝套装</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M30*120mm，1螺母1弹垫1平垫，304不锈钢</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60</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电动执行机构</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LPTECH-MZ10/XSTG</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广东省群昇科技有限公司</w:t>
            </w: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61</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温度传感器</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WK-WDCGQ</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77AE86C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浙江瑞杜仪表</w:t>
            </w: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62</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有毒气体检测报警器</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型号：YAS-X，探测对象：NH3,探测范围0-1000umol/mol</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9</w:t>
            </w:r>
          </w:p>
        </w:tc>
        <w:tc>
          <w:tcPr>
            <w:tcW w:w="767" w:type="dxa"/>
            <w:noWrap w:val="0"/>
            <w:vAlign w:val="center"/>
          </w:tcPr>
          <w:p w14:paraId="5D6A7E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无锡市永安电子科技有限公司</w:t>
            </w:r>
          </w:p>
        </w:tc>
      </w:tr>
      <w:tr w14:paraId="54E6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4D42C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63</w:t>
            </w:r>
          </w:p>
        </w:tc>
        <w:tc>
          <w:tcPr>
            <w:tcW w:w="1584" w:type="dxa"/>
            <w:noWrap w:val="0"/>
            <w:vAlign w:val="center"/>
          </w:tcPr>
          <w:p w14:paraId="55E2D58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涡轮流量计</w:t>
            </w:r>
          </w:p>
        </w:tc>
        <w:tc>
          <w:tcPr>
            <w:tcW w:w="2879" w:type="dxa"/>
            <w:noWrap w:val="0"/>
            <w:vAlign w:val="center"/>
          </w:tcPr>
          <w:p w14:paraId="38D5F46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DYWQ-E100/650Y1ML/1.5/1.6TG</w:t>
            </w:r>
          </w:p>
        </w:tc>
        <w:tc>
          <w:tcPr>
            <w:tcW w:w="600" w:type="dxa"/>
            <w:noWrap w:val="0"/>
            <w:vAlign w:val="center"/>
          </w:tcPr>
          <w:p w14:paraId="2D91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2CBC06C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D384D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05288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67326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OYBCSE欧钡斯</w:t>
            </w:r>
          </w:p>
        </w:tc>
      </w:tr>
      <w:tr w14:paraId="3456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FD2A3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64</w:t>
            </w:r>
          </w:p>
        </w:tc>
        <w:tc>
          <w:tcPr>
            <w:tcW w:w="1584" w:type="dxa"/>
            <w:noWrap w:val="0"/>
            <w:vAlign w:val="center"/>
          </w:tcPr>
          <w:p w14:paraId="7A8240B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固体流量计</w:t>
            </w:r>
          </w:p>
        </w:tc>
        <w:tc>
          <w:tcPr>
            <w:tcW w:w="2879" w:type="dxa"/>
            <w:noWrap w:val="0"/>
            <w:vAlign w:val="center"/>
          </w:tcPr>
          <w:p w14:paraId="54AFD29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HKGTDG-100</w:t>
            </w:r>
          </w:p>
        </w:tc>
        <w:tc>
          <w:tcPr>
            <w:tcW w:w="600" w:type="dxa"/>
            <w:noWrap w:val="0"/>
            <w:vAlign w:val="center"/>
          </w:tcPr>
          <w:p w14:paraId="67E3866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23208E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7D28D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2469CC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AD1EB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金湖华科自动化仪表有限公司</w:t>
            </w:r>
          </w:p>
        </w:tc>
      </w:tr>
      <w:tr w14:paraId="0B04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553B7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65</w:t>
            </w:r>
          </w:p>
        </w:tc>
        <w:tc>
          <w:tcPr>
            <w:tcW w:w="1584" w:type="dxa"/>
            <w:noWrap w:val="0"/>
            <w:vAlign w:val="center"/>
          </w:tcPr>
          <w:p w14:paraId="4BE4C3D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缓冲管</w:t>
            </w:r>
          </w:p>
        </w:tc>
        <w:tc>
          <w:tcPr>
            <w:tcW w:w="2879" w:type="dxa"/>
            <w:noWrap w:val="0"/>
            <w:vAlign w:val="center"/>
          </w:tcPr>
          <w:p w14:paraId="3D23750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冷凝管304不锈钢 （180度）双头 内外M20*1.5 4分（内牙活动螺丝）外径14内径10</w:t>
            </w:r>
          </w:p>
        </w:tc>
        <w:tc>
          <w:tcPr>
            <w:tcW w:w="600" w:type="dxa"/>
            <w:noWrap w:val="0"/>
            <w:vAlign w:val="center"/>
          </w:tcPr>
          <w:p w14:paraId="55A6EA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C5916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60</w:t>
            </w:r>
          </w:p>
        </w:tc>
        <w:tc>
          <w:tcPr>
            <w:tcW w:w="767" w:type="dxa"/>
            <w:noWrap w:val="0"/>
            <w:vAlign w:val="center"/>
          </w:tcPr>
          <w:p w14:paraId="22EF6B0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529A09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1AA81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39D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8D5C9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66</w:t>
            </w:r>
          </w:p>
        </w:tc>
        <w:tc>
          <w:tcPr>
            <w:tcW w:w="1584" w:type="dxa"/>
            <w:noWrap w:val="0"/>
            <w:vAlign w:val="center"/>
          </w:tcPr>
          <w:p w14:paraId="5A3A28A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智能压力变送器</w:t>
            </w:r>
          </w:p>
        </w:tc>
        <w:tc>
          <w:tcPr>
            <w:tcW w:w="2879" w:type="dxa"/>
            <w:noWrap w:val="0"/>
            <w:vAlign w:val="center"/>
          </w:tcPr>
          <w:p w14:paraId="27425F5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ZP-SYLB180A1A29C1N，0-6MPA，带HART协议</w:t>
            </w:r>
          </w:p>
        </w:tc>
        <w:tc>
          <w:tcPr>
            <w:tcW w:w="600" w:type="dxa"/>
            <w:noWrap w:val="0"/>
            <w:vAlign w:val="center"/>
          </w:tcPr>
          <w:p w14:paraId="39E58B6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77EDCDB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26</w:t>
            </w:r>
          </w:p>
        </w:tc>
        <w:tc>
          <w:tcPr>
            <w:tcW w:w="767" w:type="dxa"/>
            <w:noWrap w:val="0"/>
            <w:vAlign w:val="center"/>
          </w:tcPr>
          <w:p w14:paraId="12D47E1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8024E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0BBAE0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江苏中普仪表</w:t>
            </w:r>
          </w:p>
        </w:tc>
      </w:tr>
      <w:tr w14:paraId="7A76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B4E1DC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67</w:t>
            </w:r>
          </w:p>
        </w:tc>
        <w:tc>
          <w:tcPr>
            <w:tcW w:w="1584" w:type="dxa"/>
            <w:noWrap w:val="0"/>
            <w:vAlign w:val="center"/>
          </w:tcPr>
          <w:p w14:paraId="0B358A4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气管阀</w:t>
            </w:r>
          </w:p>
        </w:tc>
        <w:tc>
          <w:tcPr>
            <w:tcW w:w="2879" w:type="dxa"/>
            <w:noWrap w:val="0"/>
            <w:vAlign w:val="center"/>
          </w:tcPr>
          <w:p w14:paraId="4C3CC4D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AirTac亚德客原装快插塑料手阀开关阀门 PHV 08B 二通</w:t>
            </w:r>
          </w:p>
        </w:tc>
        <w:tc>
          <w:tcPr>
            <w:tcW w:w="600" w:type="dxa"/>
            <w:noWrap w:val="0"/>
            <w:vAlign w:val="center"/>
          </w:tcPr>
          <w:p w14:paraId="5FC746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A8A975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15BA466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7E96D8">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DC31B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6812C2B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68</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板车</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折叠平板手推车、四角防撞、载重1000斤，尺寸90*60cm，5寸轻音轮</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0FE5B43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613C7F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好嘉居</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69</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板车</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折叠平板手推车、四角防撞、载重400斤，尺寸72*48cm，4寸轻音轮</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528E7C2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31E5F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好嘉居</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70</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活动扳手</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活口板手，方孔，黑镍300mm</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把</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146DBA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CAE71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德力西</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71</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涡轮蝶阀</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法兰式涡轮蝶阀，DN150，型号SZD341X-16Q-100，碳钢阀体，不锈钢304阀芯，四氟内衬</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2C6E27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42A151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72</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涡轮蝶阀</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对夹式涡轮蝶阀 DN80 PN16 304不锈钢材质 四氟内衬</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463991C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DD3DD1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73</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EDI膜</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品牌  ELKPURE  型号：ELK-5000Z，产水流量5m3/h，产水电阻率16-18MΩ.CM</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075428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3AE61A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ELKPURE恩乐科</w:t>
            </w: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74</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机械密封</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配套厌氧循环泵，型号：南方泵业，卧式离心泵ZS80-65-125-5.5SSC</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784841C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B42E5B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南方泵业</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75</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叶轮</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配套厌氧循环泵，型号：南方泵业，卧式离心泵ZS80-65-125-5.5SSC</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2EA853C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892BC3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南方泵业</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机械密封</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配套超滤加酸搅拌泵，型号：南方泵业，卧式离心泵 CDMF32-30-2FSWSC</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4EAB92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E5E1BC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南方泵业</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PP熔喷滤芯</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40寸，型号：LFPK-001122，过滤精度5um</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支</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240</w:t>
            </w:r>
          </w:p>
        </w:tc>
        <w:tc>
          <w:tcPr>
            <w:tcW w:w="767" w:type="dxa"/>
            <w:noWrap w:val="0"/>
            <w:vAlign w:val="center"/>
          </w:tcPr>
          <w:p w14:paraId="2856007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607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新乡市利菲尔特滤器股份有限公司</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三元乙丙管道</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3500mm长，DN110，三元乙丙管道，两头带法兰</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条</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C49DB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A6F2F1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PE管道</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联塑PE管道，大小de90，PN16，6米/根</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根</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528E94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48486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联塑</w:t>
            </w:r>
          </w:p>
        </w:tc>
      </w:tr>
      <w:tr w14:paraId="5324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5CBDD3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80</w:t>
            </w:r>
          </w:p>
        </w:tc>
        <w:tc>
          <w:tcPr>
            <w:tcW w:w="1584" w:type="dxa"/>
            <w:shd w:val="clear" w:color="auto" w:fill="auto"/>
            <w:noWrap w:val="0"/>
            <w:vAlign w:val="center"/>
          </w:tcPr>
          <w:p w14:paraId="29337E0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机封</w:t>
            </w:r>
          </w:p>
        </w:tc>
        <w:tc>
          <w:tcPr>
            <w:tcW w:w="2879" w:type="dxa"/>
            <w:shd w:val="clear" w:color="auto" w:fill="auto"/>
            <w:noWrap w:val="0"/>
            <w:vAlign w:val="center"/>
          </w:tcPr>
          <w:p w14:paraId="0B833E3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配套南方泵，型号：NISO-60/BSE4</w:t>
            </w:r>
          </w:p>
        </w:tc>
        <w:tc>
          <w:tcPr>
            <w:tcW w:w="600" w:type="dxa"/>
            <w:shd w:val="clear" w:color="auto" w:fill="auto"/>
            <w:noWrap w:val="0"/>
            <w:vAlign w:val="center"/>
          </w:tcPr>
          <w:p w14:paraId="625EB4D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74541E2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014EAE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F4B1AC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FA7CA8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南方泵业</w:t>
            </w:r>
          </w:p>
        </w:tc>
      </w:tr>
      <w:tr w14:paraId="5CD7C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FA0D57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81</w:t>
            </w:r>
          </w:p>
        </w:tc>
        <w:tc>
          <w:tcPr>
            <w:tcW w:w="1584" w:type="dxa"/>
            <w:shd w:val="clear" w:color="auto" w:fill="auto"/>
            <w:noWrap w:val="0"/>
            <w:vAlign w:val="center"/>
          </w:tcPr>
          <w:p w14:paraId="42F8C0F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机封</w:t>
            </w:r>
          </w:p>
        </w:tc>
        <w:tc>
          <w:tcPr>
            <w:tcW w:w="2879" w:type="dxa"/>
            <w:shd w:val="clear" w:color="auto" w:fill="auto"/>
            <w:noWrap w:val="0"/>
            <w:vAlign w:val="center"/>
          </w:tcPr>
          <w:p w14:paraId="54A1617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配套南方泵，型号：NISO-53/BSE4</w:t>
            </w:r>
          </w:p>
        </w:tc>
        <w:tc>
          <w:tcPr>
            <w:tcW w:w="600" w:type="dxa"/>
            <w:shd w:val="clear" w:color="auto" w:fill="auto"/>
            <w:noWrap w:val="0"/>
            <w:vAlign w:val="center"/>
          </w:tcPr>
          <w:p w14:paraId="15DD33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套</w:t>
            </w:r>
          </w:p>
        </w:tc>
        <w:tc>
          <w:tcPr>
            <w:tcW w:w="711" w:type="dxa"/>
            <w:shd w:val="clear" w:color="auto" w:fill="auto"/>
            <w:noWrap w:val="0"/>
            <w:vAlign w:val="center"/>
          </w:tcPr>
          <w:p w14:paraId="5966E8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2EFB9A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910BBC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7443CA">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品牌</w:t>
            </w:r>
            <w:r>
              <w:rPr>
                <w:rFonts w:hint="eastAsia" w:ascii="宋体" w:hAnsi="宋体" w:cs="宋体"/>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南方泵业</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1A552F5B">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82</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美纹纸</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30mm宽美纹纸1000mm宽保护膜</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卷</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83</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拖把池</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落地式不锈钢移动拖把架墩布沥水收纳置物清洁卫生间挂钩扫把架子 高低款10挂22钩+沥水盆</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84</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手提式干粉灭火器4kg</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国家消防3c认证MF/ABCE4</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瓶</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50.000</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jc w:val="center"/>
              <w:rPr>
                <w:rFonts w:hint="eastAsia" w:ascii="宋体" w:hAnsi="宋体" w:eastAsia="宋体" w:cs="宋体"/>
                <w:color w:val="auto"/>
                <w:kern w:val="2"/>
                <w:sz w:val="18"/>
                <w:szCs w:val="18"/>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85</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公制内六角扳手</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12mm 世达</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把</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70A30FD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A411FBC">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86</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公制内六角扳手</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14mm 世达</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把</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3AE31D3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F02CD00">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89B1EE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49686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CCB3D3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87</w:t>
            </w:r>
          </w:p>
        </w:tc>
        <w:tc>
          <w:tcPr>
            <w:tcW w:w="1584" w:type="dxa"/>
            <w:noWrap w:val="0"/>
            <w:vAlign w:val="center"/>
          </w:tcPr>
          <w:p w14:paraId="7C8765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公制内六角扳手</w:t>
            </w:r>
          </w:p>
        </w:tc>
        <w:tc>
          <w:tcPr>
            <w:tcW w:w="2879" w:type="dxa"/>
            <w:noWrap w:val="0"/>
            <w:vAlign w:val="center"/>
          </w:tcPr>
          <w:p w14:paraId="1E0E0F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16mm 世达</w:t>
            </w:r>
          </w:p>
        </w:tc>
        <w:tc>
          <w:tcPr>
            <w:tcW w:w="600" w:type="dxa"/>
            <w:noWrap w:val="0"/>
            <w:vAlign w:val="center"/>
          </w:tcPr>
          <w:p w14:paraId="7D523F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把</w:t>
            </w:r>
          </w:p>
        </w:tc>
        <w:tc>
          <w:tcPr>
            <w:tcW w:w="711" w:type="dxa"/>
            <w:noWrap w:val="0"/>
            <w:vAlign w:val="center"/>
          </w:tcPr>
          <w:p w14:paraId="244B731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2FDECA2D">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F52E71">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368FBF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B831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2FB2E9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88</w:t>
            </w:r>
          </w:p>
        </w:tc>
        <w:tc>
          <w:tcPr>
            <w:tcW w:w="1584" w:type="dxa"/>
            <w:noWrap w:val="0"/>
            <w:vAlign w:val="center"/>
          </w:tcPr>
          <w:p w14:paraId="1BE807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公制内六角扳手</w:t>
            </w:r>
          </w:p>
        </w:tc>
        <w:tc>
          <w:tcPr>
            <w:tcW w:w="2879" w:type="dxa"/>
            <w:noWrap w:val="0"/>
            <w:vAlign w:val="center"/>
          </w:tcPr>
          <w:p w14:paraId="18D1E7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17mm 世达</w:t>
            </w:r>
          </w:p>
        </w:tc>
        <w:tc>
          <w:tcPr>
            <w:tcW w:w="600" w:type="dxa"/>
            <w:noWrap w:val="0"/>
            <w:vAlign w:val="center"/>
          </w:tcPr>
          <w:p w14:paraId="34E6F9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把</w:t>
            </w:r>
          </w:p>
        </w:tc>
        <w:tc>
          <w:tcPr>
            <w:tcW w:w="711" w:type="dxa"/>
            <w:noWrap w:val="0"/>
            <w:vAlign w:val="center"/>
          </w:tcPr>
          <w:p w14:paraId="035C4EE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2086C62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53D40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6D6B75D">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78B17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18F0C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89</w:t>
            </w:r>
          </w:p>
        </w:tc>
        <w:tc>
          <w:tcPr>
            <w:tcW w:w="1584" w:type="dxa"/>
            <w:noWrap w:val="0"/>
            <w:vAlign w:val="center"/>
          </w:tcPr>
          <w:p w14:paraId="101DCE4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公制内六角扳手</w:t>
            </w:r>
          </w:p>
        </w:tc>
        <w:tc>
          <w:tcPr>
            <w:tcW w:w="2879" w:type="dxa"/>
            <w:noWrap w:val="0"/>
            <w:vAlign w:val="center"/>
          </w:tcPr>
          <w:p w14:paraId="7E0091B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18mm 世达</w:t>
            </w:r>
          </w:p>
        </w:tc>
        <w:tc>
          <w:tcPr>
            <w:tcW w:w="600" w:type="dxa"/>
            <w:noWrap w:val="0"/>
            <w:vAlign w:val="center"/>
          </w:tcPr>
          <w:p w14:paraId="610061A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把</w:t>
            </w:r>
          </w:p>
        </w:tc>
        <w:tc>
          <w:tcPr>
            <w:tcW w:w="711" w:type="dxa"/>
            <w:noWrap w:val="0"/>
            <w:vAlign w:val="center"/>
          </w:tcPr>
          <w:p w14:paraId="16013D2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2CF6C33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2580566">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11942E7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38A1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366D6F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90</w:t>
            </w:r>
          </w:p>
        </w:tc>
        <w:tc>
          <w:tcPr>
            <w:tcW w:w="1584" w:type="dxa"/>
            <w:noWrap w:val="0"/>
            <w:vAlign w:val="center"/>
          </w:tcPr>
          <w:p w14:paraId="047E43C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暴力吹风机</w:t>
            </w:r>
          </w:p>
        </w:tc>
        <w:tc>
          <w:tcPr>
            <w:tcW w:w="2879" w:type="dxa"/>
            <w:noWrap w:val="0"/>
            <w:vAlign w:val="center"/>
          </w:tcPr>
          <w:p w14:paraId="240F54A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配20V40Ah单电 WU093 威克士</w:t>
            </w:r>
          </w:p>
        </w:tc>
        <w:tc>
          <w:tcPr>
            <w:tcW w:w="600" w:type="dxa"/>
            <w:noWrap w:val="0"/>
            <w:vAlign w:val="center"/>
          </w:tcPr>
          <w:p w14:paraId="4884C0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01A9C6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D530A6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F3477F">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7B301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1263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AC2D45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91</w:t>
            </w:r>
          </w:p>
        </w:tc>
        <w:tc>
          <w:tcPr>
            <w:tcW w:w="1584" w:type="dxa"/>
            <w:noWrap w:val="0"/>
            <w:vAlign w:val="center"/>
          </w:tcPr>
          <w:p w14:paraId="715FFFD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不锈钢切割片</w:t>
            </w:r>
          </w:p>
        </w:tc>
        <w:tc>
          <w:tcPr>
            <w:tcW w:w="2879" w:type="dxa"/>
            <w:noWrap w:val="0"/>
            <w:vAlign w:val="center"/>
          </w:tcPr>
          <w:p w14:paraId="7082550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107*1.2*16mm 东成（必须要10片/盒装）</w:t>
            </w:r>
          </w:p>
        </w:tc>
        <w:tc>
          <w:tcPr>
            <w:tcW w:w="600" w:type="dxa"/>
            <w:noWrap w:val="0"/>
            <w:vAlign w:val="center"/>
          </w:tcPr>
          <w:p w14:paraId="1CCA5C1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盒</w:t>
            </w:r>
          </w:p>
        </w:tc>
        <w:tc>
          <w:tcPr>
            <w:tcW w:w="711" w:type="dxa"/>
            <w:noWrap w:val="0"/>
            <w:vAlign w:val="center"/>
          </w:tcPr>
          <w:p w14:paraId="0B32076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5EA741F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AA30607">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6C5D4C4">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E3BB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A2F37E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92</w:t>
            </w:r>
          </w:p>
        </w:tc>
        <w:tc>
          <w:tcPr>
            <w:tcW w:w="1584" w:type="dxa"/>
            <w:noWrap w:val="0"/>
            <w:vAlign w:val="center"/>
          </w:tcPr>
          <w:p w14:paraId="019FE2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强磁铁手电筒</w:t>
            </w:r>
          </w:p>
        </w:tc>
        <w:tc>
          <w:tcPr>
            <w:tcW w:w="2879" w:type="dxa"/>
            <w:noWrap w:val="0"/>
            <w:vAlign w:val="center"/>
          </w:tcPr>
          <w:p w14:paraId="4518C57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强磁+挂钩+旋转</w:t>
            </w:r>
          </w:p>
        </w:tc>
        <w:tc>
          <w:tcPr>
            <w:tcW w:w="600" w:type="dxa"/>
            <w:noWrap w:val="0"/>
            <w:vAlign w:val="center"/>
          </w:tcPr>
          <w:p w14:paraId="451DBE5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4B10DD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1A750C9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D48043D">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A2C2C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93E9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7465E0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93</w:t>
            </w:r>
          </w:p>
        </w:tc>
        <w:tc>
          <w:tcPr>
            <w:tcW w:w="1584" w:type="dxa"/>
            <w:noWrap w:val="0"/>
            <w:vAlign w:val="center"/>
          </w:tcPr>
          <w:p w14:paraId="71AD3B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安全帽夹灯</w:t>
            </w:r>
          </w:p>
        </w:tc>
        <w:tc>
          <w:tcPr>
            <w:tcW w:w="2879" w:type="dxa"/>
            <w:noWrap w:val="0"/>
            <w:vAlign w:val="center"/>
          </w:tcPr>
          <w:p w14:paraId="1FF7AAF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2000mAH，上下180°调节，100米射程</w:t>
            </w:r>
          </w:p>
        </w:tc>
        <w:tc>
          <w:tcPr>
            <w:tcW w:w="600" w:type="dxa"/>
            <w:noWrap w:val="0"/>
            <w:vAlign w:val="center"/>
          </w:tcPr>
          <w:p w14:paraId="1B2BC74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6377FC0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767" w:type="dxa"/>
            <w:noWrap w:val="0"/>
            <w:vAlign w:val="center"/>
          </w:tcPr>
          <w:p w14:paraId="6BEB60B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9D3AB4">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150CFDA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6"/>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6"/>
        <w:jc w:val="left"/>
        <w:rPr>
          <w:rFonts w:hint="eastAsia"/>
          <w:sz w:val="24"/>
          <w:szCs w:val="24"/>
          <w:highlight w:val="none"/>
          <w:lang w:val="en-US" w:eastAsia="zh-CN"/>
        </w:rPr>
      </w:pPr>
      <w:r>
        <w:rPr>
          <w:rFonts w:hint="eastAsia"/>
          <w:sz w:val="24"/>
          <w:szCs w:val="24"/>
          <w:highlight w:val="none"/>
          <w:lang w:val="en-US" w:eastAsia="zh-CN"/>
        </w:rPr>
        <w:t>葫芦吊挂钩：</w:t>
      </w:r>
    </w:p>
    <w:p w14:paraId="6E2A339B">
      <w:pPr>
        <w:pStyle w:val="6"/>
        <w:jc w:val="left"/>
        <w:rPr>
          <w:rFonts w:hint="eastAsia"/>
          <w:sz w:val="24"/>
          <w:szCs w:val="24"/>
          <w:highlight w:val="none"/>
          <w:lang w:val="en-US" w:eastAsia="zh-CN"/>
        </w:rPr>
      </w:pPr>
      <w:r>
        <w:drawing>
          <wp:inline distT="0" distB="0" distL="114300" distR="114300">
            <wp:extent cx="2443480" cy="2249170"/>
            <wp:effectExtent l="0" t="0" r="698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443480" cy="2249170"/>
                    </a:xfrm>
                    <a:prstGeom prst="rect">
                      <a:avLst/>
                    </a:prstGeom>
                    <a:noFill/>
                    <a:ln w="9525">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工业用洗地机</w:t>
      </w:r>
      <w:r>
        <w:rPr>
          <w:rFonts w:hint="eastAsia"/>
          <w:sz w:val="24"/>
          <w:szCs w:val="24"/>
          <w:lang w:val="en-US" w:eastAsia="zh-CN"/>
        </w:rPr>
        <w:t>：</w:t>
      </w:r>
    </w:p>
    <w:p w14:paraId="16831A49">
      <w:r>
        <w:drawing>
          <wp:inline distT="0" distB="0" distL="114300" distR="114300">
            <wp:extent cx="2470785" cy="2356485"/>
            <wp:effectExtent l="0" t="0" r="127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470785" cy="2356485"/>
                    </a:xfrm>
                    <a:prstGeom prst="rect">
                      <a:avLst/>
                    </a:prstGeom>
                    <a:noFill/>
                    <a:ln>
                      <a:noFill/>
                    </a:ln>
                  </pic:spPr>
                </pic:pic>
              </a:graphicData>
            </a:graphic>
          </wp:inline>
        </w:drawing>
      </w:r>
    </w:p>
    <w:p w14:paraId="6EB09815">
      <w:pPr>
        <w:pStyle w:val="6"/>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一字门锁</w:t>
      </w:r>
      <w:r>
        <w:rPr>
          <w:rFonts w:hint="eastAsia" w:ascii="宋体" w:hAnsi="宋体" w:cs="宋体"/>
          <w:i w:val="0"/>
          <w:iCs w:val="0"/>
          <w:color w:val="auto"/>
          <w:kern w:val="0"/>
          <w:sz w:val="24"/>
          <w:szCs w:val="24"/>
          <w:u w:val="none"/>
          <w:lang w:val="en-US" w:eastAsia="zh-CN" w:bidi="ar"/>
        </w:rPr>
        <w:t>：</w:t>
      </w:r>
    </w:p>
    <w:p w14:paraId="02717460">
      <w:pPr>
        <w:pStyle w:val="6"/>
      </w:pPr>
      <w:r>
        <w:drawing>
          <wp:inline distT="0" distB="0" distL="114300" distR="114300">
            <wp:extent cx="2654300" cy="1973580"/>
            <wp:effectExtent l="0" t="0" r="127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2654300" cy="1973580"/>
                    </a:xfrm>
                    <a:prstGeom prst="rect">
                      <a:avLst/>
                    </a:prstGeom>
                    <a:noFill/>
                    <a:ln>
                      <a:noFill/>
                    </a:ln>
                  </pic:spPr>
                </pic:pic>
              </a:graphicData>
            </a:graphic>
          </wp:inline>
        </w:drawing>
      </w:r>
    </w:p>
    <w:p w14:paraId="4B50EF35">
      <w:pPr>
        <w:pStyle w:val="6"/>
      </w:pPr>
    </w:p>
    <w:p w14:paraId="78C1B619">
      <w:pPr>
        <w:pStyle w:val="6"/>
        <w:rPr>
          <w:rFonts w:hint="eastAsia"/>
          <w:sz w:val="24"/>
          <w:szCs w:val="24"/>
          <w:lang w:eastAsia="zh-CN"/>
        </w:rPr>
      </w:pPr>
      <w:r>
        <w:rPr>
          <w:rFonts w:hint="eastAsia"/>
          <w:sz w:val="24"/>
          <w:szCs w:val="24"/>
          <w:lang w:eastAsia="zh-CN"/>
        </w:rPr>
        <w:t>潜水泵控制器：</w:t>
      </w:r>
    </w:p>
    <w:p w14:paraId="3511C378">
      <w:pPr>
        <w:pStyle w:val="6"/>
      </w:pPr>
      <w:r>
        <w:drawing>
          <wp:inline distT="0" distB="0" distL="114300" distR="114300">
            <wp:extent cx="3290570" cy="1851660"/>
            <wp:effectExtent l="0" t="0" r="190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3290570" cy="1851660"/>
                    </a:xfrm>
                    <a:prstGeom prst="rect">
                      <a:avLst/>
                    </a:prstGeom>
                    <a:noFill/>
                    <a:ln>
                      <a:noFill/>
                    </a:ln>
                  </pic:spPr>
                </pic:pic>
              </a:graphicData>
            </a:graphic>
          </wp:inline>
        </w:drawing>
      </w:r>
    </w:p>
    <w:p w14:paraId="2FBDA5A2">
      <w:pPr>
        <w:pStyle w:val="6"/>
        <w:rPr>
          <w:rFonts w:hint="eastAsia"/>
          <w:sz w:val="24"/>
          <w:szCs w:val="24"/>
          <w:lang w:val="en-US" w:eastAsia="zh-CN"/>
        </w:rPr>
      </w:pPr>
      <w:r>
        <w:rPr>
          <w:rFonts w:hint="default"/>
          <w:sz w:val="24"/>
          <w:szCs w:val="24"/>
          <w:lang w:val="en-US" w:eastAsia="zh-CN"/>
        </w:rPr>
        <w:t>板车</w:t>
      </w:r>
      <w:r>
        <w:rPr>
          <w:rFonts w:hint="eastAsia"/>
          <w:sz w:val="24"/>
          <w:szCs w:val="24"/>
          <w:lang w:val="en-US" w:eastAsia="zh-CN"/>
        </w:rPr>
        <w:t>：</w:t>
      </w:r>
    </w:p>
    <w:p w14:paraId="4BE5F6E3">
      <w:pPr>
        <w:pStyle w:val="6"/>
      </w:pPr>
      <w:r>
        <w:drawing>
          <wp:inline distT="0" distB="0" distL="114300" distR="114300">
            <wp:extent cx="2645410" cy="2357755"/>
            <wp:effectExtent l="0" t="0" r="1016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2645410" cy="2357755"/>
                    </a:xfrm>
                    <a:prstGeom prst="rect">
                      <a:avLst/>
                    </a:prstGeom>
                    <a:noFill/>
                    <a:ln>
                      <a:noFill/>
                    </a:ln>
                  </pic:spPr>
                </pic:pic>
              </a:graphicData>
            </a:graphic>
          </wp:inline>
        </w:drawing>
      </w:r>
    </w:p>
    <w:p w14:paraId="08B8C6BD">
      <w:pPr>
        <w:pStyle w:val="6"/>
        <w:rPr>
          <w:rFonts w:hint="eastAsia"/>
          <w:sz w:val="24"/>
          <w:szCs w:val="24"/>
          <w:lang w:val="en-US" w:eastAsia="zh-CN"/>
        </w:rPr>
      </w:pPr>
      <w:r>
        <w:rPr>
          <w:rFonts w:hint="default"/>
          <w:sz w:val="24"/>
          <w:szCs w:val="24"/>
          <w:lang w:val="en-US" w:eastAsia="zh-CN"/>
        </w:rPr>
        <w:t>活动扳手</w:t>
      </w:r>
      <w:r>
        <w:rPr>
          <w:rFonts w:hint="eastAsia"/>
          <w:sz w:val="24"/>
          <w:szCs w:val="24"/>
          <w:lang w:val="en-US" w:eastAsia="zh-CN"/>
        </w:rPr>
        <w:t>：</w:t>
      </w:r>
    </w:p>
    <w:p w14:paraId="11247962">
      <w:pPr>
        <w:pStyle w:val="6"/>
        <w:rPr>
          <w:rFonts w:hint="eastAsia"/>
          <w:sz w:val="24"/>
          <w:szCs w:val="24"/>
          <w:lang w:val="en-US" w:eastAsia="zh-CN"/>
        </w:rPr>
      </w:pPr>
      <w:r>
        <w:drawing>
          <wp:inline distT="0" distB="0" distL="114300" distR="114300">
            <wp:extent cx="2722880" cy="2463800"/>
            <wp:effectExtent l="0" t="0" r="8255"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2722880" cy="2463800"/>
                    </a:xfrm>
                    <a:prstGeom prst="rect">
                      <a:avLst/>
                    </a:prstGeom>
                    <a:noFill/>
                    <a:ln>
                      <a:noFill/>
                    </a:ln>
                  </pic:spPr>
                </pic:pic>
              </a:graphicData>
            </a:graphic>
          </wp:inline>
        </w:drawing>
      </w:r>
    </w:p>
    <w:p w14:paraId="5A46BCAE">
      <w:pPr>
        <w:pStyle w:val="6"/>
      </w:pPr>
    </w:p>
    <w:p w14:paraId="7849158D">
      <w:pPr>
        <w:pStyle w:val="6"/>
      </w:pPr>
    </w:p>
    <w:p w14:paraId="51875968">
      <w:pPr>
        <w:pStyle w:val="6"/>
        <w:rPr>
          <w:rFonts w:hint="eastAsia"/>
          <w:sz w:val="24"/>
          <w:szCs w:val="24"/>
          <w:lang w:val="en-US" w:eastAsia="zh-CN"/>
        </w:rPr>
      </w:pPr>
      <w:r>
        <w:rPr>
          <w:rFonts w:hint="eastAsia"/>
          <w:sz w:val="24"/>
          <w:szCs w:val="24"/>
          <w:lang w:val="en-US" w:eastAsia="zh-CN"/>
        </w:rPr>
        <w:t>美纹纸：</w:t>
      </w:r>
    </w:p>
    <w:p w14:paraId="2621801E">
      <w:pPr>
        <w:pStyle w:val="6"/>
      </w:pPr>
      <w:r>
        <w:drawing>
          <wp:inline distT="0" distB="0" distL="114300" distR="114300">
            <wp:extent cx="2480310" cy="1718945"/>
            <wp:effectExtent l="0" t="0" r="2540"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a:stretch>
                      <a:fillRect/>
                    </a:stretch>
                  </pic:blipFill>
                  <pic:spPr>
                    <a:xfrm>
                      <a:off x="0" y="0"/>
                      <a:ext cx="2480310" cy="1718945"/>
                    </a:xfrm>
                    <a:prstGeom prst="rect">
                      <a:avLst/>
                    </a:prstGeom>
                    <a:noFill/>
                    <a:ln>
                      <a:noFill/>
                    </a:ln>
                  </pic:spPr>
                </pic:pic>
              </a:graphicData>
            </a:graphic>
          </wp:inline>
        </w:drawing>
      </w:r>
    </w:p>
    <w:p w14:paraId="4B6CCD34">
      <w:pPr>
        <w:pStyle w:val="6"/>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拖把池</w:t>
      </w:r>
      <w:r>
        <w:rPr>
          <w:rFonts w:hint="eastAsia" w:ascii="宋体" w:hAnsi="宋体" w:cs="宋体"/>
          <w:i w:val="0"/>
          <w:iCs w:val="0"/>
          <w:color w:val="000000"/>
          <w:kern w:val="0"/>
          <w:sz w:val="24"/>
          <w:szCs w:val="24"/>
          <w:u w:val="none"/>
          <w:lang w:val="en-US" w:eastAsia="zh-CN" w:bidi="ar"/>
        </w:rPr>
        <w:t>：</w:t>
      </w:r>
    </w:p>
    <w:p w14:paraId="68C833F4">
      <w:pPr>
        <w:pStyle w:val="6"/>
      </w:pPr>
      <w:r>
        <w:drawing>
          <wp:inline distT="0" distB="0" distL="114300" distR="114300">
            <wp:extent cx="2418715" cy="2518410"/>
            <wp:effectExtent l="0" t="0" r="10160"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2418715" cy="2518410"/>
                    </a:xfrm>
                    <a:prstGeom prst="rect">
                      <a:avLst/>
                    </a:prstGeom>
                    <a:noFill/>
                    <a:ln>
                      <a:noFill/>
                    </a:ln>
                  </pic:spPr>
                </pic:pic>
              </a:graphicData>
            </a:graphic>
          </wp:inline>
        </w:drawing>
      </w:r>
    </w:p>
    <w:p w14:paraId="20C23F32">
      <w:pPr>
        <w:pStyle w:val="6"/>
        <w:rPr>
          <w:rFonts w:hint="eastAsia"/>
          <w:sz w:val="24"/>
          <w:szCs w:val="24"/>
          <w:lang w:val="en-US" w:eastAsia="zh-CN"/>
        </w:rPr>
      </w:pPr>
      <w:r>
        <w:rPr>
          <w:rFonts w:hint="eastAsia"/>
          <w:sz w:val="24"/>
          <w:szCs w:val="24"/>
          <w:lang w:val="en-US" w:eastAsia="zh-CN"/>
        </w:rPr>
        <w:t>暴力吹风机：</w:t>
      </w:r>
    </w:p>
    <w:p w14:paraId="11204DCC">
      <w:pPr>
        <w:pStyle w:val="6"/>
      </w:pPr>
      <w:r>
        <w:drawing>
          <wp:inline distT="0" distB="0" distL="114300" distR="114300">
            <wp:extent cx="2764790" cy="2830195"/>
            <wp:effectExtent l="0" t="0" r="9525" b="88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2764790" cy="2830195"/>
                    </a:xfrm>
                    <a:prstGeom prst="rect">
                      <a:avLst/>
                    </a:prstGeom>
                    <a:noFill/>
                    <a:ln>
                      <a:noFill/>
                    </a:ln>
                  </pic:spPr>
                </pic:pic>
              </a:graphicData>
            </a:graphic>
          </wp:inline>
        </w:drawing>
      </w:r>
    </w:p>
    <w:p w14:paraId="24EB4C8A">
      <w:pPr>
        <w:pStyle w:val="6"/>
        <w:rPr>
          <w:rFonts w:hint="eastAsia"/>
          <w:sz w:val="24"/>
          <w:szCs w:val="24"/>
          <w:lang w:eastAsia="zh-CN"/>
        </w:rPr>
      </w:pPr>
      <w:r>
        <w:rPr>
          <w:rFonts w:hint="eastAsia"/>
          <w:sz w:val="24"/>
          <w:szCs w:val="24"/>
        </w:rPr>
        <w:t>不锈钢切割片</w:t>
      </w:r>
      <w:r>
        <w:rPr>
          <w:rFonts w:hint="eastAsia"/>
          <w:sz w:val="24"/>
          <w:szCs w:val="24"/>
          <w:lang w:eastAsia="zh-CN"/>
        </w:rPr>
        <w:t>：</w:t>
      </w:r>
    </w:p>
    <w:p w14:paraId="0027CD3E">
      <w:pPr>
        <w:pStyle w:val="6"/>
      </w:pPr>
      <w:r>
        <w:drawing>
          <wp:inline distT="0" distB="0" distL="114300" distR="114300">
            <wp:extent cx="2657475" cy="2393315"/>
            <wp:effectExtent l="0" t="0" r="8890" b="31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2657475" cy="2393315"/>
                    </a:xfrm>
                    <a:prstGeom prst="rect">
                      <a:avLst/>
                    </a:prstGeom>
                    <a:noFill/>
                    <a:ln>
                      <a:noFill/>
                    </a:ln>
                  </pic:spPr>
                </pic:pic>
              </a:graphicData>
            </a:graphic>
          </wp:inline>
        </w:drawing>
      </w:r>
    </w:p>
    <w:p w14:paraId="1CD72E3B">
      <w:pPr>
        <w:pStyle w:val="6"/>
        <w:rPr>
          <w:rFonts w:hint="eastAsia"/>
          <w:sz w:val="24"/>
          <w:szCs w:val="24"/>
          <w:lang w:eastAsia="zh-CN"/>
        </w:rPr>
      </w:pPr>
      <w:r>
        <w:rPr>
          <w:rFonts w:hint="eastAsia"/>
          <w:sz w:val="24"/>
          <w:szCs w:val="24"/>
        </w:rPr>
        <w:t>强磁铁手电筒</w:t>
      </w:r>
      <w:r>
        <w:rPr>
          <w:rFonts w:hint="eastAsia"/>
          <w:sz w:val="24"/>
          <w:szCs w:val="24"/>
          <w:lang w:eastAsia="zh-CN"/>
        </w:rPr>
        <w:t>：</w:t>
      </w:r>
    </w:p>
    <w:p w14:paraId="051A36CA">
      <w:pPr>
        <w:pStyle w:val="6"/>
      </w:pPr>
      <w:r>
        <w:drawing>
          <wp:inline distT="0" distB="0" distL="114300" distR="114300">
            <wp:extent cx="3358515" cy="2411095"/>
            <wp:effectExtent l="0" t="0" r="9525" b="698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1"/>
                    <a:stretch>
                      <a:fillRect/>
                    </a:stretch>
                  </pic:blipFill>
                  <pic:spPr>
                    <a:xfrm>
                      <a:off x="0" y="0"/>
                      <a:ext cx="3358515" cy="2411095"/>
                    </a:xfrm>
                    <a:prstGeom prst="rect">
                      <a:avLst/>
                    </a:prstGeom>
                    <a:noFill/>
                    <a:ln>
                      <a:noFill/>
                    </a:ln>
                  </pic:spPr>
                </pic:pic>
              </a:graphicData>
            </a:graphic>
          </wp:inline>
        </w:drawing>
      </w:r>
    </w:p>
    <w:p w14:paraId="3736AC6D">
      <w:pPr>
        <w:pStyle w:val="6"/>
        <w:rPr>
          <w:rFonts w:hint="eastAsia"/>
          <w:sz w:val="24"/>
          <w:szCs w:val="24"/>
          <w:lang w:val="en-US" w:eastAsia="zh-CN"/>
        </w:rPr>
      </w:pPr>
      <w:r>
        <w:rPr>
          <w:rFonts w:hint="eastAsia"/>
          <w:sz w:val="24"/>
          <w:szCs w:val="24"/>
          <w:lang w:val="en-US" w:eastAsia="zh-CN"/>
        </w:rPr>
        <w:t>安全帽夹灯：</w:t>
      </w:r>
    </w:p>
    <w:p w14:paraId="2290451A">
      <w:pPr>
        <w:pStyle w:val="6"/>
        <w:rPr>
          <w:rFonts w:hint="default"/>
          <w:lang w:val="en-US" w:eastAsia="zh-CN"/>
        </w:rPr>
      </w:pPr>
      <w:r>
        <w:drawing>
          <wp:inline distT="0" distB="0" distL="114300" distR="114300">
            <wp:extent cx="3223260" cy="2581275"/>
            <wp:effectExtent l="0" t="0" r="4445"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2"/>
                    <a:stretch>
                      <a:fillRect/>
                    </a:stretch>
                  </pic:blipFill>
                  <pic:spPr>
                    <a:xfrm>
                      <a:off x="0" y="0"/>
                      <a:ext cx="3223260" cy="2581275"/>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21F49"/>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83642"/>
    <w:rsid w:val="08284245"/>
    <w:rsid w:val="08391181"/>
    <w:rsid w:val="085C321E"/>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776A16"/>
    <w:rsid w:val="0A887FBA"/>
    <w:rsid w:val="0A9578EA"/>
    <w:rsid w:val="0A9855FA"/>
    <w:rsid w:val="0A9B4FED"/>
    <w:rsid w:val="0AB811A5"/>
    <w:rsid w:val="0AEC7127"/>
    <w:rsid w:val="0AF916E2"/>
    <w:rsid w:val="0B063FF5"/>
    <w:rsid w:val="0B0C0A79"/>
    <w:rsid w:val="0B343C32"/>
    <w:rsid w:val="0B451F6A"/>
    <w:rsid w:val="0B636CD4"/>
    <w:rsid w:val="0B705BE3"/>
    <w:rsid w:val="0B7E1688"/>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EF2259E"/>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D21F02"/>
    <w:rsid w:val="120C5D21"/>
    <w:rsid w:val="123649A8"/>
    <w:rsid w:val="12385DAA"/>
    <w:rsid w:val="123B5AD1"/>
    <w:rsid w:val="12410B8B"/>
    <w:rsid w:val="12475EA9"/>
    <w:rsid w:val="12707190"/>
    <w:rsid w:val="1288550F"/>
    <w:rsid w:val="12BE53D5"/>
    <w:rsid w:val="133360BD"/>
    <w:rsid w:val="137A1844"/>
    <w:rsid w:val="13806B33"/>
    <w:rsid w:val="13C85D56"/>
    <w:rsid w:val="14040081"/>
    <w:rsid w:val="140B464A"/>
    <w:rsid w:val="142D218A"/>
    <w:rsid w:val="144357A0"/>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46693"/>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7B5E2C"/>
    <w:rsid w:val="1D9531D6"/>
    <w:rsid w:val="1D983953"/>
    <w:rsid w:val="1D9D6494"/>
    <w:rsid w:val="1DC6338F"/>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7761C8"/>
    <w:rsid w:val="209E2C67"/>
    <w:rsid w:val="20EA5EBD"/>
    <w:rsid w:val="20FF23A0"/>
    <w:rsid w:val="21110DC5"/>
    <w:rsid w:val="215D3AC5"/>
    <w:rsid w:val="216F32CA"/>
    <w:rsid w:val="217B20CF"/>
    <w:rsid w:val="21CB6FBF"/>
    <w:rsid w:val="21DE7908"/>
    <w:rsid w:val="21E76179"/>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D5F16"/>
    <w:rsid w:val="242F3D6C"/>
    <w:rsid w:val="24373239"/>
    <w:rsid w:val="24461C6B"/>
    <w:rsid w:val="24531CE3"/>
    <w:rsid w:val="245A3D5B"/>
    <w:rsid w:val="245E0A8A"/>
    <w:rsid w:val="249454A5"/>
    <w:rsid w:val="24964EF8"/>
    <w:rsid w:val="249A7996"/>
    <w:rsid w:val="24A10DD2"/>
    <w:rsid w:val="24B57D8C"/>
    <w:rsid w:val="24BE28A6"/>
    <w:rsid w:val="24E22663"/>
    <w:rsid w:val="24E23C99"/>
    <w:rsid w:val="24F062D2"/>
    <w:rsid w:val="2524556B"/>
    <w:rsid w:val="2529444A"/>
    <w:rsid w:val="253B3777"/>
    <w:rsid w:val="253E3770"/>
    <w:rsid w:val="256A6608"/>
    <w:rsid w:val="256C3FE9"/>
    <w:rsid w:val="256F4081"/>
    <w:rsid w:val="259174A4"/>
    <w:rsid w:val="25A17AC4"/>
    <w:rsid w:val="25A71EE0"/>
    <w:rsid w:val="25C32FD6"/>
    <w:rsid w:val="25D60E9E"/>
    <w:rsid w:val="260343EC"/>
    <w:rsid w:val="26160809"/>
    <w:rsid w:val="26177FE1"/>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63EBB"/>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BF0504"/>
    <w:rsid w:val="2BC27B4B"/>
    <w:rsid w:val="2BFD6B16"/>
    <w:rsid w:val="2C016BB8"/>
    <w:rsid w:val="2C2F27D7"/>
    <w:rsid w:val="2C345B15"/>
    <w:rsid w:val="2C79418D"/>
    <w:rsid w:val="2C8B5ED0"/>
    <w:rsid w:val="2C9B70E1"/>
    <w:rsid w:val="2CAA5825"/>
    <w:rsid w:val="2CE4166F"/>
    <w:rsid w:val="2CFF2EFE"/>
    <w:rsid w:val="2D0E6CE1"/>
    <w:rsid w:val="2D26240A"/>
    <w:rsid w:val="2D2F2667"/>
    <w:rsid w:val="2D307F4F"/>
    <w:rsid w:val="2D407E72"/>
    <w:rsid w:val="2D591F74"/>
    <w:rsid w:val="2D625044"/>
    <w:rsid w:val="2D77461B"/>
    <w:rsid w:val="2D9F7BBA"/>
    <w:rsid w:val="2DD625D6"/>
    <w:rsid w:val="2DDD6BFF"/>
    <w:rsid w:val="2E053518"/>
    <w:rsid w:val="2E227E46"/>
    <w:rsid w:val="2E3B6CE8"/>
    <w:rsid w:val="2E400C5F"/>
    <w:rsid w:val="2E440F97"/>
    <w:rsid w:val="2E4F03AE"/>
    <w:rsid w:val="2E5209E3"/>
    <w:rsid w:val="2E5A17DE"/>
    <w:rsid w:val="2E616A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57FC"/>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1A5ACC"/>
    <w:rsid w:val="3722158D"/>
    <w:rsid w:val="3747333B"/>
    <w:rsid w:val="375E09FC"/>
    <w:rsid w:val="376A21C2"/>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A4E95"/>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840F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D13323"/>
    <w:rsid w:val="3BE706E7"/>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B40069"/>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511376"/>
    <w:rsid w:val="40531C58"/>
    <w:rsid w:val="40BF7C1A"/>
    <w:rsid w:val="40C12F37"/>
    <w:rsid w:val="40C724E3"/>
    <w:rsid w:val="40C91A64"/>
    <w:rsid w:val="40CD0D6A"/>
    <w:rsid w:val="40CD7210"/>
    <w:rsid w:val="40DE2987"/>
    <w:rsid w:val="40E21F81"/>
    <w:rsid w:val="40FF0F16"/>
    <w:rsid w:val="410D47C6"/>
    <w:rsid w:val="41192D98"/>
    <w:rsid w:val="413A6614"/>
    <w:rsid w:val="413E5CD9"/>
    <w:rsid w:val="414337A7"/>
    <w:rsid w:val="415E5E0D"/>
    <w:rsid w:val="41955C5F"/>
    <w:rsid w:val="41B46655"/>
    <w:rsid w:val="41BB6EC9"/>
    <w:rsid w:val="41BD0482"/>
    <w:rsid w:val="41C23CEA"/>
    <w:rsid w:val="41EE64C3"/>
    <w:rsid w:val="4238196C"/>
    <w:rsid w:val="424B591E"/>
    <w:rsid w:val="4271634D"/>
    <w:rsid w:val="429E0DD2"/>
    <w:rsid w:val="42B0288A"/>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85784"/>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DF079FB"/>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712179"/>
    <w:rsid w:val="4F8B1E5E"/>
    <w:rsid w:val="4FAE0E1F"/>
    <w:rsid w:val="4FE63B54"/>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5D04519"/>
    <w:rsid w:val="56171A01"/>
    <w:rsid w:val="562543F0"/>
    <w:rsid w:val="567C04B4"/>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F3B1A"/>
    <w:rsid w:val="5CD4601F"/>
    <w:rsid w:val="5CDD69F5"/>
    <w:rsid w:val="5CF22878"/>
    <w:rsid w:val="5CF4139A"/>
    <w:rsid w:val="5CF81A09"/>
    <w:rsid w:val="5D006C95"/>
    <w:rsid w:val="5D24117B"/>
    <w:rsid w:val="5D3E33D2"/>
    <w:rsid w:val="5D5364CD"/>
    <w:rsid w:val="5D693C9C"/>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0FF240D"/>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27C3"/>
    <w:rsid w:val="636C7B02"/>
    <w:rsid w:val="63870355"/>
    <w:rsid w:val="63AB687C"/>
    <w:rsid w:val="63C03241"/>
    <w:rsid w:val="63D736B7"/>
    <w:rsid w:val="63F5222D"/>
    <w:rsid w:val="640A036F"/>
    <w:rsid w:val="64684FF6"/>
    <w:rsid w:val="646D7F47"/>
    <w:rsid w:val="64724AD3"/>
    <w:rsid w:val="64E3778E"/>
    <w:rsid w:val="64F87681"/>
    <w:rsid w:val="65016282"/>
    <w:rsid w:val="652E4984"/>
    <w:rsid w:val="653308D7"/>
    <w:rsid w:val="6541100E"/>
    <w:rsid w:val="654C0BA8"/>
    <w:rsid w:val="65723276"/>
    <w:rsid w:val="65894ACB"/>
    <w:rsid w:val="65B601CD"/>
    <w:rsid w:val="65BC62F1"/>
    <w:rsid w:val="65C57730"/>
    <w:rsid w:val="65D03A9D"/>
    <w:rsid w:val="66113182"/>
    <w:rsid w:val="664352EB"/>
    <w:rsid w:val="665C2B0D"/>
    <w:rsid w:val="666D4FDC"/>
    <w:rsid w:val="66731291"/>
    <w:rsid w:val="667A0273"/>
    <w:rsid w:val="66903901"/>
    <w:rsid w:val="66C344E7"/>
    <w:rsid w:val="66F07010"/>
    <w:rsid w:val="66F7316A"/>
    <w:rsid w:val="66FC73C9"/>
    <w:rsid w:val="672079BD"/>
    <w:rsid w:val="67253AE9"/>
    <w:rsid w:val="674421AD"/>
    <w:rsid w:val="67E02C36"/>
    <w:rsid w:val="67E85D1C"/>
    <w:rsid w:val="681465D8"/>
    <w:rsid w:val="68235D74"/>
    <w:rsid w:val="683055A2"/>
    <w:rsid w:val="683E7EE4"/>
    <w:rsid w:val="684A6627"/>
    <w:rsid w:val="68517653"/>
    <w:rsid w:val="687B3426"/>
    <w:rsid w:val="68A815DC"/>
    <w:rsid w:val="68B712D5"/>
    <w:rsid w:val="68C65C0A"/>
    <w:rsid w:val="68E12ED2"/>
    <w:rsid w:val="68FD4084"/>
    <w:rsid w:val="69297938"/>
    <w:rsid w:val="69321393"/>
    <w:rsid w:val="693A4C13"/>
    <w:rsid w:val="696610E4"/>
    <w:rsid w:val="69A60F1E"/>
    <w:rsid w:val="69B2588C"/>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7E5DF9"/>
    <w:rsid w:val="6D88011E"/>
    <w:rsid w:val="6D8A298C"/>
    <w:rsid w:val="6D965EA7"/>
    <w:rsid w:val="6DB35DAA"/>
    <w:rsid w:val="6DDE02DA"/>
    <w:rsid w:val="6DED206F"/>
    <w:rsid w:val="6DED3862"/>
    <w:rsid w:val="6E005A26"/>
    <w:rsid w:val="6E327B63"/>
    <w:rsid w:val="6E331B08"/>
    <w:rsid w:val="6E60528A"/>
    <w:rsid w:val="6E6329C5"/>
    <w:rsid w:val="6E690D37"/>
    <w:rsid w:val="6E6D7744"/>
    <w:rsid w:val="6E7F7DE4"/>
    <w:rsid w:val="6E8403F6"/>
    <w:rsid w:val="6EAC616D"/>
    <w:rsid w:val="6EF26E02"/>
    <w:rsid w:val="6EFF345A"/>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38B3"/>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4909FB"/>
    <w:rsid w:val="77676789"/>
    <w:rsid w:val="7774006F"/>
    <w:rsid w:val="777D5C41"/>
    <w:rsid w:val="778F57A9"/>
    <w:rsid w:val="77AB62B1"/>
    <w:rsid w:val="77AE5C93"/>
    <w:rsid w:val="77C345AE"/>
    <w:rsid w:val="77D87C21"/>
    <w:rsid w:val="77ED577F"/>
    <w:rsid w:val="781E71C5"/>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54586F"/>
    <w:rsid w:val="7A621A00"/>
    <w:rsid w:val="7A7B4401"/>
    <w:rsid w:val="7A905081"/>
    <w:rsid w:val="7ACB66ED"/>
    <w:rsid w:val="7AEF7305"/>
    <w:rsid w:val="7B3E0A41"/>
    <w:rsid w:val="7B6C46EB"/>
    <w:rsid w:val="7BB3045A"/>
    <w:rsid w:val="7BBD7B0F"/>
    <w:rsid w:val="7BC53962"/>
    <w:rsid w:val="7BF430D7"/>
    <w:rsid w:val="7C323980"/>
    <w:rsid w:val="7C60627B"/>
    <w:rsid w:val="7C8A30E5"/>
    <w:rsid w:val="7CB04CE6"/>
    <w:rsid w:val="7CDB3559"/>
    <w:rsid w:val="7CE97D7C"/>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538B7"/>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7FE74340"/>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9"/>
    <w:autoRedefine/>
    <w:qFormat/>
    <w:uiPriority w:val="99"/>
    <w:rPr>
      <w:rFonts w:ascii="宋体"/>
      <w:sz w:val="18"/>
      <w:szCs w:val="18"/>
    </w:rPr>
  </w:style>
  <w:style w:type="paragraph" w:styleId="5">
    <w:name w:val="annotation text"/>
    <w:basedOn w:val="1"/>
    <w:link w:val="32"/>
    <w:autoRedefine/>
    <w:qFormat/>
    <w:uiPriority w:val="99"/>
    <w:pPr>
      <w:jc w:val="left"/>
    </w:pPr>
  </w:style>
  <w:style w:type="paragraph" w:styleId="6">
    <w:name w:val="Body Text"/>
    <w:basedOn w:val="1"/>
    <w:link w:val="23"/>
    <w:autoRedefine/>
    <w:qFormat/>
    <w:uiPriority w:val="99"/>
    <w:pPr>
      <w:spacing w:after="120"/>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5"/>
    <w:next w:val="5"/>
    <w:link w:val="35"/>
    <w:autoRedefine/>
    <w:unhideWhenUsed/>
    <w:qFormat/>
    <w:uiPriority w:val="99"/>
    <w:rPr>
      <w:b/>
      <w:bCs/>
    </w:rPr>
  </w:style>
  <w:style w:type="paragraph" w:styleId="13">
    <w:name w:val="Body Text First Indent"/>
    <w:basedOn w:val="6"/>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3"/>
    <w:autoRedefine/>
    <w:qFormat/>
    <w:uiPriority w:val="0"/>
    <w:rPr>
      <w:rFonts w:eastAsia="宋体"/>
      <w:b/>
      <w:sz w:val="32"/>
    </w:rPr>
  </w:style>
  <w:style w:type="character" w:customStyle="1" w:styleId="23">
    <w:name w:val="正文文本 字符"/>
    <w:basedOn w:val="17"/>
    <w:link w:val="6"/>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4"/>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5"/>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39</Pages>
  <Words>9260</Words>
  <Characters>9443</Characters>
  <Lines>70</Lines>
  <Paragraphs>19</Paragraphs>
  <TotalTime>58</TotalTime>
  <ScaleCrop>false</ScaleCrop>
  <LinksUpToDate>false</LinksUpToDate>
  <CharactersWithSpaces>9783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2026-01-15T02:07:00Z</cp:lastPrinted>
  <dcterms:modified xsi:type="dcterms:W3CDTF">2026-01-15T08:05:09Z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