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right"/>
        <w:rPr>
          <w:rFonts w:ascii="黑体" w:eastAsia="黑体"/>
          <w:szCs w:val="21"/>
          <w:highlight w:val="none"/>
        </w:rPr>
      </w:pPr>
    </w:p>
    <w:p>
      <w:pPr>
        <w:pStyle w:val="36"/>
        <w:ind w:firstLine="400"/>
        <w:rPr>
          <w:highlight w:val="none"/>
        </w:rPr>
      </w:pPr>
    </w:p>
    <w:p>
      <w:pPr>
        <w:rPr>
          <w:highlight w:val="none"/>
        </w:rPr>
      </w:pPr>
    </w:p>
    <w:p>
      <w:pPr>
        <w:rPr>
          <w:highlight w:val="none"/>
        </w:rPr>
      </w:pPr>
    </w:p>
    <w:p>
      <w:pPr>
        <w:rPr>
          <w:highlight w:val="none"/>
        </w:rPr>
      </w:pPr>
    </w:p>
    <w:p>
      <w:pPr>
        <w:ind w:right="-28"/>
        <w:jc w:val="center"/>
        <w:textAlignment w:val="bottom"/>
        <w:rPr>
          <w:rFonts w:ascii="黑体" w:hAnsi="黑体" w:eastAsia="黑体" w:cs="黑体"/>
          <w:bCs/>
          <w:spacing w:val="57"/>
          <w:sz w:val="96"/>
          <w:szCs w:val="96"/>
          <w:highlight w:val="none"/>
        </w:rPr>
      </w:pPr>
      <w:r>
        <w:rPr>
          <w:rFonts w:hint="eastAsia" w:ascii="黑体" w:hAnsi="黑体" w:eastAsia="黑体" w:cs="黑体"/>
          <w:bCs/>
          <w:spacing w:val="57"/>
          <w:sz w:val="96"/>
          <w:szCs w:val="96"/>
          <w:highlight w:val="none"/>
        </w:rPr>
        <w:t>公开采购文件</w:t>
      </w:r>
    </w:p>
    <w:p>
      <w:pPr>
        <w:rPr>
          <w:highlight w:val="none"/>
        </w:rPr>
      </w:pPr>
    </w:p>
    <w:p>
      <w:pPr>
        <w:pStyle w:val="9"/>
        <w:rPr>
          <w:highlight w:val="none"/>
        </w:rPr>
      </w:pPr>
    </w:p>
    <w:tbl>
      <w:tblPr>
        <w:tblStyle w:val="29"/>
        <w:tblW w:w="0" w:type="auto"/>
        <w:tblInd w:w="-294"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13"/>
        <w:gridCol w:w="620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7" w:hRule="atLeast"/>
        </w:trPr>
        <w:tc>
          <w:tcPr>
            <w:tcW w:w="2613" w:type="dxa"/>
            <w:noWrap/>
            <w:vAlign w:val="center"/>
          </w:tcPr>
          <w:p>
            <w:pPr>
              <w:spacing w:before="200"/>
              <w:jc w:val="both"/>
              <w:rPr>
                <w:rFonts w:ascii="黑体" w:hAnsi="黑体" w:eastAsia="黑体" w:cs="黑体"/>
                <w:bCs/>
                <w:sz w:val="32"/>
                <w:szCs w:val="24"/>
                <w:highlight w:val="none"/>
              </w:rPr>
            </w:pPr>
            <w:r>
              <w:rPr>
                <w:rFonts w:hint="eastAsia" w:ascii="黑体" w:hAnsi="黑体" w:eastAsia="黑体" w:cs="黑体"/>
                <w:bCs/>
                <w:sz w:val="32"/>
                <w:szCs w:val="24"/>
                <w:highlight w:val="none"/>
              </w:rPr>
              <w:t>项目名称：</w:t>
            </w:r>
          </w:p>
        </w:tc>
        <w:tc>
          <w:tcPr>
            <w:tcW w:w="6203" w:type="dxa"/>
            <w:noWrap/>
            <w:vAlign w:val="center"/>
          </w:tcPr>
          <w:p>
            <w:pPr>
              <w:spacing w:before="200"/>
              <w:jc w:val="both"/>
              <w:rPr>
                <w:rFonts w:hint="eastAsia" w:ascii="黑体" w:hAnsi="黑体" w:eastAsia="黑体" w:cs="黑体"/>
                <w:bCs/>
                <w:sz w:val="32"/>
                <w:szCs w:val="24"/>
                <w:highlight w:val="none"/>
                <w:lang w:eastAsia="zh-CN"/>
              </w:rPr>
            </w:pPr>
            <w:r>
              <w:rPr>
                <w:rFonts w:hint="eastAsia" w:ascii="黑体" w:hAnsi="黑体" w:eastAsia="黑体" w:cs="黑体"/>
                <w:bCs/>
                <w:sz w:val="32"/>
                <w:szCs w:val="24"/>
                <w:highlight w:val="none"/>
                <w:u w:val="single"/>
                <w:lang w:eastAsia="zh-CN"/>
              </w:rPr>
              <w:t>港澳码头及周边地块综合整治项目筛上物外运服务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35" w:hRule="atLeast"/>
        </w:trPr>
        <w:tc>
          <w:tcPr>
            <w:tcW w:w="2613" w:type="dxa"/>
            <w:noWrap/>
            <w:vAlign w:val="center"/>
          </w:tcPr>
          <w:p>
            <w:pPr>
              <w:spacing w:before="200"/>
              <w:jc w:val="both"/>
              <w:rPr>
                <w:rFonts w:ascii="黑体" w:hAnsi="黑体" w:eastAsia="黑体" w:cs="黑体"/>
                <w:bCs/>
                <w:sz w:val="32"/>
                <w:szCs w:val="24"/>
                <w:highlight w:val="none"/>
              </w:rPr>
            </w:pPr>
            <w:r>
              <w:rPr>
                <w:rFonts w:hint="eastAsia" w:ascii="黑体" w:hAnsi="黑体" w:eastAsia="黑体" w:cs="黑体"/>
                <w:bCs/>
                <w:sz w:val="32"/>
                <w:szCs w:val="24"/>
                <w:highlight w:val="none"/>
              </w:rPr>
              <w:t>项目采购编号：</w:t>
            </w:r>
          </w:p>
        </w:tc>
        <w:tc>
          <w:tcPr>
            <w:tcW w:w="6203" w:type="dxa"/>
            <w:noWrap/>
            <w:vAlign w:val="center"/>
          </w:tcPr>
          <w:p>
            <w:pPr>
              <w:spacing w:before="200"/>
              <w:jc w:val="both"/>
              <w:rPr>
                <w:rFonts w:hint="eastAsia" w:ascii="黑体" w:hAnsi="黑体" w:eastAsia="黑体" w:cs="黑体"/>
                <w:bCs/>
                <w:sz w:val="32"/>
                <w:szCs w:val="24"/>
                <w:highlight w:val="none"/>
                <w:lang w:eastAsia="zh-CN"/>
              </w:rPr>
            </w:pPr>
            <w:r>
              <w:rPr>
                <w:rFonts w:hint="eastAsia" w:ascii="黑体" w:hAnsi="黑体" w:eastAsia="黑体" w:cs="黑体"/>
                <w:bCs/>
                <w:sz w:val="32"/>
                <w:szCs w:val="24"/>
                <w:highlight w:val="none"/>
                <w:u w:val="single"/>
                <w:lang w:eastAsia="zh-CN"/>
              </w:rPr>
              <w:t>DSNY-XDW-03-07-09（2024）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2613" w:type="dxa"/>
            <w:noWrap/>
            <w:vAlign w:val="center"/>
          </w:tcPr>
          <w:p>
            <w:pPr>
              <w:spacing w:before="200"/>
              <w:jc w:val="both"/>
              <w:rPr>
                <w:rFonts w:ascii="黑体" w:hAnsi="黑体" w:eastAsia="黑体" w:cs="黑体"/>
                <w:bCs/>
                <w:sz w:val="32"/>
                <w:szCs w:val="24"/>
                <w:highlight w:val="none"/>
              </w:rPr>
            </w:pPr>
            <w:r>
              <w:rPr>
                <w:rFonts w:hint="eastAsia" w:ascii="黑体" w:hAnsi="黑体" w:eastAsia="黑体" w:cs="黑体"/>
                <w:bCs/>
                <w:sz w:val="32"/>
                <w:szCs w:val="24"/>
                <w:highlight w:val="none"/>
              </w:rPr>
              <w:t>采购人：</w:t>
            </w:r>
          </w:p>
        </w:tc>
        <w:tc>
          <w:tcPr>
            <w:tcW w:w="6203" w:type="dxa"/>
            <w:noWrap/>
            <w:vAlign w:val="center"/>
          </w:tcPr>
          <w:p>
            <w:pPr>
              <w:spacing w:before="200"/>
              <w:jc w:val="both"/>
              <w:rPr>
                <w:rFonts w:hint="eastAsia" w:ascii="黑体" w:hAnsi="黑体" w:eastAsia="黑体" w:cs="黑体"/>
                <w:bCs/>
                <w:sz w:val="32"/>
                <w:szCs w:val="24"/>
                <w:highlight w:val="none"/>
                <w:lang w:eastAsia="zh-CN"/>
              </w:rPr>
            </w:pPr>
            <w:r>
              <w:rPr>
                <w:rFonts w:hint="eastAsia" w:ascii="黑体" w:hAnsi="黑体" w:eastAsia="黑体" w:cs="黑体"/>
                <w:bCs/>
                <w:sz w:val="32"/>
                <w:szCs w:val="24"/>
                <w:highlight w:val="none"/>
                <w:u w:val="single"/>
                <w:lang w:eastAsia="zh-CN"/>
              </w:rPr>
              <w:t>东莞市新东湾环保投资有限公司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9" w:hRule="atLeast"/>
        </w:trPr>
        <w:tc>
          <w:tcPr>
            <w:tcW w:w="2613" w:type="dxa"/>
            <w:noWrap/>
            <w:vAlign w:val="center"/>
          </w:tcPr>
          <w:p>
            <w:pPr>
              <w:spacing w:before="200"/>
              <w:jc w:val="both"/>
              <w:rPr>
                <w:rFonts w:ascii="黑体" w:hAnsi="黑体" w:eastAsia="黑体" w:cs="黑体"/>
                <w:bCs/>
                <w:sz w:val="32"/>
                <w:szCs w:val="24"/>
                <w:highlight w:val="none"/>
              </w:rPr>
            </w:pPr>
            <w:r>
              <w:rPr>
                <w:rFonts w:hint="eastAsia" w:ascii="黑体" w:hAnsi="黑体" w:eastAsia="黑体" w:cs="黑体"/>
                <w:bCs/>
                <w:sz w:val="32"/>
                <w:szCs w:val="24"/>
                <w:highlight w:val="none"/>
              </w:rPr>
              <w:t>采购代理：</w:t>
            </w:r>
          </w:p>
        </w:tc>
        <w:tc>
          <w:tcPr>
            <w:tcW w:w="6203" w:type="dxa"/>
            <w:noWrap/>
            <w:vAlign w:val="center"/>
          </w:tcPr>
          <w:p>
            <w:pPr>
              <w:spacing w:before="200"/>
              <w:jc w:val="both"/>
              <w:rPr>
                <w:rFonts w:hint="eastAsia" w:ascii="黑体" w:hAnsi="黑体" w:eastAsia="黑体" w:cs="黑体"/>
                <w:bCs/>
                <w:sz w:val="32"/>
                <w:szCs w:val="24"/>
                <w:highlight w:val="none"/>
                <w:lang w:eastAsia="zh-CN"/>
              </w:rPr>
            </w:pPr>
            <w:r>
              <w:rPr>
                <w:rFonts w:hint="eastAsia" w:ascii="黑体" w:hAnsi="黑体" w:eastAsia="黑体" w:cs="黑体"/>
                <w:bCs/>
                <w:sz w:val="32"/>
                <w:szCs w:val="24"/>
                <w:highlight w:val="none"/>
                <w:u w:val="single"/>
                <w:lang w:eastAsia="zh-CN"/>
              </w:rPr>
              <w:t>三方诚信招标有限公司东莞分公司</w:t>
            </w:r>
          </w:p>
        </w:tc>
      </w:tr>
    </w:tbl>
    <w:p>
      <w:pPr>
        <w:jc w:val="center"/>
        <w:rPr>
          <w:rFonts w:ascii="黑体" w:eastAsia="黑体"/>
          <w:szCs w:val="21"/>
          <w:highlight w:val="none"/>
        </w:rPr>
      </w:pPr>
    </w:p>
    <w:p>
      <w:pPr>
        <w:jc w:val="center"/>
        <w:rPr>
          <w:rFonts w:ascii="黑体" w:eastAsia="黑体"/>
          <w:szCs w:val="21"/>
          <w:highlight w:val="none"/>
        </w:rPr>
      </w:pPr>
    </w:p>
    <w:p>
      <w:pPr>
        <w:jc w:val="center"/>
        <w:rPr>
          <w:rFonts w:ascii="黑体" w:eastAsia="黑体"/>
          <w:szCs w:val="21"/>
          <w:highlight w:val="none"/>
        </w:rPr>
      </w:pPr>
    </w:p>
    <w:p>
      <w:pPr>
        <w:pStyle w:val="36"/>
        <w:ind w:firstLine="400"/>
        <w:rPr>
          <w:highlight w:val="none"/>
        </w:rPr>
      </w:pPr>
    </w:p>
    <w:p>
      <w:pPr>
        <w:jc w:val="center"/>
        <w:rPr>
          <w:rFonts w:ascii="黑体" w:eastAsia="黑体"/>
          <w:szCs w:val="21"/>
          <w:highlight w:val="none"/>
        </w:rPr>
      </w:pPr>
    </w:p>
    <w:p>
      <w:pPr>
        <w:jc w:val="center"/>
        <w:rPr>
          <w:rFonts w:ascii="黑体" w:eastAsia="黑体"/>
          <w:szCs w:val="21"/>
          <w:highlight w:val="none"/>
        </w:rPr>
      </w:pPr>
    </w:p>
    <w:p>
      <w:pPr>
        <w:spacing w:before="200"/>
        <w:jc w:val="center"/>
        <w:rPr>
          <w:rFonts w:ascii="黑体" w:hAnsi="黑体" w:eastAsia="黑体" w:cs="黑体"/>
          <w:bCs/>
          <w:sz w:val="32"/>
          <w:szCs w:val="24"/>
          <w:highlight w:val="none"/>
        </w:rPr>
      </w:pPr>
      <w:r>
        <w:rPr>
          <w:rFonts w:hint="eastAsia" w:ascii="黑体" w:hAnsi="黑体" w:eastAsia="黑体" w:cs="黑体"/>
          <w:bCs/>
          <w:sz w:val="32"/>
          <w:szCs w:val="24"/>
          <w:highlight w:val="none"/>
          <w:lang w:eastAsia="zh-CN"/>
        </w:rPr>
        <w:t>2024</w:t>
      </w:r>
      <w:r>
        <w:rPr>
          <w:rFonts w:hint="eastAsia" w:ascii="黑体" w:hAnsi="黑体" w:eastAsia="黑体" w:cs="黑体"/>
          <w:bCs/>
          <w:sz w:val="32"/>
          <w:szCs w:val="24"/>
          <w:highlight w:val="none"/>
        </w:rPr>
        <w:t>年</w:t>
      </w:r>
      <w:r>
        <w:rPr>
          <w:rFonts w:hint="eastAsia" w:ascii="黑体" w:hAnsi="黑体" w:eastAsia="黑体" w:cs="黑体"/>
          <w:bCs/>
          <w:sz w:val="32"/>
          <w:szCs w:val="24"/>
          <w:highlight w:val="none"/>
          <w:lang w:val="en-US" w:eastAsia="zh-CN"/>
        </w:rPr>
        <w:t>3</w:t>
      </w:r>
      <w:r>
        <w:rPr>
          <w:rFonts w:hint="eastAsia" w:ascii="黑体" w:hAnsi="黑体" w:eastAsia="黑体" w:cs="黑体"/>
          <w:bCs/>
          <w:sz w:val="32"/>
          <w:szCs w:val="24"/>
          <w:highlight w:val="none"/>
        </w:rPr>
        <w:t>月</w:t>
      </w:r>
    </w:p>
    <w:p>
      <w:pPr>
        <w:rPr>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708" w:footer="708" w:gutter="0"/>
          <w:pgNumType w:start="1"/>
          <w:cols w:space="708" w:num="1"/>
          <w:titlePg/>
          <w:docGrid w:type="lines" w:linePitch="360" w:charSpace="0"/>
        </w:sectPr>
      </w:pPr>
    </w:p>
    <w:p>
      <w:pPr>
        <w:pStyle w:val="24"/>
        <w:ind w:left="0" w:leftChars="0"/>
        <w:rPr>
          <w:sz w:val="40"/>
          <w:szCs w:val="40"/>
          <w:highlight w:val="none"/>
        </w:rPr>
      </w:pPr>
      <w:r>
        <w:rPr>
          <w:rFonts w:hint="eastAsia"/>
          <w:sz w:val="40"/>
          <w:szCs w:val="40"/>
          <w:highlight w:val="none"/>
        </w:rPr>
        <w:t>目录</w:t>
      </w:r>
    </w:p>
    <w:p>
      <w:pPr>
        <w:pStyle w:val="24"/>
        <w:tabs>
          <w:tab w:val="right" w:leader="dot" w:pos="8306"/>
          <w:tab w:val="clear" w:pos="8296"/>
        </w:tabs>
        <w:ind w:left="0" w:leftChars="0"/>
        <w:rPr>
          <w:rFonts w:cs="宋体"/>
          <w:sz w:val="21"/>
          <w:szCs w:val="21"/>
          <w:highlight w:val="none"/>
        </w:rPr>
      </w:pPr>
      <w:r>
        <w:rPr>
          <w:rFonts w:hint="eastAsia" w:cs="宋体"/>
          <w:sz w:val="21"/>
          <w:szCs w:val="21"/>
          <w:highlight w:val="none"/>
        </w:rPr>
        <w:fldChar w:fldCharType="begin"/>
      </w:r>
      <w:r>
        <w:rPr>
          <w:rFonts w:hint="eastAsia" w:cs="宋体"/>
          <w:sz w:val="21"/>
          <w:szCs w:val="21"/>
          <w:highlight w:val="none"/>
        </w:rPr>
        <w:instrText xml:space="preserve"> TOC \o "1-4" \h \z \u </w:instrText>
      </w:r>
      <w:r>
        <w:rPr>
          <w:rFonts w:hint="eastAsia" w:cs="宋体"/>
          <w:sz w:val="21"/>
          <w:szCs w:val="21"/>
          <w:highlight w:val="none"/>
        </w:rPr>
        <w:fldChar w:fldCharType="separate"/>
      </w:r>
      <w:r>
        <w:rPr>
          <w:highlight w:val="none"/>
        </w:rPr>
        <w:fldChar w:fldCharType="begin"/>
      </w:r>
      <w:r>
        <w:rPr>
          <w:highlight w:val="none"/>
        </w:rPr>
        <w:instrText xml:space="preserve"> HYPERLINK \l "_Toc21044" </w:instrText>
      </w:r>
      <w:r>
        <w:rPr>
          <w:highlight w:val="none"/>
        </w:rPr>
        <w:fldChar w:fldCharType="separate"/>
      </w:r>
      <w:r>
        <w:rPr>
          <w:rFonts w:hint="eastAsia" w:cs="宋体"/>
          <w:sz w:val="21"/>
          <w:szCs w:val="21"/>
          <w:highlight w:val="none"/>
        </w:rPr>
        <w:t>第一部分投标邀请</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_Toc21044 \h </w:instrText>
      </w:r>
      <w:r>
        <w:rPr>
          <w:rFonts w:hint="eastAsia" w:cs="宋体"/>
          <w:sz w:val="21"/>
          <w:szCs w:val="21"/>
          <w:highlight w:val="none"/>
        </w:rPr>
        <w:fldChar w:fldCharType="separate"/>
      </w:r>
      <w:r>
        <w:rPr>
          <w:rFonts w:hint="eastAsia" w:cs="宋体"/>
          <w:sz w:val="21"/>
          <w:szCs w:val="21"/>
          <w:highlight w:val="none"/>
        </w:rPr>
        <w:t>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"_Toc8950" </w:instrText>
      </w:r>
      <w:r>
        <w:rPr>
          <w:highlight w:val="none"/>
        </w:rPr>
        <w:fldChar w:fldCharType="separate"/>
      </w:r>
      <w:r>
        <w:rPr>
          <w:rFonts w:hint="eastAsia" w:cs="宋体"/>
          <w:sz w:val="21"/>
          <w:szCs w:val="21"/>
          <w:highlight w:val="none"/>
        </w:rPr>
        <w:t>投标邀请书</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_Toc8950 \h </w:instrText>
      </w:r>
      <w:r>
        <w:rPr>
          <w:rFonts w:hint="eastAsia" w:cs="宋体"/>
          <w:sz w:val="21"/>
          <w:szCs w:val="21"/>
          <w:highlight w:val="none"/>
        </w:rPr>
        <w:fldChar w:fldCharType="separate"/>
      </w:r>
      <w:r>
        <w:rPr>
          <w:rFonts w:hint="eastAsia" w:cs="宋体"/>
          <w:sz w:val="21"/>
          <w:szCs w:val="21"/>
          <w:highlight w:val="none"/>
        </w:rPr>
        <w:t>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"_Toc20564" </w:instrText>
      </w:r>
      <w:r>
        <w:rPr>
          <w:highlight w:val="none"/>
        </w:rPr>
        <w:fldChar w:fldCharType="separate"/>
      </w:r>
      <w:r>
        <w:rPr>
          <w:rFonts w:hint="eastAsia" w:cs="宋体"/>
          <w:sz w:val="21"/>
          <w:szCs w:val="21"/>
          <w:highlight w:val="none"/>
        </w:rPr>
        <w:t>第二部分相关资料表格</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_Toc20564 \h </w:instrText>
      </w:r>
      <w:r>
        <w:rPr>
          <w:rFonts w:hint="eastAsia" w:cs="宋体"/>
          <w:sz w:val="21"/>
          <w:szCs w:val="21"/>
          <w:highlight w:val="none"/>
        </w:rPr>
        <w:fldChar w:fldCharType="separate"/>
      </w:r>
      <w:r>
        <w:rPr>
          <w:rFonts w:hint="eastAsia" w:cs="宋体"/>
          <w:sz w:val="21"/>
          <w:szCs w:val="21"/>
          <w:highlight w:val="none"/>
        </w:rPr>
        <w:t>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"_Toc14333" </w:instrText>
      </w:r>
      <w:r>
        <w:rPr>
          <w:highlight w:val="none"/>
        </w:rPr>
        <w:fldChar w:fldCharType="separate"/>
      </w:r>
      <w:r>
        <w:rPr>
          <w:rFonts w:hint="eastAsia" w:cs="宋体"/>
          <w:sz w:val="21"/>
          <w:szCs w:val="21"/>
          <w:highlight w:val="none"/>
        </w:rPr>
        <w:t>附表一：投标资料表</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_Toc14333 \h </w:instrText>
      </w:r>
      <w:r>
        <w:rPr>
          <w:rFonts w:hint="eastAsia" w:cs="宋体"/>
          <w:sz w:val="21"/>
          <w:szCs w:val="21"/>
          <w:highlight w:val="none"/>
        </w:rPr>
        <w:fldChar w:fldCharType="separate"/>
      </w:r>
      <w:r>
        <w:rPr>
          <w:rFonts w:hint="eastAsia" w:cs="宋体"/>
          <w:sz w:val="21"/>
          <w:szCs w:val="21"/>
          <w:highlight w:val="none"/>
        </w:rPr>
        <w:t>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"_Toc1445" </w:instrText>
      </w:r>
      <w:r>
        <w:rPr>
          <w:highlight w:val="none"/>
        </w:rPr>
        <w:fldChar w:fldCharType="separate"/>
      </w:r>
      <w:r>
        <w:rPr>
          <w:rFonts w:hint="eastAsia" w:cs="宋体"/>
          <w:sz w:val="21"/>
          <w:szCs w:val="21"/>
          <w:highlight w:val="none"/>
        </w:rPr>
        <w:t>附表二：商务技术评分及价格权重表（满分100分）</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_Toc1445 \h </w:instrText>
      </w:r>
      <w:r>
        <w:rPr>
          <w:rFonts w:hint="eastAsia" w:cs="宋体"/>
          <w:sz w:val="21"/>
          <w:szCs w:val="21"/>
          <w:highlight w:val="none"/>
        </w:rPr>
        <w:fldChar w:fldCharType="separate"/>
      </w:r>
      <w:r>
        <w:rPr>
          <w:rFonts w:hint="eastAsia" w:cs="宋体"/>
          <w:sz w:val="21"/>
          <w:szCs w:val="21"/>
          <w:highlight w:val="none"/>
        </w:rPr>
        <w:t>12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"_Toc21237" </w:instrText>
      </w:r>
      <w:r>
        <w:rPr>
          <w:highlight w:val="none"/>
        </w:rPr>
        <w:fldChar w:fldCharType="separate"/>
      </w:r>
      <w:r>
        <w:rPr>
          <w:rFonts w:hint="eastAsia" w:cs="宋体"/>
          <w:sz w:val="21"/>
          <w:szCs w:val="21"/>
          <w:highlight w:val="none"/>
        </w:rPr>
        <w:t>第三部分用户需求书</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_Toc21237 \h </w:instrText>
      </w:r>
      <w:r>
        <w:rPr>
          <w:rFonts w:hint="eastAsia" w:cs="宋体"/>
          <w:sz w:val="21"/>
          <w:szCs w:val="21"/>
          <w:highlight w:val="none"/>
        </w:rPr>
        <w:fldChar w:fldCharType="separate"/>
      </w:r>
      <w:r>
        <w:rPr>
          <w:rFonts w:hint="eastAsia" w:cs="宋体"/>
          <w:sz w:val="21"/>
          <w:szCs w:val="21"/>
          <w:highlight w:val="none"/>
        </w:rPr>
        <w:t>16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"_Toc15266" </w:instrText>
      </w:r>
      <w:r>
        <w:rPr>
          <w:highlight w:val="none"/>
        </w:rPr>
        <w:fldChar w:fldCharType="separate"/>
      </w:r>
      <w:r>
        <w:rPr>
          <w:rFonts w:hint="eastAsia" w:cs="宋体"/>
          <w:sz w:val="21"/>
          <w:szCs w:val="21"/>
          <w:highlight w:val="none"/>
        </w:rPr>
        <w:t>第一章 商务需求书</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_Toc15266 \h </w:instrText>
      </w:r>
      <w:r>
        <w:rPr>
          <w:rFonts w:hint="eastAsia" w:cs="宋体"/>
          <w:sz w:val="21"/>
          <w:szCs w:val="21"/>
          <w:highlight w:val="none"/>
        </w:rPr>
        <w:fldChar w:fldCharType="separate"/>
      </w:r>
      <w:r>
        <w:rPr>
          <w:rFonts w:hint="eastAsia" w:cs="宋体"/>
          <w:sz w:val="21"/>
          <w:szCs w:val="21"/>
          <w:highlight w:val="none"/>
        </w:rPr>
        <w:t>16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"_Toc30066" </w:instrText>
      </w:r>
      <w:r>
        <w:rPr>
          <w:highlight w:val="none"/>
        </w:rPr>
        <w:fldChar w:fldCharType="separate"/>
      </w:r>
      <w:r>
        <w:rPr>
          <w:rFonts w:hint="eastAsia" w:cs="宋体"/>
          <w:sz w:val="21"/>
          <w:szCs w:val="21"/>
          <w:highlight w:val="none"/>
        </w:rPr>
        <w:t>第二章 技术需求书</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_Toc30066 \h </w:instrText>
      </w:r>
      <w:r>
        <w:rPr>
          <w:rFonts w:hint="eastAsia" w:cs="宋体"/>
          <w:sz w:val="21"/>
          <w:szCs w:val="21"/>
          <w:highlight w:val="none"/>
        </w:rPr>
        <w:fldChar w:fldCharType="separate"/>
      </w:r>
      <w:r>
        <w:rPr>
          <w:rFonts w:hint="eastAsia" w:cs="宋体"/>
          <w:sz w:val="21"/>
          <w:szCs w:val="21"/>
          <w:highlight w:val="none"/>
        </w:rPr>
        <w:t>17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"_Toc31595" </w:instrText>
      </w:r>
      <w:r>
        <w:rPr>
          <w:highlight w:val="none"/>
        </w:rPr>
        <w:fldChar w:fldCharType="separate"/>
      </w:r>
      <w:r>
        <w:rPr>
          <w:rFonts w:hint="eastAsia" w:cs="宋体"/>
          <w:sz w:val="21"/>
          <w:szCs w:val="21"/>
          <w:highlight w:val="none"/>
        </w:rPr>
        <w:t>第四部分投标人须知</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_Toc31595 \h </w:instrText>
      </w:r>
      <w:r>
        <w:rPr>
          <w:rFonts w:hint="eastAsia" w:cs="宋体"/>
          <w:sz w:val="21"/>
          <w:szCs w:val="21"/>
          <w:highlight w:val="none"/>
        </w:rPr>
        <w:fldChar w:fldCharType="separate"/>
      </w:r>
      <w:r>
        <w:rPr>
          <w:rFonts w:hint="eastAsia" w:cs="宋体"/>
          <w:sz w:val="21"/>
          <w:szCs w:val="21"/>
          <w:highlight w:val="none"/>
        </w:rPr>
        <w:t>20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"_Toc25201" </w:instrText>
      </w:r>
      <w:r>
        <w:rPr>
          <w:highlight w:val="none"/>
        </w:rPr>
        <w:fldChar w:fldCharType="separate"/>
      </w:r>
      <w:r>
        <w:rPr>
          <w:rFonts w:cs="宋体"/>
          <w:sz w:val="21"/>
          <w:szCs w:val="21"/>
          <w:highlight w:val="none"/>
        </w:rPr>
        <w:t xml:space="preserve">一、 </w:t>
      </w:r>
      <w:r>
        <w:rPr>
          <w:rFonts w:hint="eastAsia" w:cs="宋体"/>
          <w:sz w:val="21"/>
          <w:szCs w:val="21"/>
          <w:highlight w:val="none"/>
        </w:rPr>
        <w:t>说明</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_Toc25201 \h </w:instrText>
      </w:r>
      <w:r>
        <w:rPr>
          <w:rFonts w:hint="eastAsia" w:cs="宋体"/>
          <w:sz w:val="21"/>
          <w:szCs w:val="21"/>
          <w:highlight w:val="none"/>
        </w:rPr>
        <w:fldChar w:fldCharType="separate"/>
      </w:r>
      <w:r>
        <w:rPr>
          <w:rFonts w:hint="eastAsia" w:cs="宋体"/>
          <w:sz w:val="21"/>
          <w:szCs w:val="21"/>
          <w:highlight w:val="none"/>
        </w:rPr>
        <w:t>20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"_Toc18690" </w:instrText>
      </w:r>
      <w:r>
        <w:rPr>
          <w:highlight w:val="none"/>
        </w:rPr>
        <w:fldChar w:fldCharType="separate"/>
      </w:r>
      <w:r>
        <w:rPr>
          <w:rFonts w:cs="宋体"/>
          <w:sz w:val="21"/>
          <w:szCs w:val="21"/>
          <w:highlight w:val="none"/>
        </w:rPr>
        <w:t xml:space="preserve">1. </w:t>
      </w:r>
      <w:r>
        <w:rPr>
          <w:rFonts w:hint="eastAsia" w:cs="宋体"/>
          <w:sz w:val="21"/>
          <w:szCs w:val="21"/>
          <w:highlight w:val="none"/>
        </w:rPr>
        <w:t>适用范围</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_Toc18690 \h </w:instrText>
      </w:r>
      <w:r>
        <w:rPr>
          <w:rFonts w:hint="eastAsia" w:cs="宋体"/>
          <w:sz w:val="21"/>
          <w:szCs w:val="21"/>
          <w:highlight w:val="none"/>
        </w:rPr>
        <w:fldChar w:fldCharType="separate"/>
      </w:r>
      <w:r>
        <w:rPr>
          <w:rFonts w:hint="eastAsia" w:cs="宋体"/>
          <w:sz w:val="21"/>
          <w:szCs w:val="21"/>
          <w:highlight w:val="none"/>
        </w:rPr>
        <w:t>20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"_Toc28435" </w:instrText>
      </w:r>
      <w:r>
        <w:rPr>
          <w:highlight w:val="none"/>
        </w:rPr>
        <w:fldChar w:fldCharType="separate"/>
      </w:r>
      <w:r>
        <w:rPr>
          <w:rFonts w:cs="宋体"/>
          <w:sz w:val="21"/>
          <w:szCs w:val="21"/>
          <w:highlight w:val="none"/>
        </w:rPr>
        <w:t xml:space="preserve">2. </w:t>
      </w:r>
      <w:r>
        <w:rPr>
          <w:rFonts w:hint="eastAsia" w:cs="宋体"/>
          <w:sz w:val="21"/>
          <w:szCs w:val="21"/>
          <w:highlight w:val="none"/>
        </w:rPr>
        <w:t>定义</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_Toc28435 \h </w:instrText>
      </w:r>
      <w:r>
        <w:rPr>
          <w:rFonts w:hint="eastAsia" w:cs="宋体"/>
          <w:sz w:val="21"/>
          <w:szCs w:val="21"/>
          <w:highlight w:val="none"/>
        </w:rPr>
        <w:fldChar w:fldCharType="separate"/>
      </w:r>
      <w:r>
        <w:rPr>
          <w:rFonts w:hint="eastAsia" w:cs="宋体"/>
          <w:sz w:val="21"/>
          <w:szCs w:val="21"/>
          <w:highlight w:val="none"/>
        </w:rPr>
        <w:t>20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"_Toc10625" </w:instrText>
      </w:r>
      <w:r>
        <w:rPr>
          <w:highlight w:val="none"/>
        </w:rPr>
        <w:fldChar w:fldCharType="separate"/>
      </w:r>
      <w:r>
        <w:rPr>
          <w:rFonts w:cs="宋体"/>
          <w:sz w:val="21"/>
          <w:szCs w:val="21"/>
          <w:highlight w:val="none"/>
        </w:rPr>
        <w:t xml:space="preserve">3. </w:t>
      </w:r>
      <w:r>
        <w:rPr>
          <w:rFonts w:hint="eastAsia" w:cs="宋体"/>
          <w:sz w:val="21"/>
          <w:szCs w:val="21"/>
          <w:highlight w:val="none"/>
        </w:rPr>
        <w:t>货物和服务</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_Toc10625 \h </w:instrText>
      </w:r>
      <w:r>
        <w:rPr>
          <w:rFonts w:hint="eastAsia" w:cs="宋体"/>
          <w:sz w:val="21"/>
          <w:szCs w:val="21"/>
          <w:highlight w:val="none"/>
        </w:rPr>
        <w:fldChar w:fldCharType="separate"/>
      </w:r>
      <w:r>
        <w:rPr>
          <w:rFonts w:hint="eastAsia" w:cs="宋体"/>
          <w:sz w:val="21"/>
          <w:szCs w:val="21"/>
          <w:highlight w:val="none"/>
        </w:rPr>
        <w:t>20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"_Toc1673" </w:instrText>
      </w:r>
      <w:r>
        <w:rPr>
          <w:highlight w:val="none"/>
        </w:rPr>
        <w:fldChar w:fldCharType="separate"/>
      </w:r>
      <w:r>
        <w:rPr>
          <w:rFonts w:cs="宋体"/>
          <w:sz w:val="21"/>
          <w:szCs w:val="21"/>
          <w:highlight w:val="none"/>
        </w:rPr>
        <w:t xml:space="preserve">4. </w:t>
      </w:r>
      <w:r>
        <w:rPr>
          <w:rFonts w:hint="eastAsia" w:cs="宋体"/>
          <w:sz w:val="21"/>
          <w:szCs w:val="21"/>
          <w:highlight w:val="none"/>
        </w:rPr>
        <w:t>投标费用</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_Toc1673 \h </w:instrText>
      </w:r>
      <w:r>
        <w:rPr>
          <w:rFonts w:hint="eastAsia" w:cs="宋体"/>
          <w:sz w:val="21"/>
          <w:szCs w:val="21"/>
          <w:highlight w:val="none"/>
        </w:rPr>
        <w:fldChar w:fldCharType="separate"/>
      </w:r>
      <w:r>
        <w:rPr>
          <w:rFonts w:hint="eastAsia" w:cs="宋体"/>
          <w:sz w:val="21"/>
          <w:szCs w:val="21"/>
          <w:highlight w:val="none"/>
        </w:rPr>
        <w:t>20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"_Toc21477" </w:instrText>
      </w:r>
      <w:r>
        <w:rPr>
          <w:highlight w:val="none"/>
        </w:rPr>
        <w:fldChar w:fldCharType="separate"/>
      </w:r>
      <w:r>
        <w:rPr>
          <w:rFonts w:cs="宋体"/>
          <w:sz w:val="21"/>
          <w:szCs w:val="21"/>
          <w:highlight w:val="none"/>
        </w:rPr>
        <w:t xml:space="preserve">5. </w:t>
      </w:r>
      <w:r>
        <w:rPr>
          <w:rFonts w:hint="eastAsia" w:cs="宋体"/>
          <w:sz w:val="21"/>
          <w:szCs w:val="21"/>
          <w:highlight w:val="none"/>
        </w:rPr>
        <w:t>知识产权</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_Toc21477 \h </w:instrText>
      </w:r>
      <w:r>
        <w:rPr>
          <w:rFonts w:hint="eastAsia" w:cs="宋体"/>
          <w:sz w:val="21"/>
          <w:szCs w:val="21"/>
          <w:highlight w:val="none"/>
        </w:rPr>
        <w:fldChar w:fldCharType="separate"/>
      </w:r>
      <w:r>
        <w:rPr>
          <w:rFonts w:hint="eastAsia" w:cs="宋体"/>
          <w:sz w:val="21"/>
          <w:szCs w:val="21"/>
          <w:highlight w:val="none"/>
        </w:rPr>
        <w:t>21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"_Toc25122" </w:instrText>
      </w:r>
      <w:r>
        <w:rPr>
          <w:highlight w:val="none"/>
        </w:rPr>
        <w:fldChar w:fldCharType="separate"/>
      </w:r>
      <w:r>
        <w:rPr>
          <w:rFonts w:cs="宋体"/>
          <w:sz w:val="21"/>
          <w:szCs w:val="21"/>
          <w:highlight w:val="none"/>
        </w:rPr>
        <w:t xml:space="preserve">6. </w:t>
      </w:r>
      <w:r>
        <w:rPr>
          <w:rFonts w:hint="eastAsia" w:cs="宋体"/>
          <w:sz w:val="21"/>
          <w:szCs w:val="21"/>
          <w:highlight w:val="none"/>
        </w:rPr>
        <w:t>关于联合体投标</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_Toc25122 \h </w:instrText>
      </w:r>
      <w:r>
        <w:rPr>
          <w:rFonts w:hint="eastAsia" w:cs="宋体"/>
          <w:sz w:val="21"/>
          <w:szCs w:val="21"/>
          <w:highlight w:val="none"/>
        </w:rPr>
        <w:fldChar w:fldCharType="separate"/>
      </w:r>
      <w:r>
        <w:rPr>
          <w:rFonts w:hint="eastAsia" w:cs="宋体"/>
          <w:sz w:val="21"/>
          <w:szCs w:val="21"/>
          <w:highlight w:val="none"/>
        </w:rPr>
        <w:t>21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"_Toc10603" </w:instrText>
      </w:r>
      <w:r>
        <w:rPr>
          <w:highlight w:val="none"/>
        </w:rPr>
        <w:fldChar w:fldCharType="separate"/>
      </w:r>
      <w:r>
        <w:rPr>
          <w:rFonts w:cs="宋体"/>
          <w:sz w:val="21"/>
          <w:szCs w:val="21"/>
          <w:highlight w:val="none"/>
        </w:rPr>
        <w:t xml:space="preserve">7. </w:t>
      </w:r>
      <w:r>
        <w:rPr>
          <w:rFonts w:hint="eastAsia" w:cs="宋体"/>
          <w:sz w:val="21"/>
          <w:szCs w:val="21"/>
          <w:highlight w:val="none"/>
        </w:rPr>
        <w:t>关于分支机构投标</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_Toc10603 \h </w:instrText>
      </w:r>
      <w:r>
        <w:rPr>
          <w:rFonts w:hint="eastAsia" w:cs="宋体"/>
          <w:sz w:val="21"/>
          <w:szCs w:val="21"/>
          <w:highlight w:val="none"/>
        </w:rPr>
        <w:fldChar w:fldCharType="separate"/>
      </w:r>
      <w:r>
        <w:rPr>
          <w:rFonts w:hint="eastAsia" w:cs="宋体"/>
          <w:sz w:val="21"/>
          <w:szCs w:val="21"/>
          <w:highlight w:val="none"/>
        </w:rPr>
        <w:t>22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"_Toc16068" </w:instrText>
      </w:r>
      <w:r>
        <w:rPr>
          <w:highlight w:val="none"/>
        </w:rPr>
        <w:fldChar w:fldCharType="separate"/>
      </w:r>
      <w:r>
        <w:rPr>
          <w:rFonts w:cs="宋体"/>
          <w:sz w:val="21"/>
          <w:szCs w:val="21"/>
          <w:highlight w:val="none"/>
        </w:rPr>
        <w:t xml:space="preserve">8. </w:t>
      </w:r>
      <w:r>
        <w:rPr>
          <w:rFonts w:hint="eastAsia" w:cs="宋体"/>
          <w:sz w:val="21"/>
          <w:szCs w:val="21"/>
          <w:highlight w:val="none"/>
        </w:rPr>
        <w:t>踏勘现场</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_Toc16068 \h </w:instrText>
      </w:r>
      <w:r>
        <w:rPr>
          <w:rFonts w:hint="eastAsia" w:cs="宋体"/>
          <w:sz w:val="21"/>
          <w:szCs w:val="21"/>
          <w:highlight w:val="none"/>
        </w:rPr>
        <w:fldChar w:fldCharType="separate"/>
      </w:r>
      <w:r>
        <w:rPr>
          <w:rFonts w:hint="eastAsia" w:cs="宋体"/>
          <w:sz w:val="21"/>
          <w:szCs w:val="21"/>
          <w:highlight w:val="none"/>
        </w:rPr>
        <w:t>22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"_Toc14732" </w:instrText>
      </w:r>
      <w:r>
        <w:rPr>
          <w:highlight w:val="none"/>
        </w:rPr>
        <w:fldChar w:fldCharType="separate"/>
      </w:r>
      <w:r>
        <w:rPr>
          <w:rFonts w:cs="宋体"/>
          <w:sz w:val="21"/>
          <w:szCs w:val="21"/>
          <w:highlight w:val="none"/>
        </w:rPr>
        <w:t xml:space="preserve">二、 </w:t>
      </w:r>
      <w:r>
        <w:rPr>
          <w:rFonts w:hint="eastAsia" w:cs="宋体"/>
          <w:sz w:val="21"/>
          <w:szCs w:val="21"/>
          <w:highlight w:val="none"/>
        </w:rPr>
        <w:t>采购文件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_Toc14732 \h </w:instrText>
      </w:r>
      <w:r>
        <w:rPr>
          <w:rFonts w:hint="eastAsia" w:cs="宋体"/>
          <w:sz w:val="21"/>
          <w:szCs w:val="21"/>
          <w:highlight w:val="none"/>
        </w:rPr>
        <w:fldChar w:fldCharType="separate"/>
      </w:r>
      <w:r>
        <w:rPr>
          <w:rFonts w:hint="eastAsia" w:cs="宋体"/>
          <w:sz w:val="21"/>
          <w:szCs w:val="21"/>
          <w:highlight w:val="none"/>
        </w:rPr>
        <w:t>22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"_Toc25451" </w:instrText>
      </w:r>
      <w:r>
        <w:rPr>
          <w:highlight w:val="none"/>
        </w:rPr>
        <w:fldChar w:fldCharType="separate"/>
      </w:r>
      <w:r>
        <w:rPr>
          <w:rFonts w:cs="宋体"/>
          <w:sz w:val="21"/>
          <w:szCs w:val="21"/>
          <w:highlight w:val="none"/>
        </w:rPr>
        <w:t xml:space="preserve">9. </w:t>
      </w:r>
      <w:r>
        <w:rPr>
          <w:rFonts w:hint="eastAsia" w:cs="宋体"/>
          <w:sz w:val="21"/>
          <w:szCs w:val="21"/>
          <w:highlight w:val="none"/>
        </w:rPr>
        <w:t>采购文件的组成</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_Toc25451 \h </w:instrText>
      </w:r>
      <w:r>
        <w:rPr>
          <w:rFonts w:hint="eastAsia" w:cs="宋体"/>
          <w:sz w:val="21"/>
          <w:szCs w:val="21"/>
          <w:highlight w:val="none"/>
        </w:rPr>
        <w:fldChar w:fldCharType="separate"/>
      </w:r>
      <w:r>
        <w:rPr>
          <w:rFonts w:hint="eastAsia" w:cs="宋体"/>
          <w:sz w:val="21"/>
          <w:szCs w:val="21"/>
          <w:highlight w:val="none"/>
        </w:rPr>
        <w:t>22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"_Toc30490" </w:instrText>
      </w:r>
      <w:r>
        <w:rPr>
          <w:highlight w:val="none"/>
        </w:rPr>
        <w:fldChar w:fldCharType="separate"/>
      </w:r>
      <w:r>
        <w:rPr>
          <w:rFonts w:cs="宋体"/>
          <w:sz w:val="21"/>
          <w:szCs w:val="21"/>
          <w:highlight w:val="none"/>
        </w:rPr>
        <w:t xml:space="preserve">10. </w:t>
      </w:r>
      <w:r>
        <w:rPr>
          <w:rFonts w:hint="eastAsia" w:cs="宋体"/>
          <w:sz w:val="21"/>
          <w:szCs w:val="21"/>
          <w:highlight w:val="none"/>
        </w:rPr>
        <w:t>采购文件的澄清或修改</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_Toc30490 \h </w:instrText>
      </w:r>
      <w:r>
        <w:rPr>
          <w:rFonts w:hint="eastAsia" w:cs="宋体"/>
          <w:sz w:val="21"/>
          <w:szCs w:val="21"/>
          <w:highlight w:val="none"/>
        </w:rPr>
        <w:fldChar w:fldCharType="separate"/>
      </w:r>
      <w:r>
        <w:rPr>
          <w:rFonts w:hint="eastAsia" w:cs="宋体"/>
          <w:sz w:val="21"/>
          <w:szCs w:val="21"/>
          <w:highlight w:val="none"/>
        </w:rPr>
        <w:t>22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"_Toc10333" </w:instrText>
      </w:r>
      <w:r>
        <w:rPr>
          <w:highlight w:val="none"/>
        </w:rPr>
        <w:fldChar w:fldCharType="separate"/>
      </w:r>
      <w:r>
        <w:rPr>
          <w:rFonts w:cs="宋体"/>
          <w:sz w:val="21"/>
          <w:szCs w:val="21"/>
          <w:highlight w:val="none"/>
        </w:rPr>
        <w:t xml:space="preserve">三、 </w:t>
      </w:r>
      <w:r>
        <w:rPr>
          <w:rFonts w:hint="eastAsia" w:cs="宋体"/>
          <w:sz w:val="21"/>
          <w:szCs w:val="21"/>
          <w:highlight w:val="none"/>
        </w:rPr>
        <w:t>投标文件的编制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_Toc10333 \h </w:instrText>
      </w:r>
      <w:r>
        <w:rPr>
          <w:rFonts w:hint="eastAsia" w:cs="宋体"/>
          <w:sz w:val="21"/>
          <w:szCs w:val="21"/>
          <w:highlight w:val="none"/>
        </w:rPr>
        <w:fldChar w:fldCharType="separate"/>
      </w:r>
      <w:r>
        <w:rPr>
          <w:rFonts w:hint="eastAsia" w:cs="宋体"/>
          <w:sz w:val="21"/>
          <w:szCs w:val="21"/>
          <w:highlight w:val="none"/>
        </w:rPr>
        <w:t>23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"_Toc12048" </w:instrText>
      </w:r>
      <w:r>
        <w:rPr>
          <w:highlight w:val="none"/>
        </w:rPr>
        <w:fldChar w:fldCharType="separate"/>
      </w:r>
      <w:r>
        <w:rPr>
          <w:rFonts w:cs="宋体"/>
          <w:sz w:val="21"/>
          <w:szCs w:val="21"/>
          <w:highlight w:val="none"/>
        </w:rPr>
        <w:t xml:space="preserve">11. </w:t>
      </w:r>
      <w:r>
        <w:rPr>
          <w:rFonts w:hint="eastAsia" w:cs="宋体"/>
          <w:sz w:val="21"/>
          <w:szCs w:val="21"/>
          <w:highlight w:val="none"/>
        </w:rPr>
        <w:t>投标文件的语言及度量衡单位</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_Toc12048 \h </w:instrText>
      </w:r>
      <w:r>
        <w:rPr>
          <w:rFonts w:hint="eastAsia" w:cs="宋体"/>
          <w:sz w:val="21"/>
          <w:szCs w:val="21"/>
          <w:highlight w:val="none"/>
        </w:rPr>
        <w:fldChar w:fldCharType="separate"/>
      </w:r>
      <w:r>
        <w:rPr>
          <w:rFonts w:hint="eastAsia" w:cs="宋体"/>
          <w:sz w:val="21"/>
          <w:szCs w:val="21"/>
          <w:highlight w:val="none"/>
        </w:rPr>
        <w:t>23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"_Toc27953" </w:instrText>
      </w:r>
      <w:r>
        <w:rPr>
          <w:highlight w:val="none"/>
        </w:rPr>
        <w:fldChar w:fldCharType="separate"/>
      </w:r>
      <w:r>
        <w:rPr>
          <w:rFonts w:cs="宋体"/>
          <w:sz w:val="21"/>
          <w:szCs w:val="21"/>
          <w:highlight w:val="none"/>
        </w:rPr>
        <w:t xml:space="preserve">12. </w:t>
      </w:r>
      <w:r>
        <w:rPr>
          <w:rFonts w:hint="eastAsia" w:cs="宋体"/>
          <w:sz w:val="21"/>
          <w:szCs w:val="21"/>
          <w:highlight w:val="none"/>
        </w:rPr>
        <w:t>投标文件的组成</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_Toc27953 \h </w:instrText>
      </w:r>
      <w:r>
        <w:rPr>
          <w:rFonts w:hint="eastAsia" w:cs="宋体"/>
          <w:sz w:val="21"/>
          <w:szCs w:val="21"/>
          <w:highlight w:val="none"/>
        </w:rPr>
        <w:fldChar w:fldCharType="separate"/>
      </w:r>
      <w:r>
        <w:rPr>
          <w:rFonts w:hint="eastAsia" w:cs="宋体"/>
          <w:sz w:val="21"/>
          <w:szCs w:val="21"/>
          <w:highlight w:val="none"/>
        </w:rPr>
        <w:t>23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"_Toc5904" </w:instrText>
      </w:r>
      <w:r>
        <w:rPr>
          <w:highlight w:val="none"/>
        </w:rPr>
        <w:fldChar w:fldCharType="separate"/>
      </w:r>
      <w:r>
        <w:rPr>
          <w:rFonts w:cs="宋体"/>
          <w:sz w:val="21"/>
          <w:szCs w:val="21"/>
          <w:highlight w:val="none"/>
        </w:rPr>
        <w:t xml:space="preserve">13. </w:t>
      </w:r>
      <w:r>
        <w:rPr>
          <w:rFonts w:hint="eastAsia" w:cs="宋体"/>
          <w:sz w:val="21"/>
          <w:szCs w:val="21"/>
          <w:highlight w:val="none"/>
        </w:rPr>
        <w:t>投标文件编制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_Toc5904 \h </w:instrText>
      </w:r>
      <w:r>
        <w:rPr>
          <w:rFonts w:hint="eastAsia" w:cs="宋体"/>
          <w:sz w:val="21"/>
          <w:szCs w:val="21"/>
          <w:highlight w:val="none"/>
        </w:rPr>
        <w:fldChar w:fldCharType="separate"/>
      </w:r>
      <w:r>
        <w:rPr>
          <w:rFonts w:hint="eastAsia" w:cs="宋体"/>
          <w:sz w:val="21"/>
          <w:szCs w:val="21"/>
          <w:highlight w:val="none"/>
        </w:rPr>
        <w:t>23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"_Toc7134" </w:instrText>
      </w:r>
      <w:r>
        <w:rPr>
          <w:highlight w:val="none"/>
        </w:rPr>
        <w:fldChar w:fldCharType="separate"/>
      </w:r>
      <w:r>
        <w:rPr>
          <w:rFonts w:cs="宋体"/>
          <w:sz w:val="21"/>
          <w:szCs w:val="21"/>
          <w:highlight w:val="none"/>
        </w:rPr>
        <w:t xml:space="preserve">14. </w:t>
      </w:r>
      <w:r>
        <w:rPr>
          <w:rFonts w:hint="eastAsia" w:cs="宋体"/>
          <w:sz w:val="21"/>
          <w:szCs w:val="21"/>
          <w:highlight w:val="none"/>
        </w:rPr>
        <w:t>投标报价说明</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_Toc7134 \h </w:instrText>
      </w:r>
      <w:r>
        <w:rPr>
          <w:rFonts w:hint="eastAsia" w:cs="宋体"/>
          <w:sz w:val="21"/>
          <w:szCs w:val="21"/>
          <w:highlight w:val="none"/>
        </w:rPr>
        <w:fldChar w:fldCharType="separate"/>
      </w:r>
      <w:r>
        <w:rPr>
          <w:rFonts w:hint="eastAsia" w:cs="宋体"/>
          <w:sz w:val="21"/>
          <w:szCs w:val="21"/>
          <w:highlight w:val="none"/>
        </w:rPr>
        <w:t>24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"_Toc14501" </w:instrText>
      </w:r>
      <w:r>
        <w:rPr>
          <w:highlight w:val="none"/>
        </w:rPr>
        <w:fldChar w:fldCharType="separate"/>
      </w:r>
      <w:r>
        <w:rPr>
          <w:rFonts w:cs="宋体"/>
          <w:sz w:val="21"/>
          <w:szCs w:val="21"/>
          <w:highlight w:val="none"/>
        </w:rPr>
        <w:t xml:space="preserve">15. </w:t>
      </w:r>
      <w:r>
        <w:rPr>
          <w:rFonts w:hint="eastAsia" w:cs="宋体"/>
          <w:sz w:val="21"/>
          <w:szCs w:val="21"/>
          <w:highlight w:val="none"/>
        </w:rPr>
        <w:t>投标人所提供的服务或货物的证明文件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_Toc14501 \h </w:instrText>
      </w:r>
      <w:r>
        <w:rPr>
          <w:rFonts w:hint="eastAsia" w:cs="宋体"/>
          <w:sz w:val="21"/>
          <w:szCs w:val="21"/>
          <w:highlight w:val="none"/>
        </w:rPr>
        <w:fldChar w:fldCharType="separate"/>
      </w:r>
      <w:r>
        <w:rPr>
          <w:rFonts w:hint="eastAsia" w:cs="宋体"/>
          <w:sz w:val="21"/>
          <w:szCs w:val="21"/>
          <w:highlight w:val="none"/>
        </w:rPr>
        <w:t>24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"_Toc2409" </w:instrText>
      </w:r>
      <w:r>
        <w:rPr>
          <w:highlight w:val="none"/>
        </w:rPr>
        <w:fldChar w:fldCharType="separate"/>
      </w:r>
      <w:r>
        <w:rPr>
          <w:rFonts w:cs="宋体"/>
          <w:sz w:val="21"/>
          <w:szCs w:val="21"/>
          <w:highlight w:val="none"/>
        </w:rPr>
        <w:t xml:space="preserve">16. </w:t>
      </w:r>
      <w:r>
        <w:rPr>
          <w:rFonts w:hint="eastAsia" w:cs="宋体"/>
          <w:sz w:val="21"/>
          <w:szCs w:val="21"/>
          <w:highlight w:val="none"/>
        </w:rPr>
        <w:t>投标有效期</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_Toc2409 \h </w:instrText>
      </w:r>
      <w:r>
        <w:rPr>
          <w:rFonts w:hint="eastAsia" w:cs="宋体"/>
          <w:sz w:val="21"/>
          <w:szCs w:val="21"/>
          <w:highlight w:val="none"/>
        </w:rPr>
        <w:fldChar w:fldCharType="separate"/>
      </w:r>
      <w:r>
        <w:rPr>
          <w:rFonts w:hint="eastAsia" w:cs="宋体"/>
          <w:sz w:val="21"/>
          <w:szCs w:val="21"/>
          <w:highlight w:val="none"/>
        </w:rPr>
        <w:t>25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"_Toc26564" </w:instrText>
      </w:r>
      <w:r>
        <w:rPr>
          <w:highlight w:val="none"/>
        </w:rPr>
        <w:fldChar w:fldCharType="separate"/>
      </w:r>
      <w:r>
        <w:rPr>
          <w:rFonts w:cs="宋体"/>
          <w:sz w:val="21"/>
          <w:szCs w:val="21"/>
          <w:highlight w:val="none"/>
        </w:rPr>
        <w:t xml:space="preserve">17. </w:t>
      </w:r>
      <w:r>
        <w:rPr>
          <w:rFonts w:hint="eastAsia" w:cs="宋体"/>
          <w:sz w:val="21"/>
          <w:szCs w:val="21"/>
          <w:highlight w:val="none"/>
        </w:rPr>
        <w:t>投标保证金</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_Toc26564 \h </w:instrText>
      </w:r>
      <w:r>
        <w:rPr>
          <w:rFonts w:hint="eastAsia" w:cs="宋体"/>
          <w:sz w:val="21"/>
          <w:szCs w:val="21"/>
          <w:highlight w:val="none"/>
        </w:rPr>
        <w:fldChar w:fldCharType="separate"/>
      </w:r>
      <w:r>
        <w:rPr>
          <w:rFonts w:hint="eastAsia" w:cs="宋体"/>
          <w:sz w:val="21"/>
          <w:szCs w:val="21"/>
          <w:highlight w:val="none"/>
        </w:rPr>
        <w:t>25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"_Toc18672" </w:instrText>
      </w:r>
      <w:r>
        <w:rPr>
          <w:highlight w:val="none"/>
        </w:rPr>
        <w:fldChar w:fldCharType="separate"/>
      </w:r>
      <w:r>
        <w:rPr>
          <w:rFonts w:cs="宋体"/>
          <w:sz w:val="21"/>
          <w:szCs w:val="21"/>
          <w:highlight w:val="none"/>
        </w:rPr>
        <w:t xml:space="preserve">四、 </w:t>
      </w:r>
      <w:r>
        <w:rPr>
          <w:rFonts w:hint="eastAsia" w:cs="宋体"/>
          <w:sz w:val="21"/>
          <w:szCs w:val="21"/>
          <w:highlight w:val="none"/>
        </w:rPr>
        <w:t>投标文件的递交</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_Toc18672 \h </w:instrText>
      </w:r>
      <w:r>
        <w:rPr>
          <w:rFonts w:hint="eastAsia" w:cs="宋体"/>
          <w:sz w:val="21"/>
          <w:szCs w:val="21"/>
          <w:highlight w:val="none"/>
        </w:rPr>
        <w:fldChar w:fldCharType="separate"/>
      </w:r>
      <w:r>
        <w:rPr>
          <w:rFonts w:hint="eastAsia" w:cs="宋体"/>
          <w:sz w:val="21"/>
          <w:szCs w:val="21"/>
          <w:highlight w:val="none"/>
        </w:rPr>
        <w:t>26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"_Toc9759" </w:instrText>
      </w:r>
      <w:r>
        <w:rPr>
          <w:highlight w:val="none"/>
        </w:rPr>
        <w:fldChar w:fldCharType="separate"/>
      </w:r>
      <w:r>
        <w:rPr>
          <w:rFonts w:cs="宋体"/>
          <w:sz w:val="21"/>
          <w:szCs w:val="21"/>
          <w:highlight w:val="none"/>
        </w:rPr>
        <w:t xml:space="preserve">18. </w:t>
      </w:r>
      <w:r>
        <w:rPr>
          <w:rFonts w:hint="eastAsia" w:cs="宋体"/>
          <w:sz w:val="21"/>
          <w:szCs w:val="21"/>
          <w:highlight w:val="none"/>
        </w:rPr>
        <w:t>投标文件的装订，签署，密封和标记</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_Toc9759 \h </w:instrText>
      </w:r>
      <w:r>
        <w:rPr>
          <w:rFonts w:hint="eastAsia" w:cs="宋体"/>
          <w:sz w:val="21"/>
          <w:szCs w:val="21"/>
          <w:highlight w:val="none"/>
        </w:rPr>
        <w:fldChar w:fldCharType="separate"/>
      </w:r>
      <w:r>
        <w:rPr>
          <w:rFonts w:hint="eastAsia" w:cs="宋体"/>
          <w:sz w:val="21"/>
          <w:szCs w:val="21"/>
          <w:highlight w:val="none"/>
        </w:rPr>
        <w:t>26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"_Toc27686" </w:instrText>
      </w:r>
      <w:r>
        <w:rPr>
          <w:highlight w:val="none"/>
        </w:rPr>
        <w:fldChar w:fldCharType="separate"/>
      </w:r>
      <w:r>
        <w:rPr>
          <w:rFonts w:cs="宋体"/>
          <w:sz w:val="21"/>
          <w:szCs w:val="21"/>
          <w:highlight w:val="none"/>
        </w:rPr>
        <w:t xml:space="preserve">19. </w:t>
      </w:r>
      <w:r>
        <w:rPr>
          <w:rFonts w:hint="eastAsia" w:cs="宋体"/>
          <w:sz w:val="21"/>
          <w:szCs w:val="21"/>
          <w:highlight w:val="none"/>
        </w:rPr>
        <w:t>迟交的投标文件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_Toc27686 \h </w:instrText>
      </w:r>
      <w:r>
        <w:rPr>
          <w:rFonts w:hint="eastAsia" w:cs="宋体"/>
          <w:sz w:val="21"/>
          <w:szCs w:val="21"/>
          <w:highlight w:val="none"/>
        </w:rPr>
        <w:fldChar w:fldCharType="separate"/>
      </w:r>
      <w:r>
        <w:rPr>
          <w:rFonts w:hint="eastAsia" w:cs="宋体"/>
          <w:sz w:val="21"/>
          <w:szCs w:val="21"/>
          <w:highlight w:val="none"/>
        </w:rPr>
        <w:t>27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"_Toc8776" </w:instrText>
      </w:r>
      <w:r>
        <w:rPr>
          <w:highlight w:val="none"/>
        </w:rPr>
        <w:fldChar w:fldCharType="separate"/>
      </w:r>
      <w:r>
        <w:rPr>
          <w:rFonts w:cs="宋体"/>
          <w:sz w:val="21"/>
          <w:szCs w:val="21"/>
          <w:highlight w:val="none"/>
        </w:rPr>
        <w:t xml:space="preserve">20. </w:t>
      </w:r>
      <w:r>
        <w:rPr>
          <w:rFonts w:hint="eastAsia" w:cs="宋体"/>
          <w:sz w:val="21"/>
          <w:szCs w:val="21"/>
          <w:highlight w:val="none"/>
        </w:rPr>
        <w:t>投标样品（如需提交）</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_Toc8776 \h </w:instrText>
      </w:r>
      <w:r>
        <w:rPr>
          <w:rFonts w:hint="eastAsia" w:cs="宋体"/>
          <w:sz w:val="21"/>
          <w:szCs w:val="21"/>
          <w:highlight w:val="none"/>
        </w:rPr>
        <w:fldChar w:fldCharType="separate"/>
      </w:r>
      <w:r>
        <w:rPr>
          <w:rFonts w:hint="eastAsia" w:cs="宋体"/>
          <w:sz w:val="21"/>
          <w:szCs w:val="21"/>
          <w:highlight w:val="none"/>
        </w:rPr>
        <w:t>27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"_Toc17522" </w:instrText>
      </w:r>
      <w:r>
        <w:rPr>
          <w:highlight w:val="none"/>
        </w:rPr>
        <w:fldChar w:fldCharType="separate"/>
      </w:r>
      <w:r>
        <w:rPr>
          <w:rFonts w:cs="宋体"/>
          <w:sz w:val="21"/>
          <w:szCs w:val="21"/>
          <w:highlight w:val="none"/>
        </w:rPr>
        <w:t xml:space="preserve">21. </w:t>
      </w:r>
      <w:r>
        <w:rPr>
          <w:rFonts w:hint="eastAsia" w:cs="宋体"/>
          <w:sz w:val="21"/>
          <w:szCs w:val="21"/>
          <w:highlight w:val="none"/>
        </w:rPr>
        <w:t>投标截止期</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_Toc17522 \h </w:instrText>
      </w:r>
      <w:r>
        <w:rPr>
          <w:rFonts w:hint="eastAsia" w:cs="宋体"/>
          <w:sz w:val="21"/>
          <w:szCs w:val="21"/>
          <w:highlight w:val="none"/>
        </w:rPr>
        <w:fldChar w:fldCharType="separate"/>
      </w:r>
      <w:r>
        <w:rPr>
          <w:rFonts w:hint="eastAsia" w:cs="宋体"/>
          <w:sz w:val="21"/>
          <w:szCs w:val="21"/>
          <w:highlight w:val="none"/>
        </w:rPr>
        <w:t>27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"_Toc14518" </w:instrText>
      </w:r>
      <w:r>
        <w:rPr>
          <w:highlight w:val="none"/>
        </w:rPr>
        <w:fldChar w:fldCharType="separate"/>
      </w:r>
      <w:r>
        <w:rPr>
          <w:rFonts w:cs="宋体"/>
          <w:sz w:val="21"/>
          <w:szCs w:val="21"/>
          <w:highlight w:val="none"/>
        </w:rPr>
        <w:t xml:space="preserve">22. </w:t>
      </w:r>
      <w:r>
        <w:rPr>
          <w:rFonts w:hint="eastAsia" w:cs="宋体"/>
          <w:sz w:val="21"/>
          <w:szCs w:val="21"/>
          <w:highlight w:val="none"/>
        </w:rPr>
        <w:t>投标文件的补充、修改与撤回</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_Toc14518 \h </w:instrText>
      </w:r>
      <w:r>
        <w:rPr>
          <w:rFonts w:hint="eastAsia" w:cs="宋体"/>
          <w:sz w:val="21"/>
          <w:szCs w:val="21"/>
          <w:highlight w:val="none"/>
        </w:rPr>
        <w:fldChar w:fldCharType="separate"/>
      </w:r>
      <w:r>
        <w:rPr>
          <w:rFonts w:hint="eastAsia" w:cs="宋体"/>
          <w:sz w:val="21"/>
          <w:szCs w:val="21"/>
          <w:highlight w:val="none"/>
        </w:rPr>
        <w:t>27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"_Toc4693" </w:instrText>
      </w:r>
      <w:r>
        <w:rPr>
          <w:highlight w:val="none"/>
        </w:rPr>
        <w:fldChar w:fldCharType="separate"/>
      </w:r>
      <w:r>
        <w:rPr>
          <w:rFonts w:cs="宋体"/>
          <w:sz w:val="21"/>
          <w:szCs w:val="21"/>
          <w:highlight w:val="none"/>
        </w:rPr>
        <w:t xml:space="preserve">五、 </w:t>
      </w:r>
      <w:r>
        <w:rPr>
          <w:rFonts w:hint="eastAsia" w:cs="宋体"/>
          <w:sz w:val="21"/>
          <w:szCs w:val="21"/>
          <w:highlight w:val="none"/>
        </w:rPr>
        <w:t>开标与评标</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_Toc4693 \h </w:instrText>
      </w:r>
      <w:r>
        <w:rPr>
          <w:rFonts w:hint="eastAsia" w:cs="宋体"/>
          <w:sz w:val="21"/>
          <w:szCs w:val="21"/>
          <w:highlight w:val="none"/>
        </w:rPr>
        <w:fldChar w:fldCharType="separate"/>
      </w:r>
      <w:r>
        <w:rPr>
          <w:rFonts w:hint="eastAsia" w:cs="宋体"/>
          <w:sz w:val="21"/>
          <w:szCs w:val="21"/>
          <w:highlight w:val="none"/>
        </w:rPr>
        <w:t>28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"_Toc20009" </w:instrText>
      </w:r>
      <w:r>
        <w:rPr>
          <w:highlight w:val="none"/>
        </w:rPr>
        <w:fldChar w:fldCharType="separate"/>
      </w:r>
      <w:r>
        <w:rPr>
          <w:rFonts w:cs="宋体"/>
          <w:sz w:val="21"/>
          <w:szCs w:val="21"/>
          <w:highlight w:val="none"/>
        </w:rPr>
        <w:t xml:space="preserve">23. </w:t>
      </w:r>
      <w:r>
        <w:rPr>
          <w:rFonts w:hint="eastAsia" w:cs="宋体"/>
          <w:sz w:val="21"/>
          <w:szCs w:val="21"/>
          <w:highlight w:val="none"/>
        </w:rPr>
        <w:t>开标</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_Toc20009 \h </w:instrText>
      </w:r>
      <w:r>
        <w:rPr>
          <w:rFonts w:hint="eastAsia" w:cs="宋体"/>
          <w:sz w:val="21"/>
          <w:szCs w:val="21"/>
          <w:highlight w:val="none"/>
        </w:rPr>
        <w:fldChar w:fldCharType="separate"/>
      </w:r>
      <w:r>
        <w:rPr>
          <w:rFonts w:hint="eastAsia" w:cs="宋体"/>
          <w:sz w:val="21"/>
          <w:szCs w:val="21"/>
          <w:highlight w:val="none"/>
        </w:rPr>
        <w:t>28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"_Toc15560" </w:instrText>
      </w:r>
      <w:r>
        <w:rPr>
          <w:highlight w:val="none"/>
        </w:rPr>
        <w:fldChar w:fldCharType="separate"/>
      </w:r>
      <w:r>
        <w:rPr>
          <w:rFonts w:cs="宋体"/>
          <w:sz w:val="21"/>
          <w:szCs w:val="21"/>
          <w:highlight w:val="none"/>
        </w:rPr>
        <w:t xml:space="preserve">24. </w:t>
      </w:r>
      <w:r>
        <w:rPr>
          <w:rFonts w:hint="eastAsia" w:cs="宋体"/>
          <w:sz w:val="21"/>
          <w:szCs w:val="21"/>
          <w:highlight w:val="none"/>
        </w:rPr>
        <w:t>评标委员会及评标方法</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_Toc15560 \h </w:instrText>
      </w:r>
      <w:r>
        <w:rPr>
          <w:rFonts w:hint="eastAsia" w:cs="宋体"/>
          <w:sz w:val="21"/>
          <w:szCs w:val="21"/>
          <w:highlight w:val="none"/>
        </w:rPr>
        <w:fldChar w:fldCharType="separate"/>
      </w:r>
      <w:r>
        <w:rPr>
          <w:rFonts w:hint="eastAsia" w:cs="宋体"/>
          <w:sz w:val="21"/>
          <w:szCs w:val="21"/>
          <w:highlight w:val="none"/>
        </w:rPr>
        <w:t>28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"_Toc22022" </w:instrText>
      </w:r>
      <w:r>
        <w:rPr>
          <w:highlight w:val="none"/>
        </w:rPr>
        <w:fldChar w:fldCharType="separate"/>
      </w:r>
      <w:r>
        <w:rPr>
          <w:rFonts w:cs="宋体"/>
          <w:sz w:val="21"/>
          <w:szCs w:val="21"/>
          <w:highlight w:val="none"/>
        </w:rPr>
        <w:t xml:space="preserve">25. </w:t>
      </w:r>
      <w:r>
        <w:rPr>
          <w:rFonts w:hint="eastAsia" w:cs="宋体"/>
          <w:sz w:val="21"/>
          <w:szCs w:val="21"/>
          <w:highlight w:val="none"/>
        </w:rPr>
        <w:t>评审原则及评标过程的保密</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_Toc22022 \h </w:instrText>
      </w:r>
      <w:r>
        <w:rPr>
          <w:rFonts w:hint="eastAsia" w:cs="宋体"/>
          <w:sz w:val="21"/>
          <w:szCs w:val="21"/>
          <w:highlight w:val="none"/>
        </w:rPr>
        <w:fldChar w:fldCharType="separate"/>
      </w:r>
      <w:r>
        <w:rPr>
          <w:rFonts w:hint="eastAsia" w:cs="宋体"/>
          <w:sz w:val="21"/>
          <w:szCs w:val="21"/>
          <w:highlight w:val="none"/>
        </w:rPr>
        <w:t>29</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"_Toc14506" </w:instrText>
      </w:r>
      <w:r>
        <w:rPr>
          <w:highlight w:val="none"/>
        </w:rPr>
        <w:fldChar w:fldCharType="separate"/>
      </w:r>
      <w:r>
        <w:rPr>
          <w:rFonts w:cs="宋体"/>
          <w:sz w:val="21"/>
          <w:szCs w:val="21"/>
          <w:highlight w:val="none"/>
        </w:rPr>
        <w:t xml:space="preserve">26. </w:t>
      </w:r>
      <w:r>
        <w:rPr>
          <w:rFonts w:hint="eastAsia" w:cs="宋体"/>
          <w:sz w:val="21"/>
          <w:szCs w:val="21"/>
          <w:highlight w:val="none"/>
        </w:rPr>
        <w:t>评标程序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_Toc14506 \h </w:instrText>
      </w:r>
      <w:r>
        <w:rPr>
          <w:rFonts w:hint="eastAsia" w:cs="宋体"/>
          <w:sz w:val="21"/>
          <w:szCs w:val="21"/>
          <w:highlight w:val="none"/>
        </w:rPr>
        <w:fldChar w:fldCharType="separate"/>
      </w:r>
      <w:r>
        <w:rPr>
          <w:rFonts w:hint="eastAsia" w:cs="宋体"/>
          <w:sz w:val="21"/>
          <w:szCs w:val="21"/>
          <w:highlight w:val="none"/>
        </w:rPr>
        <w:t>29</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"_Toc11415" </w:instrText>
      </w:r>
      <w:r>
        <w:rPr>
          <w:highlight w:val="none"/>
        </w:rPr>
        <w:fldChar w:fldCharType="separate"/>
      </w:r>
      <w:r>
        <w:rPr>
          <w:rFonts w:cs="宋体"/>
          <w:sz w:val="21"/>
          <w:szCs w:val="21"/>
          <w:highlight w:val="none"/>
        </w:rPr>
        <w:t xml:space="preserve">27. </w:t>
      </w:r>
      <w:r>
        <w:rPr>
          <w:rFonts w:hint="eastAsia" w:cs="宋体"/>
          <w:sz w:val="21"/>
          <w:szCs w:val="21"/>
          <w:highlight w:val="none"/>
        </w:rPr>
        <w:t>商务、技术、价格评审（具体评审项目详见投标资料表）</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_Toc11415 \h </w:instrText>
      </w:r>
      <w:r>
        <w:rPr>
          <w:rFonts w:hint="eastAsia" w:cs="宋体"/>
          <w:sz w:val="21"/>
          <w:szCs w:val="21"/>
          <w:highlight w:val="none"/>
        </w:rPr>
        <w:fldChar w:fldCharType="separate"/>
      </w:r>
      <w:r>
        <w:rPr>
          <w:rFonts w:hint="eastAsia" w:cs="宋体"/>
          <w:sz w:val="21"/>
          <w:szCs w:val="21"/>
          <w:highlight w:val="none"/>
        </w:rPr>
        <w:t>31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"_Toc18550" </w:instrText>
      </w:r>
      <w:r>
        <w:rPr>
          <w:highlight w:val="none"/>
        </w:rPr>
        <w:fldChar w:fldCharType="separate"/>
      </w:r>
      <w:r>
        <w:rPr>
          <w:rFonts w:cs="宋体"/>
          <w:sz w:val="21"/>
          <w:szCs w:val="21"/>
          <w:highlight w:val="none"/>
        </w:rPr>
        <w:t xml:space="preserve">28. </w:t>
      </w:r>
      <w:r>
        <w:rPr>
          <w:rFonts w:hint="eastAsia" w:cs="宋体"/>
          <w:sz w:val="21"/>
          <w:szCs w:val="21"/>
          <w:highlight w:val="none"/>
        </w:rPr>
        <w:t>纪律和保密事项</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_Toc18550 \h </w:instrText>
      </w:r>
      <w:r>
        <w:rPr>
          <w:rFonts w:hint="eastAsia" w:cs="宋体"/>
          <w:sz w:val="21"/>
          <w:szCs w:val="21"/>
          <w:highlight w:val="none"/>
        </w:rPr>
        <w:fldChar w:fldCharType="separate"/>
      </w:r>
      <w:r>
        <w:rPr>
          <w:rFonts w:hint="eastAsia" w:cs="宋体"/>
          <w:sz w:val="21"/>
          <w:szCs w:val="21"/>
          <w:highlight w:val="none"/>
        </w:rPr>
        <w:t>31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"_Toc27738" </w:instrText>
      </w:r>
      <w:r>
        <w:rPr>
          <w:highlight w:val="none"/>
        </w:rPr>
        <w:fldChar w:fldCharType="separate"/>
      </w:r>
      <w:r>
        <w:rPr>
          <w:rFonts w:cs="宋体"/>
          <w:sz w:val="21"/>
          <w:szCs w:val="21"/>
          <w:highlight w:val="none"/>
        </w:rPr>
        <w:t xml:space="preserve">六、 </w:t>
      </w:r>
      <w:r>
        <w:rPr>
          <w:rFonts w:hint="eastAsia" w:cs="宋体"/>
          <w:sz w:val="21"/>
          <w:szCs w:val="21"/>
          <w:highlight w:val="none"/>
        </w:rPr>
        <w:t>授予合同</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_Toc27738 \h </w:instrText>
      </w:r>
      <w:r>
        <w:rPr>
          <w:rFonts w:hint="eastAsia" w:cs="宋体"/>
          <w:sz w:val="21"/>
          <w:szCs w:val="21"/>
          <w:highlight w:val="none"/>
        </w:rPr>
        <w:fldChar w:fldCharType="separate"/>
      </w:r>
      <w:r>
        <w:rPr>
          <w:rFonts w:hint="eastAsia" w:cs="宋体"/>
          <w:sz w:val="21"/>
          <w:szCs w:val="21"/>
          <w:highlight w:val="none"/>
        </w:rPr>
        <w:t>31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"_Toc16090" </w:instrText>
      </w:r>
      <w:r>
        <w:rPr>
          <w:highlight w:val="none"/>
        </w:rPr>
        <w:fldChar w:fldCharType="separate"/>
      </w:r>
      <w:r>
        <w:rPr>
          <w:rFonts w:cs="宋体"/>
          <w:sz w:val="21"/>
          <w:szCs w:val="21"/>
          <w:highlight w:val="none"/>
        </w:rPr>
        <w:t xml:space="preserve">29. </w:t>
      </w:r>
      <w:r>
        <w:rPr>
          <w:rFonts w:hint="eastAsia" w:cs="宋体"/>
          <w:sz w:val="21"/>
          <w:szCs w:val="21"/>
          <w:highlight w:val="none"/>
        </w:rPr>
        <w:t>合同授予标准</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_Toc16090 \h </w:instrText>
      </w:r>
      <w:r>
        <w:rPr>
          <w:rFonts w:hint="eastAsia" w:cs="宋体"/>
          <w:sz w:val="21"/>
          <w:szCs w:val="21"/>
          <w:highlight w:val="none"/>
        </w:rPr>
        <w:fldChar w:fldCharType="separate"/>
      </w:r>
      <w:r>
        <w:rPr>
          <w:rFonts w:hint="eastAsia" w:cs="宋体"/>
          <w:sz w:val="21"/>
          <w:szCs w:val="21"/>
          <w:highlight w:val="none"/>
        </w:rPr>
        <w:t>31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"_Toc24261" </w:instrText>
      </w:r>
      <w:r>
        <w:rPr>
          <w:highlight w:val="none"/>
        </w:rPr>
        <w:fldChar w:fldCharType="separate"/>
      </w:r>
      <w:r>
        <w:rPr>
          <w:rFonts w:cs="宋体"/>
          <w:sz w:val="21"/>
          <w:szCs w:val="21"/>
          <w:highlight w:val="none"/>
        </w:rPr>
        <w:t xml:space="preserve">30. </w:t>
      </w:r>
      <w:r>
        <w:rPr>
          <w:rFonts w:hint="eastAsia" w:cs="宋体"/>
          <w:sz w:val="21"/>
          <w:szCs w:val="21"/>
          <w:highlight w:val="none"/>
        </w:rPr>
        <w:t>发布中标结果</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_Toc24261 \h </w:instrText>
      </w:r>
      <w:r>
        <w:rPr>
          <w:rFonts w:hint="eastAsia" w:cs="宋体"/>
          <w:sz w:val="21"/>
          <w:szCs w:val="21"/>
          <w:highlight w:val="none"/>
        </w:rPr>
        <w:fldChar w:fldCharType="separate"/>
      </w:r>
      <w:r>
        <w:rPr>
          <w:rFonts w:hint="eastAsia" w:cs="宋体"/>
          <w:sz w:val="21"/>
          <w:szCs w:val="21"/>
          <w:highlight w:val="none"/>
        </w:rPr>
        <w:t>32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"_Toc749" </w:instrText>
      </w:r>
      <w:r>
        <w:rPr>
          <w:highlight w:val="none"/>
        </w:rPr>
        <w:fldChar w:fldCharType="separate"/>
      </w:r>
      <w:r>
        <w:rPr>
          <w:rFonts w:cs="宋体"/>
          <w:sz w:val="21"/>
          <w:szCs w:val="21"/>
          <w:highlight w:val="none"/>
        </w:rPr>
        <w:t xml:space="preserve">31. </w:t>
      </w:r>
      <w:r>
        <w:rPr>
          <w:rFonts w:hint="eastAsia" w:cs="宋体"/>
          <w:sz w:val="21"/>
          <w:szCs w:val="21"/>
          <w:highlight w:val="none"/>
        </w:rPr>
        <w:t>资格后审</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_Toc749 \h </w:instrText>
      </w:r>
      <w:r>
        <w:rPr>
          <w:rFonts w:hint="eastAsia" w:cs="宋体"/>
          <w:sz w:val="21"/>
          <w:szCs w:val="21"/>
          <w:highlight w:val="none"/>
        </w:rPr>
        <w:fldChar w:fldCharType="separate"/>
      </w:r>
      <w:r>
        <w:rPr>
          <w:rFonts w:hint="eastAsia" w:cs="宋体"/>
          <w:sz w:val="21"/>
          <w:szCs w:val="21"/>
          <w:highlight w:val="none"/>
        </w:rPr>
        <w:t>32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"_Toc27689" </w:instrText>
      </w:r>
      <w:r>
        <w:rPr>
          <w:highlight w:val="none"/>
        </w:rPr>
        <w:fldChar w:fldCharType="separate"/>
      </w:r>
      <w:r>
        <w:rPr>
          <w:rFonts w:cs="宋体"/>
          <w:sz w:val="21"/>
          <w:szCs w:val="21"/>
          <w:highlight w:val="none"/>
        </w:rPr>
        <w:t xml:space="preserve">32. </w:t>
      </w:r>
      <w:r>
        <w:rPr>
          <w:rFonts w:hint="eastAsia" w:cs="宋体"/>
          <w:sz w:val="21"/>
          <w:szCs w:val="21"/>
          <w:highlight w:val="none"/>
        </w:rPr>
        <w:t>合同的签订与履行</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_Toc27689 \h </w:instrText>
      </w:r>
      <w:r>
        <w:rPr>
          <w:rFonts w:hint="eastAsia" w:cs="宋体"/>
          <w:sz w:val="21"/>
          <w:szCs w:val="21"/>
          <w:highlight w:val="none"/>
        </w:rPr>
        <w:fldChar w:fldCharType="separate"/>
      </w:r>
      <w:r>
        <w:rPr>
          <w:rFonts w:hint="eastAsia" w:cs="宋体"/>
          <w:sz w:val="21"/>
          <w:szCs w:val="21"/>
          <w:highlight w:val="none"/>
        </w:rPr>
        <w:t>32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"_Toc19211" </w:instrText>
      </w:r>
      <w:r>
        <w:rPr>
          <w:highlight w:val="none"/>
        </w:rPr>
        <w:fldChar w:fldCharType="separate"/>
      </w:r>
      <w:r>
        <w:rPr>
          <w:rFonts w:cs="宋体"/>
          <w:sz w:val="21"/>
          <w:szCs w:val="21"/>
          <w:highlight w:val="none"/>
        </w:rPr>
        <w:t xml:space="preserve">33. </w:t>
      </w:r>
      <w:r>
        <w:rPr>
          <w:rFonts w:hint="eastAsia" w:cs="宋体"/>
          <w:sz w:val="21"/>
          <w:szCs w:val="21"/>
          <w:highlight w:val="none"/>
        </w:rPr>
        <w:t>履约担保</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_Toc19211 \h </w:instrText>
      </w:r>
      <w:r>
        <w:rPr>
          <w:rFonts w:hint="eastAsia" w:cs="宋体"/>
          <w:sz w:val="21"/>
          <w:szCs w:val="21"/>
          <w:highlight w:val="none"/>
        </w:rPr>
        <w:fldChar w:fldCharType="separate"/>
      </w:r>
      <w:r>
        <w:rPr>
          <w:rFonts w:hint="eastAsia" w:cs="宋体"/>
          <w:sz w:val="21"/>
          <w:szCs w:val="21"/>
          <w:highlight w:val="none"/>
        </w:rPr>
        <w:t>33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"_Toc19347" </w:instrText>
      </w:r>
      <w:r>
        <w:rPr>
          <w:highlight w:val="none"/>
        </w:rPr>
        <w:fldChar w:fldCharType="separate"/>
      </w:r>
      <w:r>
        <w:rPr>
          <w:rFonts w:cs="宋体"/>
          <w:sz w:val="21"/>
          <w:szCs w:val="21"/>
          <w:highlight w:val="none"/>
        </w:rPr>
        <w:t xml:space="preserve">34. </w:t>
      </w:r>
      <w:r>
        <w:rPr>
          <w:rFonts w:hint="eastAsia" w:cs="宋体"/>
          <w:sz w:val="21"/>
          <w:szCs w:val="21"/>
          <w:highlight w:val="none"/>
        </w:rPr>
        <w:t>预付款保函（适用于预付款支付）</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_Toc19347 \h </w:instrText>
      </w:r>
      <w:r>
        <w:rPr>
          <w:rFonts w:hint="eastAsia" w:cs="宋体"/>
          <w:sz w:val="21"/>
          <w:szCs w:val="21"/>
          <w:highlight w:val="none"/>
        </w:rPr>
        <w:fldChar w:fldCharType="separate"/>
      </w:r>
      <w:r>
        <w:rPr>
          <w:rFonts w:hint="eastAsia" w:cs="宋体"/>
          <w:sz w:val="21"/>
          <w:szCs w:val="21"/>
          <w:highlight w:val="none"/>
        </w:rPr>
        <w:t>34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"_Toc27556" </w:instrText>
      </w:r>
      <w:r>
        <w:rPr>
          <w:highlight w:val="none"/>
        </w:rPr>
        <w:fldChar w:fldCharType="separate"/>
      </w:r>
      <w:r>
        <w:rPr>
          <w:rFonts w:cs="宋体"/>
          <w:sz w:val="21"/>
          <w:szCs w:val="21"/>
          <w:highlight w:val="none"/>
        </w:rPr>
        <w:t xml:space="preserve">七、 </w:t>
      </w:r>
      <w:r>
        <w:rPr>
          <w:rFonts w:hint="eastAsia" w:cs="宋体"/>
          <w:sz w:val="21"/>
          <w:szCs w:val="21"/>
          <w:highlight w:val="none"/>
        </w:rPr>
        <w:t>异议</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_Toc27556 \h </w:instrText>
      </w:r>
      <w:r>
        <w:rPr>
          <w:rFonts w:hint="eastAsia" w:cs="宋体"/>
          <w:sz w:val="21"/>
          <w:szCs w:val="21"/>
          <w:highlight w:val="none"/>
        </w:rPr>
        <w:fldChar w:fldCharType="separate"/>
      </w:r>
      <w:r>
        <w:rPr>
          <w:rFonts w:hint="eastAsia" w:cs="宋体"/>
          <w:sz w:val="21"/>
          <w:szCs w:val="21"/>
          <w:highlight w:val="none"/>
        </w:rPr>
        <w:t>34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"_Toc31457" </w:instrText>
      </w:r>
      <w:r>
        <w:rPr>
          <w:highlight w:val="none"/>
        </w:rPr>
        <w:fldChar w:fldCharType="separate"/>
      </w:r>
      <w:r>
        <w:rPr>
          <w:rFonts w:cs="宋体"/>
          <w:sz w:val="21"/>
          <w:szCs w:val="21"/>
          <w:highlight w:val="none"/>
        </w:rPr>
        <w:t xml:space="preserve">35. </w:t>
      </w:r>
      <w:r>
        <w:rPr>
          <w:rFonts w:hint="eastAsia" w:cs="宋体"/>
          <w:sz w:val="21"/>
          <w:szCs w:val="21"/>
          <w:highlight w:val="none"/>
        </w:rPr>
        <w:t>异议</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_Toc31457 \h </w:instrText>
      </w:r>
      <w:r>
        <w:rPr>
          <w:rFonts w:hint="eastAsia" w:cs="宋体"/>
          <w:sz w:val="21"/>
          <w:szCs w:val="21"/>
          <w:highlight w:val="none"/>
        </w:rPr>
        <w:fldChar w:fldCharType="separate"/>
      </w:r>
      <w:r>
        <w:rPr>
          <w:rFonts w:hint="eastAsia" w:cs="宋体"/>
          <w:sz w:val="21"/>
          <w:szCs w:val="21"/>
          <w:highlight w:val="none"/>
        </w:rPr>
        <w:t>34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"_Toc16776" </w:instrText>
      </w:r>
      <w:r>
        <w:rPr>
          <w:highlight w:val="none"/>
        </w:rPr>
        <w:fldChar w:fldCharType="separate"/>
      </w:r>
      <w:r>
        <w:rPr>
          <w:rFonts w:cs="宋体"/>
          <w:sz w:val="21"/>
          <w:szCs w:val="21"/>
          <w:highlight w:val="none"/>
        </w:rPr>
        <w:t xml:space="preserve">八、 </w:t>
      </w:r>
      <w:r>
        <w:rPr>
          <w:rFonts w:hint="eastAsia" w:cs="宋体"/>
          <w:sz w:val="21"/>
          <w:szCs w:val="21"/>
          <w:highlight w:val="none"/>
        </w:rPr>
        <w:t>其他</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_Toc16776 \h </w:instrText>
      </w:r>
      <w:r>
        <w:rPr>
          <w:rFonts w:hint="eastAsia" w:cs="宋体"/>
          <w:sz w:val="21"/>
          <w:szCs w:val="21"/>
          <w:highlight w:val="none"/>
        </w:rPr>
        <w:fldChar w:fldCharType="separate"/>
      </w:r>
      <w:r>
        <w:rPr>
          <w:rFonts w:hint="eastAsia" w:cs="宋体"/>
          <w:sz w:val="21"/>
          <w:szCs w:val="21"/>
          <w:highlight w:val="none"/>
        </w:rPr>
        <w:t>35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"_Toc2155" </w:instrText>
      </w:r>
      <w:r>
        <w:rPr>
          <w:highlight w:val="none"/>
        </w:rPr>
        <w:fldChar w:fldCharType="separate"/>
      </w:r>
      <w:r>
        <w:rPr>
          <w:rFonts w:cs="宋体"/>
          <w:sz w:val="21"/>
          <w:szCs w:val="21"/>
          <w:highlight w:val="none"/>
        </w:rPr>
        <w:t xml:space="preserve">36. </w:t>
      </w:r>
      <w:r>
        <w:rPr>
          <w:rFonts w:hint="eastAsia" w:cs="宋体"/>
          <w:sz w:val="21"/>
          <w:szCs w:val="21"/>
          <w:highlight w:val="none"/>
        </w:rPr>
        <w:t>采购文件的解释权</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_Toc2155 \h </w:instrText>
      </w:r>
      <w:r>
        <w:rPr>
          <w:rFonts w:hint="eastAsia" w:cs="宋体"/>
          <w:sz w:val="21"/>
          <w:szCs w:val="21"/>
          <w:highlight w:val="none"/>
        </w:rPr>
        <w:fldChar w:fldCharType="separate"/>
      </w:r>
      <w:r>
        <w:rPr>
          <w:rFonts w:hint="eastAsia" w:cs="宋体"/>
          <w:sz w:val="21"/>
          <w:szCs w:val="21"/>
          <w:highlight w:val="none"/>
        </w:rPr>
        <w:t>35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"_Toc15211" </w:instrText>
      </w:r>
      <w:r>
        <w:rPr>
          <w:highlight w:val="none"/>
        </w:rPr>
        <w:fldChar w:fldCharType="separate"/>
      </w:r>
      <w:r>
        <w:rPr>
          <w:rFonts w:hint="eastAsia" w:cs="宋体"/>
          <w:sz w:val="21"/>
          <w:szCs w:val="21"/>
          <w:highlight w:val="none"/>
        </w:rPr>
        <w:t>第五部分  合同条款格式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_Toc15211 \h </w:instrText>
      </w:r>
      <w:r>
        <w:rPr>
          <w:rFonts w:hint="eastAsia" w:cs="宋体"/>
          <w:sz w:val="21"/>
          <w:szCs w:val="21"/>
          <w:highlight w:val="none"/>
        </w:rPr>
        <w:fldChar w:fldCharType="separate"/>
      </w:r>
      <w:r>
        <w:rPr>
          <w:rFonts w:hint="eastAsia" w:cs="宋体"/>
          <w:sz w:val="21"/>
          <w:szCs w:val="21"/>
          <w:highlight w:val="none"/>
        </w:rPr>
        <w:t>36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"_Toc17124" </w:instrText>
      </w:r>
      <w:r>
        <w:rPr>
          <w:highlight w:val="none"/>
        </w:rPr>
        <w:fldChar w:fldCharType="separate"/>
      </w:r>
      <w:r>
        <w:rPr>
          <w:rFonts w:hint="eastAsia" w:cs="宋体"/>
          <w:sz w:val="21"/>
          <w:szCs w:val="21"/>
          <w:highlight w:val="none"/>
        </w:rPr>
        <w:t>第六部分附件－投标文件格式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_Toc17124 \h </w:instrText>
      </w:r>
      <w:r>
        <w:rPr>
          <w:rFonts w:hint="eastAsia" w:cs="宋体"/>
          <w:sz w:val="21"/>
          <w:szCs w:val="21"/>
          <w:highlight w:val="none"/>
        </w:rPr>
        <w:fldChar w:fldCharType="separate"/>
      </w:r>
      <w:r>
        <w:rPr>
          <w:rFonts w:hint="eastAsia" w:cs="宋体"/>
          <w:sz w:val="21"/>
          <w:szCs w:val="21"/>
          <w:highlight w:val="none"/>
        </w:rPr>
        <w:t>46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"_Toc25786" </w:instrText>
      </w:r>
      <w:r>
        <w:rPr>
          <w:highlight w:val="none"/>
        </w:rPr>
        <w:fldChar w:fldCharType="separate"/>
      </w:r>
      <w:r>
        <w:rPr>
          <w:rFonts w:hint="eastAsia" w:cs="宋体"/>
          <w:sz w:val="21"/>
          <w:szCs w:val="21"/>
          <w:highlight w:val="none"/>
        </w:rPr>
        <w:t>投标文件目录</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_Toc25786 \h </w:instrText>
      </w:r>
      <w:r>
        <w:rPr>
          <w:rFonts w:hint="eastAsia" w:cs="宋体"/>
          <w:sz w:val="21"/>
          <w:szCs w:val="21"/>
          <w:highlight w:val="none"/>
        </w:rPr>
        <w:fldChar w:fldCharType="separate"/>
      </w:r>
      <w:r>
        <w:rPr>
          <w:rFonts w:hint="eastAsia" w:cs="宋体"/>
          <w:sz w:val="21"/>
          <w:szCs w:val="21"/>
          <w:highlight w:val="none"/>
        </w:rPr>
        <w:t>46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"_Toc18792" </w:instrText>
      </w:r>
      <w:r>
        <w:rPr>
          <w:highlight w:val="none"/>
        </w:rPr>
        <w:fldChar w:fldCharType="separate"/>
      </w:r>
      <w:r>
        <w:rPr>
          <w:rFonts w:hint="eastAsia" w:cs="宋体"/>
          <w:sz w:val="21"/>
          <w:szCs w:val="21"/>
          <w:highlight w:val="none"/>
        </w:rPr>
        <w:t>附件1.评分标准索引表</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_Toc18792 \h </w:instrText>
      </w:r>
      <w:r>
        <w:rPr>
          <w:rFonts w:hint="eastAsia" w:cs="宋体"/>
          <w:sz w:val="21"/>
          <w:szCs w:val="21"/>
          <w:highlight w:val="none"/>
        </w:rPr>
        <w:fldChar w:fldCharType="separate"/>
      </w:r>
      <w:r>
        <w:rPr>
          <w:rFonts w:hint="eastAsia" w:cs="宋体"/>
          <w:sz w:val="21"/>
          <w:szCs w:val="21"/>
          <w:highlight w:val="none"/>
        </w:rPr>
        <w:t>47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"_Toc9213" </w:instrText>
      </w:r>
      <w:r>
        <w:rPr>
          <w:highlight w:val="none"/>
        </w:rPr>
        <w:fldChar w:fldCharType="separate"/>
      </w:r>
      <w:r>
        <w:rPr>
          <w:rFonts w:hint="eastAsia" w:cs="宋体"/>
          <w:sz w:val="21"/>
          <w:szCs w:val="21"/>
          <w:highlight w:val="none"/>
        </w:rPr>
        <w:t>价格文件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_Toc9213 \h </w:instrText>
      </w:r>
      <w:r>
        <w:rPr>
          <w:rFonts w:hint="eastAsia" w:cs="宋体"/>
          <w:sz w:val="21"/>
          <w:szCs w:val="21"/>
          <w:highlight w:val="none"/>
        </w:rPr>
        <w:fldChar w:fldCharType="separate"/>
      </w:r>
      <w:r>
        <w:rPr>
          <w:rFonts w:hint="eastAsia" w:cs="宋体"/>
          <w:sz w:val="21"/>
          <w:szCs w:val="21"/>
          <w:highlight w:val="none"/>
        </w:rPr>
        <w:t>48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"_Toc1232" </w:instrText>
      </w:r>
      <w:r>
        <w:rPr>
          <w:highlight w:val="none"/>
        </w:rPr>
        <w:fldChar w:fldCharType="separate"/>
      </w:r>
      <w:r>
        <w:rPr>
          <w:rFonts w:hint="eastAsia" w:cs="宋体"/>
          <w:sz w:val="21"/>
          <w:szCs w:val="21"/>
          <w:highlight w:val="none"/>
        </w:rPr>
        <w:t>附件2.开标一览表格式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_Toc1232 \h </w:instrText>
      </w:r>
      <w:r>
        <w:rPr>
          <w:rFonts w:hint="eastAsia" w:cs="宋体"/>
          <w:sz w:val="21"/>
          <w:szCs w:val="21"/>
          <w:highlight w:val="none"/>
        </w:rPr>
        <w:fldChar w:fldCharType="separate"/>
      </w:r>
      <w:r>
        <w:rPr>
          <w:rFonts w:hint="eastAsia" w:cs="宋体"/>
          <w:sz w:val="21"/>
          <w:szCs w:val="21"/>
          <w:highlight w:val="none"/>
        </w:rPr>
        <w:t>49</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"_Toc12628" </w:instrText>
      </w:r>
      <w:r>
        <w:rPr>
          <w:highlight w:val="none"/>
        </w:rPr>
        <w:fldChar w:fldCharType="separate"/>
      </w:r>
      <w:r>
        <w:rPr>
          <w:rFonts w:hint="eastAsia" w:cs="宋体"/>
          <w:sz w:val="21"/>
          <w:szCs w:val="21"/>
          <w:highlight w:val="none"/>
        </w:rPr>
        <w:t>附件3.报价明细表格式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_Toc12628 \h </w:instrText>
      </w:r>
      <w:r>
        <w:rPr>
          <w:rFonts w:hint="eastAsia" w:cs="宋体"/>
          <w:sz w:val="21"/>
          <w:szCs w:val="21"/>
          <w:highlight w:val="none"/>
        </w:rPr>
        <w:fldChar w:fldCharType="separate"/>
      </w:r>
      <w:r>
        <w:rPr>
          <w:rFonts w:hint="eastAsia" w:cs="宋体"/>
          <w:sz w:val="21"/>
          <w:szCs w:val="21"/>
          <w:highlight w:val="none"/>
        </w:rPr>
        <w:t>50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"_Toc7358" </w:instrText>
      </w:r>
      <w:r>
        <w:rPr>
          <w:highlight w:val="none"/>
        </w:rPr>
        <w:fldChar w:fldCharType="separate"/>
      </w:r>
      <w:r>
        <w:rPr>
          <w:rFonts w:hint="eastAsia" w:cs="宋体"/>
          <w:sz w:val="21"/>
          <w:szCs w:val="21"/>
          <w:highlight w:val="none"/>
        </w:rPr>
        <w:t>商务文件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_Toc7358 \h </w:instrText>
      </w:r>
      <w:r>
        <w:rPr>
          <w:rFonts w:hint="eastAsia" w:cs="宋体"/>
          <w:sz w:val="21"/>
          <w:szCs w:val="21"/>
          <w:highlight w:val="none"/>
        </w:rPr>
        <w:fldChar w:fldCharType="separate"/>
      </w:r>
      <w:r>
        <w:rPr>
          <w:rFonts w:hint="eastAsia" w:cs="宋体"/>
          <w:sz w:val="21"/>
          <w:szCs w:val="21"/>
          <w:highlight w:val="none"/>
        </w:rPr>
        <w:t>51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"_Toc11732" </w:instrText>
      </w:r>
      <w:r>
        <w:rPr>
          <w:highlight w:val="none"/>
        </w:rPr>
        <w:fldChar w:fldCharType="separate"/>
      </w:r>
      <w:r>
        <w:rPr>
          <w:rFonts w:hint="eastAsia" w:cs="宋体"/>
          <w:sz w:val="21"/>
          <w:szCs w:val="21"/>
          <w:highlight w:val="none"/>
        </w:rPr>
        <w:t>附件4.投标书格式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_Toc11732 \h </w:instrText>
      </w:r>
      <w:r>
        <w:rPr>
          <w:rFonts w:hint="eastAsia" w:cs="宋体"/>
          <w:sz w:val="21"/>
          <w:szCs w:val="21"/>
          <w:highlight w:val="none"/>
        </w:rPr>
        <w:fldChar w:fldCharType="separate"/>
      </w:r>
      <w:r>
        <w:rPr>
          <w:rFonts w:hint="eastAsia" w:cs="宋体"/>
          <w:sz w:val="21"/>
          <w:szCs w:val="21"/>
          <w:highlight w:val="none"/>
        </w:rPr>
        <w:t>52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"_Toc19972" </w:instrText>
      </w:r>
      <w:r>
        <w:rPr>
          <w:highlight w:val="none"/>
        </w:rPr>
        <w:fldChar w:fldCharType="separate"/>
      </w:r>
      <w:r>
        <w:rPr>
          <w:rFonts w:hint="eastAsia" w:cs="宋体"/>
          <w:sz w:val="21"/>
          <w:szCs w:val="21"/>
          <w:highlight w:val="none"/>
        </w:rPr>
        <w:t>附件5. 法定代表人证明书格式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_Toc19972 \h </w:instrText>
      </w:r>
      <w:r>
        <w:rPr>
          <w:rFonts w:hint="eastAsia" w:cs="宋体"/>
          <w:sz w:val="21"/>
          <w:szCs w:val="21"/>
          <w:highlight w:val="none"/>
        </w:rPr>
        <w:fldChar w:fldCharType="separate"/>
      </w:r>
      <w:r>
        <w:rPr>
          <w:rFonts w:hint="eastAsia" w:cs="宋体"/>
          <w:sz w:val="21"/>
          <w:szCs w:val="21"/>
          <w:highlight w:val="none"/>
        </w:rPr>
        <w:t>53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"_Toc19149" </w:instrText>
      </w:r>
      <w:r>
        <w:rPr>
          <w:highlight w:val="none"/>
        </w:rPr>
        <w:fldChar w:fldCharType="separate"/>
      </w:r>
      <w:r>
        <w:rPr>
          <w:rFonts w:hint="eastAsia" w:cs="宋体"/>
          <w:sz w:val="21"/>
          <w:szCs w:val="21"/>
          <w:highlight w:val="none"/>
        </w:rPr>
        <w:t>附件6.法定代表人授权书格式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_Toc19149 \h </w:instrText>
      </w:r>
      <w:r>
        <w:rPr>
          <w:rFonts w:hint="eastAsia" w:cs="宋体"/>
          <w:sz w:val="21"/>
          <w:szCs w:val="21"/>
          <w:highlight w:val="none"/>
        </w:rPr>
        <w:fldChar w:fldCharType="separate"/>
      </w:r>
      <w:r>
        <w:rPr>
          <w:rFonts w:hint="eastAsia" w:cs="宋体"/>
          <w:sz w:val="21"/>
          <w:szCs w:val="21"/>
          <w:highlight w:val="none"/>
        </w:rPr>
        <w:t>54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"_Toc30038" </w:instrText>
      </w:r>
      <w:r>
        <w:rPr>
          <w:highlight w:val="none"/>
        </w:rPr>
        <w:fldChar w:fldCharType="separate"/>
      </w:r>
      <w:r>
        <w:rPr>
          <w:rFonts w:hint="eastAsia" w:cs="宋体"/>
          <w:sz w:val="21"/>
          <w:szCs w:val="21"/>
          <w:highlight w:val="none"/>
        </w:rPr>
        <w:t>附件7.资格申明</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_Toc30038 \h </w:instrText>
      </w:r>
      <w:r>
        <w:rPr>
          <w:rFonts w:hint="eastAsia" w:cs="宋体"/>
          <w:sz w:val="21"/>
          <w:szCs w:val="21"/>
          <w:highlight w:val="none"/>
        </w:rPr>
        <w:fldChar w:fldCharType="separate"/>
      </w:r>
      <w:r>
        <w:rPr>
          <w:rFonts w:hint="eastAsia" w:cs="宋体"/>
          <w:sz w:val="21"/>
          <w:szCs w:val="21"/>
          <w:highlight w:val="none"/>
        </w:rPr>
        <w:t>55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"_Toc10305" </w:instrText>
      </w:r>
      <w:r>
        <w:rPr>
          <w:highlight w:val="none"/>
        </w:rPr>
        <w:fldChar w:fldCharType="separate"/>
      </w:r>
      <w:r>
        <w:rPr>
          <w:rFonts w:hint="eastAsia" w:cs="宋体"/>
          <w:sz w:val="21"/>
          <w:szCs w:val="21"/>
          <w:highlight w:val="none"/>
        </w:rPr>
        <w:t>附件8.营业执照</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_Toc10305 \h </w:instrText>
      </w:r>
      <w:r>
        <w:rPr>
          <w:rFonts w:hint="eastAsia" w:cs="宋体"/>
          <w:sz w:val="21"/>
          <w:szCs w:val="21"/>
          <w:highlight w:val="none"/>
        </w:rPr>
        <w:fldChar w:fldCharType="separate"/>
      </w:r>
      <w:r>
        <w:rPr>
          <w:rFonts w:hint="eastAsia" w:cs="宋体"/>
          <w:sz w:val="21"/>
          <w:szCs w:val="21"/>
          <w:highlight w:val="none"/>
        </w:rPr>
        <w:t>56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"_Toc30816" </w:instrText>
      </w:r>
      <w:r>
        <w:rPr>
          <w:highlight w:val="none"/>
        </w:rPr>
        <w:fldChar w:fldCharType="separate"/>
      </w:r>
      <w:r>
        <w:rPr>
          <w:rFonts w:hint="eastAsia" w:cs="宋体"/>
          <w:sz w:val="21"/>
          <w:szCs w:val="21"/>
          <w:highlight w:val="none"/>
        </w:rPr>
        <w:t>附件9.相关资质证明文件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_Toc30816 \h </w:instrText>
      </w:r>
      <w:r>
        <w:rPr>
          <w:rFonts w:hint="eastAsia" w:cs="宋体"/>
          <w:sz w:val="21"/>
          <w:szCs w:val="21"/>
          <w:highlight w:val="none"/>
        </w:rPr>
        <w:fldChar w:fldCharType="separate"/>
      </w:r>
      <w:r>
        <w:rPr>
          <w:rFonts w:hint="eastAsia" w:cs="宋体"/>
          <w:sz w:val="21"/>
          <w:szCs w:val="21"/>
          <w:highlight w:val="none"/>
        </w:rPr>
        <w:t>57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"_Toc3091" </w:instrText>
      </w:r>
      <w:r>
        <w:rPr>
          <w:highlight w:val="none"/>
        </w:rPr>
        <w:fldChar w:fldCharType="separate"/>
      </w:r>
      <w:r>
        <w:rPr>
          <w:rFonts w:hint="eastAsia" w:cs="宋体"/>
          <w:sz w:val="21"/>
          <w:szCs w:val="21"/>
          <w:highlight w:val="none"/>
        </w:rPr>
        <w:t>附件10.在经营活动中没有重大违法记录的书面声明格式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_Toc3091 \h </w:instrText>
      </w:r>
      <w:r>
        <w:rPr>
          <w:rFonts w:hint="eastAsia" w:cs="宋体"/>
          <w:sz w:val="21"/>
          <w:szCs w:val="21"/>
          <w:highlight w:val="none"/>
        </w:rPr>
        <w:fldChar w:fldCharType="separate"/>
      </w:r>
      <w:r>
        <w:rPr>
          <w:rFonts w:hint="eastAsia" w:cs="宋体"/>
          <w:sz w:val="21"/>
          <w:szCs w:val="21"/>
          <w:highlight w:val="none"/>
        </w:rPr>
        <w:t>58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"_Toc18616" </w:instrText>
      </w:r>
      <w:r>
        <w:rPr>
          <w:highlight w:val="none"/>
        </w:rPr>
        <w:fldChar w:fldCharType="separate"/>
      </w:r>
      <w:r>
        <w:rPr>
          <w:rFonts w:hint="eastAsia" w:cs="宋体"/>
          <w:sz w:val="21"/>
          <w:szCs w:val="21"/>
          <w:highlight w:val="none"/>
        </w:rPr>
        <w:t>附件11.承诺书格式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_Toc18616 \h </w:instrText>
      </w:r>
      <w:r>
        <w:rPr>
          <w:rFonts w:hint="eastAsia" w:cs="宋体"/>
          <w:sz w:val="21"/>
          <w:szCs w:val="21"/>
          <w:highlight w:val="none"/>
        </w:rPr>
        <w:fldChar w:fldCharType="separate"/>
      </w:r>
      <w:r>
        <w:rPr>
          <w:rFonts w:hint="eastAsia" w:cs="宋体"/>
          <w:sz w:val="21"/>
          <w:szCs w:val="21"/>
          <w:highlight w:val="none"/>
        </w:rPr>
        <w:t>59</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"_Toc24507" </w:instrText>
      </w:r>
      <w:r>
        <w:rPr>
          <w:highlight w:val="none"/>
        </w:rPr>
        <w:fldChar w:fldCharType="separate"/>
      </w:r>
      <w:r>
        <w:rPr>
          <w:rFonts w:hint="eastAsia" w:cs="宋体"/>
          <w:sz w:val="21"/>
          <w:szCs w:val="21"/>
          <w:highlight w:val="none"/>
        </w:rPr>
        <w:t>附件12.商务需求条款偏离表格式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_Toc24507 \h </w:instrText>
      </w:r>
      <w:r>
        <w:rPr>
          <w:rFonts w:hint="eastAsia" w:cs="宋体"/>
          <w:sz w:val="21"/>
          <w:szCs w:val="21"/>
          <w:highlight w:val="none"/>
        </w:rPr>
        <w:fldChar w:fldCharType="separate"/>
      </w:r>
      <w:r>
        <w:rPr>
          <w:rFonts w:hint="eastAsia" w:cs="宋体"/>
          <w:sz w:val="21"/>
          <w:szCs w:val="21"/>
          <w:highlight w:val="none"/>
        </w:rPr>
        <w:t>60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"_Toc22347" </w:instrText>
      </w:r>
      <w:r>
        <w:rPr>
          <w:highlight w:val="none"/>
        </w:rPr>
        <w:fldChar w:fldCharType="separate"/>
      </w:r>
      <w:r>
        <w:rPr>
          <w:rFonts w:hint="eastAsia" w:cs="宋体"/>
          <w:sz w:val="21"/>
          <w:szCs w:val="21"/>
          <w:highlight w:val="none"/>
        </w:rPr>
        <w:t>附件13.业绩表</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_Toc22347 \h </w:instrText>
      </w:r>
      <w:r>
        <w:rPr>
          <w:rFonts w:hint="eastAsia" w:cs="宋体"/>
          <w:sz w:val="21"/>
          <w:szCs w:val="21"/>
          <w:highlight w:val="none"/>
        </w:rPr>
        <w:fldChar w:fldCharType="separate"/>
      </w:r>
      <w:r>
        <w:rPr>
          <w:rFonts w:hint="eastAsia" w:cs="宋体"/>
          <w:sz w:val="21"/>
          <w:szCs w:val="21"/>
          <w:highlight w:val="none"/>
        </w:rPr>
        <w:t>61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"_Toc4222" </w:instrText>
      </w:r>
      <w:r>
        <w:rPr>
          <w:highlight w:val="none"/>
        </w:rPr>
        <w:fldChar w:fldCharType="separate"/>
      </w:r>
      <w:r>
        <w:rPr>
          <w:rFonts w:hint="eastAsia" w:cs="宋体"/>
          <w:sz w:val="21"/>
          <w:szCs w:val="21"/>
          <w:highlight w:val="none"/>
        </w:rPr>
        <w:t>附件14.联合体协议书（如有）</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_Toc4222 \h </w:instrText>
      </w:r>
      <w:r>
        <w:rPr>
          <w:rFonts w:hint="eastAsia" w:cs="宋体"/>
          <w:sz w:val="21"/>
          <w:szCs w:val="21"/>
          <w:highlight w:val="none"/>
        </w:rPr>
        <w:fldChar w:fldCharType="separate"/>
      </w:r>
      <w:r>
        <w:rPr>
          <w:rFonts w:hint="eastAsia" w:cs="宋体"/>
          <w:sz w:val="21"/>
          <w:szCs w:val="21"/>
          <w:highlight w:val="none"/>
        </w:rPr>
        <w:t>62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"_Toc17454" </w:instrText>
      </w:r>
      <w:r>
        <w:rPr>
          <w:highlight w:val="none"/>
        </w:rPr>
        <w:fldChar w:fldCharType="separate"/>
      </w:r>
      <w:r>
        <w:rPr>
          <w:rFonts w:hint="eastAsia" w:cs="宋体"/>
          <w:sz w:val="21"/>
          <w:szCs w:val="21"/>
          <w:highlight w:val="none"/>
        </w:rPr>
        <w:t>技术文件</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_Toc17454 \h </w:instrText>
      </w:r>
      <w:r>
        <w:rPr>
          <w:rFonts w:hint="eastAsia" w:cs="宋体"/>
          <w:sz w:val="21"/>
          <w:szCs w:val="21"/>
          <w:highlight w:val="none"/>
        </w:rPr>
        <w:fldChar w:fldCharType="separate"/>
      </w:r>
      <w:r>
        <w:rPr>
          <w:rFonts w:hint="eastAsia" w:cs="宋体"/>
          <w:sz w:val="21"/>
          <w:szCs w:val="21"/>
          <w:highlight w:val="none"/>
        </w:rPr>
        <w:t>64</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"_Toc3704" </w:instrText>
      </w:r>
      <w:r>
        <w:rPr>
          <w:highlight w:val="none"/>
        </w:rPr>
        <w:fldChar w:fldCharType="separate"/>
      </w:r>
      <w:r>
        <w:rPr>
          <w:rFonts w:hint="eastAsia" w:cs="宋体"/>
          <w:sz w:val="21"/>
          <w:szCs w:val="21"/>
          <w:highlight w:val="none"/>
        </w:rPr>
        <w:t>附件15. 技术规格偏离表格式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_Toc3704 \h </w:instrText>
      </w:r>
      <w:r>
        <w:rPr>
          <w:rFonts w:hint="eastAsia" w:cs="宋体"/>
          <w:sz w:val="21"/>
          <w:szCs w:val="21"/>
          <w:highlight w:val="none"/>
        </w:rPr>
        <w:fldChar w:fldCharType="separate"/>
      </w:r>
      <w:r>
        <w:rPr>
          <w:rFonts w:hint="eastAsia" w:cs="宋体"/>
          <w:sz w:val="21"/>
          <w:szCs w:val="21"/>
          <w:highlight w:val="none"/>
        </w:rPr>
        <w:t>65</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"_Toc13819" </w:instrText>
      </w:r>
      <w:r>
        <w:rPr>
          <w:highlight w:val="none"/>
        </w:rPr>
        <w:fldChar w:fldCharType="separate"/>
      </w:r>
      <w:r>
        <w:rPr>
          <w:rFonts w:hint="eastAsia" w:cs="宋体"/>
          <w:sz w:val="21"/>
          <w:szCs w:val="21"/>
          <w:highlight w:val="none"/>
        </w:rPr>
        <w:t>附件16.项目实施方案格式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_Toc13819 \h </w:instrText>
      </w:r>
      <w:r>
        <w:rPr>
          <w:rFonts w:hint="eastAsia" w:cs="宋体"/>
          <w:sz w:val="21"/>
          <w:szCs w:val="21"/>
          <w:highlight w:val="none"/>
        </w:rPr>
        <w:fldChar w:fldCharType="separate"/>
      </w:r>
      <w:r>
        <w:rPr>
          <w:rFonts w:hint="eastAsia" w:cs="宋体"/>
          <w:sz w:val="21"/>
          <w:szCs w:val="21"/>
          <w:highlight w:val="none"/>
        </w:rPr>
        <w:t>66</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"_Toc23846" </w:instrText>
      </w:r>
      <w:r>
        <w:rPr>
          <w:highlight w:val="none"/>
        </w:rPr>
        <w:fldChar w:fldCharType="separate"/>
      </w:r>
      <w:r>
        <w:rPr>
          <w:rFonts w:hint="eastAsia" w:cs="宋体"/>
          <w:sz w:val="21"/>
          <w:szCs w:val="21"/>
          <w:highlight w:val="none"/>
        </w:rPr>
        <w:t>附件17.实施本项目的有关人员资料表格式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_Toc23846 \h </w:instrText>
      </w:r>
      <w:r>
        <w:rPr>
          <w:rFonts w:hint="eastAsia" w:cs="宋体"/>
          <w:sz w:val="21"/>
          <w:szCs w:val="21"/>
          <w:highlight w:val="none"/>
        </w:rPr>
        <w:fldChar w:fldCharType="separate"/>
      </w:r>
      <w:r>
        <w:rPr>
          <w:rFonts w:hint="eastAsia" w:cs="宋体"/>
          <w:sz w:val="21"/>
          <w:szCs w:val="21"/>
          <w:highlight w:val="none"/>
        </w:rPr>
        <w:t>67</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"_Toc15162" </w:instrText>
      </w:r>
      <w:r>
        <w:rPr>
          <w:highlight w:val="none"/>
        </w:rPr>
        <w:fldChar w:fldCharType="separate"/>
      </w:r>
      <w:r>
        <w:rPr>
          <w:rFonts w:hint="eastAsia" w:cs="宋体"/>
          <w:sz w:val="21"/>
          <w:szCs w:val="21"/>
          <w:highlight w:val="none"/>
        </w:rPr>
        <w:t>附件18.投标保证金汇入情况说明格式</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_Toc15162 \h </w:instrText>
      </w:r>
      <w:r>
        <w:rPr>
          <w:rFonts w:hint="eastAsia" w:cs="宋体"/>
          <w:sz w:val="21"/>
          <w:szCs w:val="21"/>
          <w:highlight w:val="none"/>
        </w:rPr>
        <w:fldChar w:fldCharType="separate"/>
      </w:r>
      <w:r>
        <w:rPr>
          <w:rFonts w:hint="eastAsia" w:cs="宋体"/>
          <w:sz w:val="21"/>
          <w:szCs w:val="21"/>
          <w:highlight w:val="none"/>
        </w:rPr>
        <w:t>68</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"_Toc2801" </w:instrText>
      </w:r>
      <w:r>
        <w:rPr>
          <w:highlight w:val="none"/>
        </w:rPr>
        <w:fldChar w:fldCharType="separate"/>
      </w:r>
      <w:r>
        <w:rPr>
          <w:rFonts w:hint="eastAsia" w:cs="宋体"/>
          <w:sz w:val="21"/>
          <w:szCs w:val="21"/>
          <w:highlight w:val="none"/>
        </w:rPr>
        <w:t>附件19.不可撤销履约保函</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_Toc2801 \h </w:instrText>
      </w:r>
      <w:r>
        <w:rPr>
          <w:rFonts w:hint="eastAsia" w:cs="宋体"/>
          <w:sz w:val="21"/>
          <w:szCs w:val="21"/>
          <w:highlight w:val="none"/>
        </w:rPr>
        <w:fldChar w:fldCharType="separate"/>
      </w:r>
      <w:r>
        <w:rPr>
          <w:rFonts w:hint="eastAsia" w:cs="宋体"/>
          <w:sz w:val="21"/>
          <w:szCs w:val="21"/>
          <w:highlight w:val="none"/>
        </w:rPr>
        <w:t>70</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"_Toc29098" </w:instrText>
      </w:r>
      <w:r>
        <w:rPr>
          <w:highlight w:val="none"/>
        </w:rPr>
        <w:fldChar w:fldCharType="separate"/>
      </w:r>
      <w:r>
        <w:rPr>
          <w:rFonts w:hint="eastAsia" w:cs="宋体"/>
          <w:sz w:val="21"/>
          <w:szCs w:val="21"/>
          <w:highlight w:val="none"/>
        </w:rPr>
        <w:t>附件20.预付款保函（适用于预付款支付）</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_Toc29098 \h </w:instrText>
      </w:r>
      <w:r>
        <w:rPr>
          <w:rFonts w:hint="eastAsia" w:cs="宋体"/>
          <w:sz w:val="21"/>
          <w:szCs w:val="21"/>
          <w:highlight w:val="none"/>
        </w:rPr>
        <w:fldChar w:fldCharType="separate"/>
      </w:r>
      <w:r>
        <w:rPr>
          <w:rFonts w:hint="eastAsia" w:cs="宋体"/>
          <w:sz w:val="21"/>
          <w:szCs w:val="21"/>
          <w:highlight w:val="none"/>
        </w:rPr>
        <w:t>71</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"_Toc16601" </w:instrText>
      </w:r>
      <w:r>
        <w:rPr>
          <w:highlight w:val="none"/>
        </w:rPr>
        <w:fldChar w:fldCharType="separate"/>
      </w:r>
      <w:r>
        <w:rPr>
          <w:rFonts w:hint="eastAsia" w:cs="宋体"/>
          <w:sz w:val="21"/>
          <w:szCs w:val="21"/>
          <w:highlight w:val="none"/>
        </w:rPr>
        <w:t>唱标信封</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_Toc16601 \h </w:instrText>
      </w:r>
      <w:r>
        <w:rPr>
          <w:rFonts w:hint="eastAsia" w:cs="宋体"/>
          <w:sz w:val="21"/>
          <w:szCs w:val="21"/>
          <w:highlight w:val="none"/>
        </w:rPr>
        <w:fldChar w:fldCharType="separate"/>
      </w:r>
      <w:r>
        <w:rPr>
          <w:rFonts w:hint="eastAsia" w:cs="宋体"/>
          <w:sz w:val="21"/>
          <w:szCs w:val="21"/>
          <w:highlight w:val="none"/>
        </w:rPr>
        <w:t>72</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highlight w:val="none"/>
        </w:rPr>
        <w:fldChar w:fldCharType="begin"/>
      </w:r>
      <w:r>
        <w:rPr>
          <w:highlight w:val="none"/>
        </w:rPr>
        <w:instrText xml:space="preserve"> HYPERLINK \l "_Toc31340" </w:instrText>
      </w:r>
      <w:r>
        <w:rPr>
          <w:highlight w:val="none"/>
        </w:rPr>
        <w:fldChar w:fldCharType="separate"/>
      </w:r>
      <w:r>
        <w:rPr>
          <w:rFonts w:hint="eastAsia" w:cs="宋体"/>
          <w:sz w:val="21"/>
          <w:szCs w:val="21"/>
          <w:highlight w:val="none"/>
        </w:rPr>
        <w:t>附件21.唱标信封内装（内容务必与投标文件正本一致）</w:t>
      </w:r>
      <w:r>
        <w:rPr>
          <w:rFonts w:hint="eastAsia" w:cs="宋体"/>
          <w:sz w:val="21"/>
          <w:szCs w:val="21"/>
          <w:highlight w:val="none"/>
        </w:rPr>
        <w:tab/>
      </w:r>
      <w:r>
        <w:rPr>
          <w:rFonts w:hint="eastAsia" w:cs="宋体"/>
          <w:sz w:val="21"/>
          <w:szCs w:val="21"/>
          <w:highlight w:val="none"/>
        </w:rPr>
        <w:fldChar w:fldCharType="begin"/>
      </w:r>
      <w:r>
        <w:rPr>
          <w:rFonts w:hint="eastAsia" w:cs="宋体"/>
          <w:sz w:val="21"/>
          <w:szCs w:val="21"/>
          <w:highlight w:val="none"/>
        </w:rPr>
        <w:instrText xml:space="preserve"> PAGEREF _Toc31340 \h </w:instrText>
      </w:r>
      <w:r>
        <w:rPr>
          <w:rFonts w:hint="eastAsia" w:cs="宋体"/>
          <w:sz w:val="21"/>
          <w:szCs w:val="21"/>
          <w:highlight w:val="none"/>
        </w:rPr>
        <w:fldChar w:fldCharType="separate"/>
      </w:r>
      <w:r>
        <w:rPr>
          <w:rFonts w:hint="eastAsia" w:cs="宋体"/>
          <w:sz w:val="21"/>
          <w:szCs w:val="21"/>
          <w:highlight w:val="none"/>
        </w:rPr>
        <w:t>73</w:t>
      </w:r>
      <w:r>
        <w:rPr>
          <w:rFonts w:hint="eastAsia" w:cs="宋体"/>
          <w:sz w:val="21"/>
          <w:szCs w:val="21"/>
          <w:highlight w:val="none"/>
        </w:rPr>
        <w:fldChar w:fldCharType="end"/>
      </w:r>
      <w:r>
        <w:rPr>
          <w:rFonts w:hint="eastAsia" w:cs="宋体"/>
          <w:sz w:val="21"/>
          <w:szCs w:val="21"/>
          <w:highlight w:val="none"/>
        </w:rPr>
        <w:fldChar w:fldCharType="end"/>
      </w:r>
    </w:p>
    <w:p>
      <w:pPr>
        <w:pStyle w:val="24"/>
        <w:tabs>
          <w:tab w:val="right" w:leader="dot" w:pos="8306"/>
          <w:tab w:val="clear" w:pos="8296"/>
        </w:tabs>
        <w:ind w:left="0" w:leftChars="0"/>
        <w:rPr>
          <w:rFonts w:cs="宋体"/>
          <w:sz w:val="21"/>
          <w:szCs w:val="21"/>
          <w:highlight w:val="none"/>
        </w:rPr>
      </w:pPr>
      <w:r>
        <w:rPr>
          <w:rFonts w:hint="eastAsia" w:cs="宋体"/>
          <w:sz w:val="21"/>
          <w:szCs w:val="21"/>
          <w:highlight w:val="none"/>
        </w:rPr>
        <w:fldChar w:fldCharType="end"/>
      </w:r>
    </w:p>
    <w:p>
      <w:pPr>
        <w:rPr>
          <w:rFonts w:ascii="宋体" w:hAnsi="宋体" w:cs="宋体"/>
          <w:szCs w:val="21"/>
          <w:highlight w:val="none"/>
        </w:rPr>
      </w:pPr>
      <w:r>
        <w:rPr>
          <w:rFonts w:hint="eastAsia" w:ascii="宋体" w:hAnsi="宋体" w:cs="宋体"/>
          <w:szCs w:val="21"/>
          <w:highlight w:val="none"/>
        </w:rPr>
        <w:br w:type="page"/>
      </w:r>
    </w:p>
    <w:p>
      <w:pPr>
        <w:pStyle w:val="3"/>
        <w:spacing w:before="0" w:after="0" w:line="240" w:lineRule="auto"/>
        <w:rPr>
          <w:sz w:val="28"/>
          <w:szCs w:val="28"/>
          <w:highlight w:val="none"/>
        </w:rPr>
      </w:pPr>
      <w:bookmarkStart w:id="0" w:name="_Toc21044"/>
      <w:r>
        <w:rPr>
          <w:rFonts w:hint="eastAsia"/>
          <w:sz w:val="28"/>
          <w:szCs w:val="28"/>
          <w:highlight w:val="none"/>
        </w:rPr>
        <w:t>第一部分投标邀请</w:t>
      </w:r>
      <w:bookmarkEnd w:id="0"/>
    </w:p>
    <w:p>
      <w:pPr>
        <w:pStyle w:val="4"/>
        <w:spacing w:before="0" w:after="0" w:line="360" w:lineRule="auto"/>
        <w:jc w:val="center"/>
        <w:rPr>
          <w:rFonts w:ascii="宋体" w:hAnsi="宋体" w:cs="宋体"/>
          <w:highlight w:val="none"/>
        </w:rPr>
      </w:pPr>
      <w:bookmarkStart w:id="1" w:name="_Toc8950"/>
      <w:r>
        <w:rPr>
          <w:rFonts w:hint="eastAsia" w:ascii="宋体" w:hAnsi="宋体" w:cs="宋体"/>
          <w:highlight w:val="none"/>
        </w:rPr>
        <w:t>投标邀请书</w:t>
      </w:r>
      <w:bookmarkEnd w:id="1"/>
    </w:p>
    <w:p>
      <w:pPr>
        <w:ind w:firstLine="422" w:firstLineChars="200"/>
        <w:rPr>
          <w:rFonts w:ascii="宋体" w:hAnsi="宋体"/>
          <w:szCs w:val="21"/>
          <w:highlight w:val="none"/>
        </w:rPr>
      </w:pPr>
      <w:r>
        <w:rPr>
          <w:rFonts w:hint="eastAsia" w:ascii="宋体" w:hAnsi="宋体"/>
          <w:b/>
          <w:bCs/>
          <w:szCs w:val="21"/>
          <w:highlight w:val="none"/>
          <w:u w:val="single"/>
          <w:lang w:eastAsia="zh-CN"/>
        </w:rPr>
        <w:t>三方诚信招标有限公司东莞分公司</w:t>
      </w:r>
      <w:r>
        <w:rPr>
          <w:rFonts w:ascii="宋体" w:hAnsi="宋体"/>
          <w:szCs w:val="21"/>
          <w:highlight w:val="none"/>
        </w:rPr>
        <w:t>（以下简称</w:t>
      </w:r>
      <w:r>
        <w:rPr>
          <w:rFonts w:hint="eastAsia" w:ascii="宋体" w:hAnsi="宋体"/>
          <w:szCs w:val="21"/>
          <w:highlight w:val="none"/>
        </w:rPr>
        <w:t>“采购代理机构”</w:t>
      </w:r>
      <w:r>
        <w:rPr>
          <w:rFonts w:ascii="宋体" w:hAnsi="宋体"/>
          <w:szCs w:val="21"/>
          <w:highlight w:val="none"/>
        </w:rPr>
        <w:t>）受</w:t>
      </w:r>
      <w:r>
        <w:rPr>
          <w:rFonts w:hint="eastAsia" w:ascii="宋体" w:hAnsi="宋体"/>
          <w:b/>
          <w:szCs w:val="21"/>
          <w:highlight w:val="none"/>
          <w:u w:val="single"/>
          <w:lang w:eastAsia="zh-CN"/>
        </w:rPr>
        <w:t>东莞市新东湾环保投资有限公司</w:t>
      </w:r>
      <w:r>
        <w:rPr>
          <w:rFonts w:ascii="宋体" w:hAnsi="宋体"/>
          <w:szCs w:val="21"/>
          <w:highlight w:val="none"/>
        </w:rPr>
        <w:t>（以下简称</w:t>
      </w:r>
      <w:r>
        <w:rPr>
          <w:rFonts w:hint="eastAsia" w:ascii="宋体" w:hAnsi="宋体"/>
          <w:szCs w:val="21"/>
          <w:highlight w:val="none"/>
        </w:rPr>
        <w:t>“采购人”</w:t>
      </w:r>
      <w:r>
        <w:rPr>
          <w:rFonts w:ascii="宋体" w:hAnsi="宋体"/>
          <w:szCs w:val="21"/>
          <w:highlight w:val="none"/>
        </w:rPr>
        <w:t>）委托，</w:t>
      </w:r>
      <w:r>
        <w:rPr>
          <w:rFonts w:hint="eastAsia" w:ascii="宋体" w:hAnsi="宋体"/>
          <w:szCs w:val="21"/>
          <w:highlight w:val="none"/>
        </w:rPr>
        <w:t>现</w:t>
      </w:r>
      <w:r>
        <w:rPr>
          <w:rFonts w:ascii="宋体" w:hAnsi="宋体"/>
          <w:szCs w:val="21"/>
          <w:highlight w:val="none"/>
        </w:rPr>
        <w:t>就</w:t>
      </w:r>
      <w:r>
        <w:rPr>
          <w:rFonts w:hint="eastAsia" w:ascii="宋体" w:hAnsi="宋体"/>
          <w:b/>
          <w:szCs w:val="21"/>
          <w:highlight w:val="none"/>
          <w:u w:val="single"/>
          <w:lang w:eastAsia="zh-CN"/>
        </w:rPr>
        <w:t>港澳码头及周边地块综合整治项目筛上物外运服务</w:t>
      </w:r>
      <w:r>
        <w:rPr>
          <w:rFonts w:hint="eastAsia" w:ascii="宋体" w:hAnsi="宋体"/>
          <w:szCs w:val="21"/>
          <w:highlight w:val="none"/>
        </w:rPr>
        <w:t>（项目编号：</w:t>
      </w:r>
      <w:r>
        <w:rPr>
          <w:rFonts w:hint="eastAsia" w:ascii="宋体" w:hAnsi="宋体"/>
          <w:b/>
          <w:bCs/>
          <w:szCs w:val="21"/>
          <w:highlight w:val="none"/>
          <w:lang w:eastAsia="zh-CN"/>
        </w:rPr>
        <w:t>DSNY-XDW-03-07-09（2024）</w:t>
      </w:r>
      <w:r>
        <w:rPr>
          <w:rFonts w:hint="eastAsia" w:ascii="宋体" w:hAnsi="宋体"/>
          <w:szCs w:val="21"/>
          <w:highlight w:val="none"/>
        </w:rPr>
        <w:t>）</w:t>
      </w:r>
      <w:r>
        <w:rPr>
          <w:rFonts w:hint="eastAsia" w:ascii="宋体" w:hAnsi="宋体" w:cs="Times New Roman"/>
          <w:szCs w:val="21"/>
          <w:highlight w:val="none"/>
        </w:rPr>
        <w:t>进行国内公开采购</w:t>
      </w:r>
      <w:r>
        <w:rPr>
          <w:rFonts w:hint="eastAsia" w:ascii="宋体" w:hAnsi="宋体"/>
          <w:szCs w:val="21"/>
          <w:highlight w:val="none"/>
        </w:rPr>
        <w:t>，欢迎符合采购文件要求的国内投标人参加投标</w:t>
      </w:r>
      <w:r>
        <w:rPr>
          <w:rFonts w:ascii="宋体" w:hAnsi="宋体"/>
          <w:szCs w:val="21"/>
          <w:highlight w:val="none"/>
        </w:rPr>
        <w:t>。有关事项如下：</w:t>
      </w:r>
    </w:p>
    <w:p>
      <w:pPr>
        <w:ind w:firstLine="413" w:firstLineChars="196"/>
        <w:rPr>
          <w:rFonts w:ascii="宋体" w:hAnsi="宋体"/>
          <w:b/>
          <w:szCs w:val="21"/>
          <w:highlight w:val="none"/>
        </w:rPr>
      </w:pPr>
    </w:p>
    <w:p>
      <w:pPr>
        <w:ind w:firstLine="413"/>
        <w:rPr>
          <w:rFonts w:ascii="宋体" w:hAnsi="宋体"/>
          <w:b/>
          <w:szCs w:val="21"/>
          <w:highlight w:val="none"/>
        </w:rPr>
      </w:pPr>
      <w:r>
        <w:rPr>
          <w:rFonts w:hint="eastAsia" w:ascii="宋体" w:hAnsi="宋体"/>
          <w:b/>
          <w:szCs w:val="21"/>
          <w:highlight w:val="none"/>
        </w:rPr>
        <w:t>一、采购项目概况</w:t>
      </w:r>
    </w:p>
    <w:p>
      <w:pPr>
        <w:ind w:firstLine="420" w:firstLineChars="200"/>
        <w:rPr>
          <w:rFonts w:hint="eastAsia" w:ascii="宋体" w:hAnsi="宋体" w:eastAsia="宋体"/>
          <w:szCs w:val="21"/>
          <w:highlight w:val="none"/>
          <w:lang w:eastAsia="zh-CN"/>
        </w:rPr>
      </w:pPr>
      <w:r>
        <w:rPr>
          <w:rFonts w:ascii="宋体" w:hAnsi="宋体"/>
          <w:szCs w:val="21"/>
          <w:highlight w:val="none"/>
        </w:rPr>
        <w:t>1</w:t>
      </w:r>
      <w:r>
        <w:rPr>
          <w:rFonts w:hint="eastAsia" w:ascii="宋体" w:hAnsi="宋体"/>
          <w:szCs w:val="21"/>
          <w:highlight w:val="none"/>
        </w:rPr>
        <w:t>、采购</w:t>
      </w:r>
      <w:r>
        <w:rPr>
          <w:rFonts w:ascii="宋体" w:hAnsi="宋体"/>
          <w:szCs w:val="21"/>
          <w:highlight w:val="none"/>
        </w:rPr>
        <w:t>项目名称</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b/>
          <w:szCs w:val="21"/>
          <w:highlight w:val="none"/>
          <w:u w:val="single"/>
          <w:lang w:eastAsia="zh-CN"/>
        </w:rPr>
        <w:t>港澳码头及周边地块综合整治项目筛上物外运服务</w:t>
      </w:r>
    </w:p>
    <w:p>
      <w:pPr>
        <w:ind w:firstLine="420" w:firstLineChars="200"/>
        <w:rPr>
          <w:rFonts w:hint="eastAsia" w:ascii="宋体" w:hAnsi="宋体"/>
          <w:szCs w:val="21"/>
          <w:highlight w:val="none"/>
          <w:u w:val="single"/>
        </w:rPr>
      </w:pPr>
      <w:r>
        <w:rPr>
          <w:rFonts w:hint="eastAsia" w:ascii="宋体" w:hAnsi="宋体"/>
          <w:szCs w:val="21"/>
          <w:highlight w:val="none"/>
        </w:rPr>
        <w:t>2、</w:t>
      </w:r>
      <w:r>
        <w:rPr>
          <w:rFonts w:ascii="宋体" w:hAnsi="宋体"/>
          <w:szCs w:val="21"/>
          <w:highlight w:val="none"/>
        </w:rPr>
        <w:t>预算金额（</w:t>
      </w:r>
      <w:r>
        <w:rPr>
          <w:rFonts w:hint="eastAsia" w:ascii="宋体" w:hAnsi="宋体"/>
          <w:szCs w:val="21"/>
          <w:highlight w:val="none"/>
        </w:rPr>
        <w:t>元</w:t>
      </w:r>
      <w:r>
        <w:rPr>
          <w:rFonts w:ascii="宋体" w:hAnsi="宋体"/>
          <w:szCs w:val="21"/>
          <w:highlight w:val="none"/>
        </w:rPr>
        <w:t>）</w:t>
      </w:r>
      <w:r>
        <w:rPr>
          <w:rFonts w:hint="eastAsia" w:ascii="宋体" w:hAnsi="宋体"/>
          <w:szCs w:val="21"/>
          <w:highlight w:val="none"/>
        </w:rPr>
        <w:t>：</w:t>
      </w:r>
      <w:r>
        <w:rPr>
          <w:rFonts w:hint="eastAsia" w:ascii="宋体" w:hAnsi="宋体"/>
          <w:szCs w:val="21"/>
          <w:highlight w:val="none"/>
          <w:u w:val="single"/>
        </w:rPr>
        <w:t>¥</w:t>
      </w:r>
      <w:r>
        <w:rPr>
          <w:rFonts w:hint="eastAsia" w:ascii="宋体" w:hAnsi="宋体"/>
          <w:szCs w:val="21"/>
          <w:highlight w:val="none"/>
          <w:u w:val="single"/>
          <w:lang w:eastAsia="zh-CN"/>
        </w:rPr>
        <w:t>8,007,900.00</w:t>
      </w:r>
      <w:r>
        <w:rPr>
          <w:rFonts w:hint="eastAsia" w:ascii="宋体" w:hAnsi="宋体"/>
          <w:szCs w:val="21"/>
          <w:highlight w:val="none"/>
          <w:u w:val="single"/>
        </w:rPr>
        <w:t>元</w:t>
      </w:r>
    </w:p>
    <w:p>
      <w:pPr>
        <w:ind w:firstLine="420" w:firstLineChars="200"/>
        <w:rPr>
          <w:rFonts w:hint="eastAsia" w:ascii="宋体" w:hAnsi="宋体" w:eastAsia="宋体"/>
          <w:szCs w:val="21"/>
          <w:highlight w:val="none"/>
          <w:lang w:eastAsia="zh-CN"/>
        </w:rPr>
      </w:pPr>
      <w:r>
        <w:rPr>
          <w:rFonts w:hint="eastAsia" w:ascii="宋体" w:hAnsi="宋体" w:eastAsia="宋体" w:cstheme="minorBidi"/>
          <w:color w:val="auto"/>
          <w:kern w:val="0"/>
          <w:sz w:val="21"/>
          <w:szCs w:val="21"/>
          <w:highlight w:val="none"/>
          <w:u w:val="single"/>
          <w:lang w:val="en-US" w:eastAsia="zh-CN" w:bidi="ar"/>
        </w:rPr>
        <w:t>本项目服务运输单价最高限价：</w:t>
      </w:r>
    </w:p>
    <w:tbl>
      <w:tblPr>
        <w:tblStyle w:val="28"/>
        <w:tblpPr w:leftFromText="180" w:rightFromText="180" w:vertAnchor="text" w:horzAnchor="page" w:tblpX="1766" w:tblpY="203"/>
        <w:tblOverlap w:val="never"/>
        <w:tblW w:w="83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050"/>
        <w:gridCol w:w="1048"/>
        <w:gridCol w:w="3297"/>
        <w:gridCol w:w="1316"/>
        <w:gridCol w:w="16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12"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运输路线</w:t>
            </w:r>
          </w:p>
        </w:tc>
        <w:tc>
          <w:tcPr>
            <w:tcW w:w="1048"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运输起点</w:t>
            </w:r>
          </w:p>
        </w:tc>
        <w:tc>
          <w:tcPr>
            <w:tcW w:w="329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firstLineChars="0"/>
              <w:jc w:val="center"/>
              <w:rPr>
                <w:rFonts w:hint="eastAsia" w:ascii="宋体" w:hAnsi="宋体" w:cs="宋体"/>
                <w:szCs w:val="21"/>
                <w:highlight w:val="none"/>
              </w:rPr>
            </w:pPr>
            <w:r>
              <w:rPr>
                <w:rFonts w:hint="eastAsia" w:ascii="宋体" w:hAnsi="宋体" w:eastAsia="宋体" w:cs="宋体"/>
                <w:sz w:val="21"/>
                <w:szCs w:val="21"/>
                <w:highlight w:val="none"/>
                <w:lang w:bidi="ar"/>
              </w:rPr>
              <w:t>运输终点</w:t>
            </w:r>
          </w:p>
        </w:tc>
        <w:tc>
          <w:tcPr>
            <w:tcW w:w="131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jc w:val="center"/>
              <w:rPr>
                <w:rFonts w:hint="eastAsia" w:ascii="宋体" w:hAnsi="宋体" w:cs="宋体"/>
                <w:szCs w:val="21"/>
                <w:highlight w:val="none"/>
              </w:rPr>
            </w:pPr>
            <w:r>
              <w:rPr>
                <w:rFonts w:hint="eastAsia" w:ascii="宋体" w:hAnsi="宋体" w:cs="宋体"/>
                <w:szCs w:val="21"/>
                <w:highlight w:val="none"/>
                <w:lang w:val="en-US" w:eastAsia="zh-CN" w:bidi="ar"/>
              </w:rPr>
              <w:t>不含税</w:t>
            </w:r>
            <w:r>
              <w:rPr>
                <w:rFonts w:hint="eastAsia" w:ascii="宋体" w:hAnsi="宋体" w:cs="宋体"/>
                <w:szCs w:val="21"/>
                <w:highlight w:val="none"/>
                <w:lang w:bidi="ar"/>
              </w:rPr>
              <w:t>单价（元/吨）</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cs="宋体"/>
                <w:szCs w:val="21"/>
                <w:highlight w:val="none"/>
                <w:lang w:bidi="ar"/>
              </w:rPr>
            </w:pPr>
            <w:r>
              <w:rPr>
                <w:rFonts w:hint="eastAsia" w:ascii="宋体" w:hAnsi="宋体" w:cs="宋体"/>
                <w:szCs w:val="21"/>
                <w:highlight w:val="none"/>
                <w:lang w:val="en-US" w:eastAsia="zh-CN" w:bidi="ar"/>
              </w:rPr>
              <w:t>含税</w:t>
            </w:r>
            <w:r>
              <w:rPr>
                <w:rFonts w:hint="eastAsia" w:ascii="宋体" w:hAnsi="宋体" w:cs="宋体"/>
                <w:szCs w:val="21"/>
                <w:highlight w:val="none"/>
                <w:lang w:bidi="ar"/>
              </w:rPr>
              <w:t>单价</w:t>
            </w:r>
          </w:p>
          <w:p>
            <w:pPr>
              <w:widowControl w:val="0"/>
              <w:spacing w:line="240" w:lineRule="auto"/>
              <w:ind w:firstLine="0"/>
              <w:jc w:val="center"/>
              <w:rPr>
                <w:rFonts w:hint="eastAsia" w:ascii="宋体" w:hAnsi="宋体" w:cs="宋体"/>
                <w:szCs w:val="21"/>
                <w:highlight w:val="none"/>
                <w:lang w:bidi="ar"/>
              </w:rPr>
            </w:pPr>
            <w:r>
              <w:rPr>
                <w:rFonts w:hint="eastAsia" w:ascii="宋体" w:hAnsi="宋体" w:cs="宋体"/>
                <w:szCs w:val="21"/>
                <w:highlight w:val="none"/>
                <w:lang w:bidi="ar"/>
              </w:rPr>
              <w:t>（元/吨）</w:t>
            </w:r>
          </w:p>
          <w:p>
            <w:pPr>
              <w:widowControl w:val="0"/>
              <w:spacing w:line="240" w:lineRule="auto"/>
              <w:ind w:firstLine="0"/>
              <w:jc w:val="center"/>
              <w:rPr>
                <w:rFonts w:hint="eastAsia" w:ascii="宋体" w:hAnsi="宋体" w:cs="宋体"/>
                <w:szCs w:val="21"/>
                <w:highlight w:val="none"/>
              </w:rPr>
            </w:pPr>
            <w:r>
              <w:rPr>
                <w:rFonts w:hint="eastAsia" w:ascii="宋体" w:hAnsi="宋体" w:cs="宋体"/>
                <w:szCs w:val="21"/>
                <w:highlight w:val="none"/>
                <w:lang w:bidi="ar"/>
              </w:rPr>
              <w:t>（</w:t>
            </w:r>
            <w:r>
              <w:rPr>
                <w:rFonts w:hint="eastAsia" w:ascii="宋体" w:hAnsi="宋体" w:cs="宋体"/>
                <w:szCs w:val="21"/>
                <w:highlight w:val="none"/>
                <w:lang w:val="en-US" w:eastAsia="zh-CN" w:bidi="ar"/>
              </w:rPr>
              <w:t>税率</w:t>
            </w:r>
            <w:r>
              <w:rPr>
                <w:rFonts w:hint="eastAsia" w:ascii="宋体" w:hAnsi="宋体" w:cs="宋体"/>
                <w:szCs w:val="21"/>
                <w:highlight w:val="none"/>
                <w:lang w:bidi="ar"/>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2"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路线一</w:t>
            </w:r>
          </w:p>
        </w:tc>
        <w:tc>
          <w:tcPr>
            <w:tcW w:w="1048" w:type="dxa"/>
            <w:vMerge w:val="restart"/>
            <w:tcBorders>
              <w:top w:val="single" w:color="auto" w:sz="4" w:space="0"/>
              <w:left w:val="single" w:color="auto" w:sz="4" w:space="0"/>
              <w:right w:val="single" w:color="auto" w:sz="4" w:space="0"/>
            </w:tcBorders>
            <w:shd w:val="clear" w:color="auto" w:fill="auto"/>
            <w:vAlign w:val="center"/>
          </w:tcPr>
          <w:p>
            <w:pPr>
              <w:widowControl/>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港澳码头项目</w:t>
            </w:r>
          </w:p>
        </w:tc>
        <w:tc>
          <w:tcPr>
            <w:tcW w:w="329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厚街博海电厂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（东莞市博海环保资源开发有限公司）</w:t>
            </w:r>
          </w:p>
        </w:tc>
        <w:tc>
          <w:tcPr>
            <w:tcW w:w="131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33.66</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36.69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1"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路线二</w:t>
            </w:r>
          </w:p>
        </w:tc>
        <w:tc>
          <w:tcPr>
            <w:tcW w:w="1048"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29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市区粤丰电厂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（东莞市市区垃圾处理厂）</w:t>
            </w:r>
          </w:p>
        </w:tc>
        <w:tc>
          <w:tcPr>
            <w:tcW w:w="131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36.26</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39.53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0"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路线三</w:t>
            </w:r>
          </w:p>
        </w:tc>
        <w:tc>
          <w:tcPr>
            <w:tcW w:w="1048"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29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横沥电厂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（东莞市科伟环保电力有限公司）</w:t>
            </w:r>
          </w:p>
        </w:tc>
        <w:tc>
          <w:tcPr>
            <w:tcW w:w="131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41.20</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44.91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08"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路线四</w:t>
            </w:r>
          </w:p>
        </w:tc>
        <w:tc>
          <w:tcPr>
            <w:tcW w:w="1048"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29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海心沙环保热电厂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（东莞市新东元环保投资有限公司）</w:t>
            </w:r>
          </w:p>
        </w:tc>
        <w:tc>
          <w:tcPr>
            <w:tcW w:w="131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42.82</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46.68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9" w:hRule="atLeast"/>
        </w:trPr>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路线五</w:t>
            </w:r>
          </w:p>
        </w:tc>
        <w:tc>
          <w:tcPr>
            <w:tcW w:w="1048" w:type="dxa"/>
            <w:vMerge w:val="continue"/>
            <w:tcBorders>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29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麻涌环保热电厂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（广东东实环境股份有限公司）</w:t>
            </w:r>
          </w:p>
        </w:tc>
        <w:tc>
          <w:tcPr>
            <w:tcW w:w="131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44.82</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48.86</w:t>
            </w:r>
          </w:p>
        </w:tc>
      </w:tr>
    </w:tbl>
    <w:p>
      <w:pPr>
        <w:ind w:firstLine="420" w:firstLineChars="200"/>
        <w:rPr>
          <w:rFonts w:hint="eastAsia" w:ascii="宋体" w:hAnsi="宋体" w:eastAsia="宋体"/>
          <w:szCs w:val="21"/>
          <w:highlight w:val="none"/>
          <w:lang w:val="en-US" w:eastAsia="zh-CN"/>
        </w:rPr>
      </w:pPr>
      <w:r>
        <w:rPr>
          <w:rFonts w:hint="eastAsia" w:ascii="宋体" w:hAnsi="宋体"/>
          <w:szCs w:val="21"/>
          <w:highlight w:val="none"/>
        </w:rPr>
        <w:t>3、项目内容</w:t>
      </w:r>
      <w:r>
        <w:rPr>
          <w:rFonts w:hint="eastAsia" w:ascii="宋体" w:hAnsi="宋体"/>
          <w:szCs w:val="21"/>
          <w:highlight w:val="none"/>
          <w:lang w:eastAsia="zh-CN"/>
        </w:rPr>
        <w:t>：</w:t>
      </w:r>
      <w:r>
        <w:rPr>
          <w:rFonts w:hint="eastAsia" w:ascii="宋体" w:hAnsi="宋体" w:eastAsia="宋体" w:cstheme="minorBidi"/>
          <w:sz w:val="21"/>
          <w:szCs w:val="21"/>
          <w:highlight w:val="none"/>
        </w:rPr>
        <w:t>该项目采购人计划设置二条筛分线，计划每天处理填埋垃圾2400吨，预计筛上物外运不少于360吨/每天，总运输量预估16.39万吨，服务期计划为</w:t>
      </w:r>
      <w:r>
        <w:rPr>
          <w:rFonts w:hint="eastAsia" w:ascii="宋体" w:hAnsi="宋体" w:eastAsia="宋体" w:cstheme="minorBidi"/>
          <w:bCs w:val="0"/>
          <w:sz w:val="21"/>
          <w:szCs w:val="21"/>
          <w:highlight w:val="none"/>
        </w:rPr>
        <w:t>580天，</w:t>
      </w:r>
      <w:r>
        <w:rPr>
          <w:rFonts w:hint="eastAsia" w:ascii="宋体" w:hAnsi="宋体" w:eastAsia="宋体" w:cstheme="minorBidi"/>
          <w:sz w:val="21"/>
          <w:szCs w:val="21"/>
          <w:highlight w:val="none"/>
        </w:rPr>
        <w:t>具体筛上物外运量及服务期以项目实际情况为准。</w:t>
      </w:r>
    </w:p>
    <w:p>
      <w:pPr>
        <w:ind w:firstLine="420" w:firstLineChars="200"/>
        <w:rPr>
          <w:rFonts w:ascii="宋体" w:hAnsi="宋体"/>
          <w:szCs w:val="21"/>
          <w:highlight w:val="none"/>
        </w:rPr>
      </w:pPr>
      <w:r>
        <w:rPr>
          <w:rFonts w:hint="eastAsia" w:ascii="宋体" w:hAnsi="宋体"/>
          <w:szCs w:val="21"/>
          <w:highlight w:val="none"/>
          <w:lang w:val="en-US" w:eastAsia="zh-CN"/>
        </w:rPr>
        <w:t>4</w:t>
      </w:r>
      <w:r>
        <w:rPr>
          <w:rFonts w:hint="eastAsia" w:ascii="宋体" w:hAnsi="宋体"/>
          <w:szCs w:val="21"/>
          <w:highlight w:val="none"/>
        </w:rPr>
        <w:t>、项目需求</w:t>
      </w:r>
    </w:p>
    <w:p>
      <w:pPr>
        <w:ind w:firstLine="420" w:firstLineChars="200"/>
        <w:rPr>
          <w:rFonts w:ascii="宋体" w:hAnsi="宋体"/>
          <w:szCs w:val="21"/>
          <w:highlight w:val="none"/>
        </w:rPr>
      </w:pPr>
      <w:r>
        <w:rPr>
          <w:rFonts w:hint="eastAsia" w:ascii="宋体" w:hAnsi="宋体"/>
          <w:szCs w:val="21"/>
          <w:highlight w:val="none"/>
        </w:rPr>
        <w:t>详细内容请参阅采购文件第三部分《用户需求书》。</w:t>
      </w:r>
    </w:p>
    <w:p>
      <w:pPr>
        <w:ind w:firstLine="413" w:firstLineChars="196"/>
        <w:rPr>
          <w:rFonts w:ascii="宋体" w:hAnsi="宋体"/>
          <w:b/>
          <w:szCs w:val="21"/>
          <w:highlight w:val="none"/>
        </w:rPr>
      </w:pPr>
    </w:p>
    <w:p>
      <w:pPr>
        <w:ind w:firstLine="413" w:firstLineChars="196"/>
        <w:rPr>
          <w:rFonts w:ascii="宋体" w:hAnsi="宋体"/>
          <w:b/>
          <w:szCs w:val="21"/>
          <w:highlight w:val="none"/>
        </w:rPr>
      </w:pPr>
      <w:r>
        <w:rPr>
          <w:rFonts w:hint="eastAsia" w:ascii="宋体" w:hAnsi="宋体"/>
          <w:b/>
          <w:szCs w:val="21"/>
          <w:highlight w:val="none"/>
        </w:rPr>
        <w:t>二、投标人资格要求</w:t>
      </w:r>
    </w:p>
    <w:p>
      <w:pPr>
        <w:ind w:firstLine="411" w:firstLineChars="196"/>
        <w:rPr>
          <w:rFonts w:ascii="宋体" w:hAnsi="宋体"/>
          <w:szCs w:val="21"/>
          <w:highlight w:val="none"/>
        </w:rPr>
      </w:pPr>
      <w:r>
        <w:rPr>
          <w:rFonts w:hint="eastAsia" w:ascii="宋体" w:hAnsi="宋体"/>
          <w:szCs w:val="21"/>
          <w:highlight w:val="none"/>
        </w:rPr>
        <w:t>1、一般要求：</w:t>
      </w:r>
    </w:p>
    <w:p>
      <w:pPr>
        <w:ind w:firstLine="420" w:firstLineChars="200"/>
        <w:rPr>
          <w:rFonts w:ascii="宋体" w:hAnsi="宋体"/>
          <w:szCs w:val="21"/>
          <w:highlight w:val="none"/>
        </w:rPr>
      </w:pPr>
      <w:r>
        <w:rPr>
          <w:rFonts w:hint="eastAsia" w:ascii="宋体" w:hAnsi="宋体"/>
          <w:szCs w:val="21"/>
          <w:highlight w:val="none"/>
        </w:rPr>
        <w:t>（1）投标人须为在中华人民共和国境内登记注册的具有独立承担民事责任能力的法人或其他组织【提供《营业执照》复印件（加盖公章）或《事业单位法人证书》复印件（加盖公章）或其他主体证书复印件（加盖公章）】。</w:t>
      </w:r>
    </w:p>
    <w:p>
      <w:pPr>
        <w:ind w:firstLine="420" w:firstLineChars="200"/>
        <w:rPr>
          <w:rFonts w:ascii="宋体" w:hAnsi="宋体"/>
          <w:szCs w:val="21"/>
          <w:highlight w:val="none"/>
        </w:rPr>
      </w:pPr>
      <w:r>
        <w:rPr>
          <w:rFonts w:hint="eastAsia" w:ascii="宋体" w:hAnsi="宋体"/>
          <w:szCs w:val="21"/>
          <w:highlight w:val="none"/>
        </w:rPr>
        <w:t>（2）参加采购活动前三年内，在经营活动中没有重大违法记录（须提供书面声明）。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如有最新发文通知，按最新文件执行）。</w:t>
      </w:r>
    </w:p>
    <w:p>
      <w:pPr>
        <w:ind w:firstLine="420" w:firstLineChars="200"/>
        <w:rPr>
          <w:rFonts w:ascii="宋体" w:hAnsi="宋体"/>
          <w:szCs w:val="21"/>
          <w:highlight w:val="none"/>
        </w:rPr>
      </w:pPr>
      <w:r>
        <w:rPr>
          <w:rFonts w:hint="eastAsia" w:ascii="宋体" w:hAnsi="宋体"/>
          <w:szCs w:val="21"/>
          <w:highlight w:val="none"/>
        </w:rPr>
        <w:t>（3）投标人的单位负责人为同一人或者存在直接控股、管理关系的不同投标人，不得参加同一合同项下的采购活动。</w:t>
      </w:r>
    </w:p>
    <w:p>
      <w:pPr>
        <w:ind w:firstLine="420" w:firstLineChars="200"/>
        <w:rPr>
          <w:rFonts w:ascii="宋体" w:hAnsi="宋体"/>
          <w:szCs w:val="21"/>
          <w:highlight w:val="none"/>
        </w:rPr>
      </w:pPr>
      <w:r>
        <w:rPr>
          <w:rFonts w:hint="eastAsia" w:ascii="宋体" w:hAnsi="宋体"/>
          <w:szCs w:val="21"/>
          <w:highlight w:val="none"/>
        </w:rPr>
        <w:t>（4）未被列入“信用中国”网站(www.creditchina.gov.cn )“记录失信被执行人或</w:t>
      </w:r>
      <w:r>
        <w:rPr>
          <w:rFonts w:hint="eastAsia"/>
          <w:highlight w:val="none"/>
        </w:rPr>
        <w:t>重大税收违法失信主体</w:t>
      </w:r>
      <w:r>
        <w:rPr>
          <w:rFonts w:hint="eastAsia" w:ascii="宋体" w:hAnsi="宋体"/>
          <w:szCs w:val="21"/>
          <w:highlight w:val="none"/>
        </w:rPr>
        <w:t>或政府采购严重违法失信行为”记录名单。以代理机构于投标截止日当天在“信用中国”网站查询结果为准，如相关失信记录已失效，投标人需提供相关证明资料。</w:t>
      </w:r>
    </w:p>
    <w:p>
      <w:pPr>
        <w:ind w:firstLine="420" w:firstLineChars="200"/>
        <w:rPr>
          <w:rFonts w:hint="eastAsia" w:ascii="宋体" w:hAnsi="宋体"/>
          <w:szCs w:val="21"/>
          <w:highlight w:val="none"/>
        </w:rPr>
      </w:pPr>
      <w:r>
        <w:rPr>
          <w:rFonts w:hint="eastAsia" w:ascii="宋体" w:hAnsi="宋体"/>
          <w:szCs w:val="21"/>
          <w:highlight w:val="none"/>
        </w:rPr>
        <w:t>（5）未被列入</w:t>
      </w:r>
      <w:r>
        <w:rPr>
          <w:rFonts w:hint="eastAsia" w:ascii="宋体" w:hAnsi="宋体" w:cs="宋体"/>
          <w:szCs w:val="21"/>
          <w:highlight w:val="none"/>
          <w:lang w:val="en-US" w:eastAsia="zh-CN"/>
        </w:rPr>
        <w:t>采购人及上级</w:t>
      </w:r>
      <w:r>
        <w:rPr>
          <w:rFonts w:hint="eastAsia" w:ascii="宋体" w:hAnsi="宋体" w:cs="宋体"/>
          <w:szCs w:val="21"/>
          <w:highlight w:val="none"/>
        </w:rPr>
        <w:t>企业</w:t>
      </w:r>
      <w:r>
        <w:rPr>
          <w:rFonts w:hint="eastAsia" w:ascii="宋体" w:hAnsi="宋体"/>
          <w:szCs w:val="21"/>
          <w:highlight w:val="none"/>
        </w:rPr>
        <w:t>相关领域黑名单。</w:t>
      </w:r>
    </w:p>
    <w:p>
      <w:pPr>
        <w:ind w:firstLine="420" w:firstLineChars="200"/>
        <w:rPr>
          <w:rFonts w:ascii="宋体" w:hAnsi="宋体"/>
          <w:szCs w:val="21"/>
          <w:highlight w:val="none"/>
        </w:rPr>
      </w:pPr>
      <w:r>
        <w:rPr>
          <w:rFonts w:hint="eastAsia" w:ascii="宋体" w:hAnsi="宋体"/>
          <w:szCs w:val="21"/>
          <w:highlight w:val="none"/>
        </w:rPr>
        <w:t>2、其他要求</w:t>
      </w:r>
    </w:p>
    <w:p>
      <w:pPr>
        <w:ind w:firstLine="420" w:firstLineChars="200"/>
        <w:rPr>
          <w:highlight w:val="none"/>
        </w:rPr>
      </w:pPr>
      <w:r>
        <w:rPr>
          <w:rFonts w:hint="eastAsia" w:hAnsi="宋体"/>
          <w:sz w:val="21"/>
          <w:szCs w:val="21"/>
          <w:highlight w:val="none"/>
        </w:rPr>
        <w:t>投标人具有政府相关主管部门核发有效期内的《道路运输经营许可证》。</w:t>
      </w:r>
      <w:r>
        <w:rPr>
          <w:rFonts w:hint="eastAsia"/>
          <w:highlight w:val="none"/>
        </w:rPr>
        <w:t xml:space="preserve"> </w:t>
      </w:r>
    </w:p>
    <w:p>
      <w:pPr>
        <w:ind w:firstLine="413" w:firstLineChars="196"/>
        <w:rPr>
          <w:rFonts w:hint="eastAsia" w:ascii="宋体" w:hAnsi="宋体"/>
          <w:b/>
          <w:szCs w:val="21"/>
          <w:highlight w:val="none"/>
        </w:rPr>
      </w:pPr>
    </w:p>
    <w:p>
      <w:pPr>
        <w:ind w:firstLine="413" w:firstLineChars="196"/>
        <w:rPr>
          <w:rFonts w:ascii="宋体" w:hAnsi="宋体"/>
          <w:b/>
          <w:szCs w:val="21"/>
          <w:highlight w:val="none"/>
        </w:rPr>
      </w:pPr>
      <w:r>
        <w:rPr>
          <w:rFonts w:hint="eastAsia" w:ascii="宋体" w:hAnsi="宋体"/>
          <w:b/>
          <w:szCs w:val="21"/>
          <w:highlight w:val="none"/>
        </w:rPr>
        <w:t>三、获取采购文件方式及要求：</w:t>
      </w:r>
    </w:p>
    <w:p>
      <w:pPr>
        <w:wordWrap w:val="0"/>
        <w:ind w:firstLine="420" w:firstLineChars="200"/>
        <w:rPr>
          <w:rFonts w:ascii="宋体" w:hAnsi="宋体" w:cs="宋体"/>
          <w:szCs w:val="21"/>
          <w:highlight w:val="none"/>
        </w:rPr>
      </w:pPr>
      <w:r>
        <w:rPr>
          <w:rFonts w:hint="eastAsia" w:ascii="宋体" w:hAnsi="宋体" w:cs="宋体"/>
          <w:szCs w:val="21"/>
          <w:highlight w:val="none"/>
        </w:rPr>
        <w:t>本项目不进行实名登记报名，拟参加投标的投标人可于投标截止时间前自行网上下载采购文件。</w:t>
      </w:r>
      <w:r>
        <w:rPr>
          <w:rFonts w:ascii="宋体" w:hAnsi="宋体" w:cs="宋体"/>
          <w:szCs w:val="21"/>
          <w:highlight w:val="none"/>
        </w:rPr>
        <w:t>采购文件下载地址：</w:t>
      </w:r>
      <w:r>
        <w:rPr>
          <w:rFonts w:hint="eastAsia" w:ascii="宋体" w:hAnsi="宋体" w:cs="宋体"/>
          <w:szCs w:val="21"/>
          <w:highlight w:val="none"/>
          <w:u w:val="single"/>
        </w:rPr>
        <w:t>中国招标投标公共服务平台（http://www.cebpubservice.com/）、</w:t>
      </w:r>
      <w:r>
        <w:rPr>
          <w:rFonts w:hint="eastAsia" w:ascii="宋体" w:hAnsi="宋体" w:cs="宋体"/>
          <w:szCs w:val="21"/>
          <w:highlight w:val="none"/>
          <w:u w:val="single"/>
          <w:lang w:eastAsia="zh-CN"/>
        </w:rPr>
        <w:t>广东省公共资源交易平台（https://ygp.gdzwfw.gov.cn/）</w:t>
      </w:r>
      <w:r>
        <w:rPr>
          <w:rFonts w:hint="eastAsia" w:ascii="宋体" w:hAnsi="宋体" w:cs="宋体"/>
          <w:szCs w:val="21"/>
          <w:highlight w:val="none"/>
          <w:u w:val="single"/>
        </w:rPr>
        <w:t>、东莞实业投资控股集团有限公司-招标采购栏目（http://www.dgsy.com.cn/）、</w:t>
      </w:r>
      <w:r>
        <w:rPr>
          <w:rFonts w:hint="eastAsia" w:ascii="宋体" w:hAnsi="宋体" w:cs="宋体"/>
          <w:szCs w:val="21"/>
          <w:highlight w:val="none"/>
          <w:u w:val="single"/>
          <w:lang w:eastAsia="zh-CN"/>
        </w:rPr>
        <w:t>东实环境官网</w:t>
      </w:r>
      <w:r>
        <w:rPr>
          <w:rFonts w:hint="eastAsia" w:ascii="宋体" w:hAnsi="宋体" w:cs="宋体"/>
          <w:szCs w:val="21"/>
          <w:highlight w:val="none"/>
          <w:u w:val="single"/>
        </w:rPr>
        <w:t>（http://dsenvironment.cn/）、</w:t>
      </w:r>
      <w:r>
        <w:rPr>
          <w:rFonts w:hint="eastAsia" w:ascii="宋体" w:hAnsi="宋体" w:cs="宋体"/>
          <w:szCs w:val="21"/>
          <w:highlight w:val="none"/>
          <w:u w:val="single"/>
          <w:lang w:eastAsia="zh-CN"/>
        </w:rPr>
        <w:t>代理公司官网（http://www.sfcx.cn/）</w:t>
      </w:r>
      <w:r>
        <w:rPr>
          <w:rFonts w:hint="eastAsia" w:ascii="宋体" w:hAnsi="宋体" w:cs="宋体"/>
          <w:szCs w:val="21"/>
          <w:highlight w:val="none"/>
        </w:rPr>
        <w:t>。</w:t>
      </w:r>
    </w:p>
    <w:p>
      <w:pPr>
        <w:rPr>
          <w:highlight w:val="none"/>
        </w:rPr>
      </w:pPr>
    </w:p>
    <w:p>
      <w:pPr>
        <w:ind w:firstLine="413" w:firstLineChars="196"/>
        <w:rPr>
          <w:rFonts w:ascii="宋体" w:hAnsi="宋体"/>
          <w:b/>
          <w:szCs w:val="21"/>
          <w:highlight w:val="none"/>
        </w:rPr>
      </w:pPr>
      <w:r>
        <w:rPr>
          <w:rFonts w:hint="eastAsia" w:ascii="宋体" w:hAnsi="宋体"/>
          <w:b/>
          <w:szCs w:val="21"/>
          <w:highlight w:val="none"/>
        </w:rPr>
        <w:t>四、投标文件的递交</w:t>
      </w:r>
    </w:p>
    <w:p>
      <w:pPr>
        <w:ind w:firstLine="420" w:firstLineChars="200"/>
        <w:rPr>
          <w:rFonts w:ascii="宋体" w:hAnsi="宋体"/>
          <w:szCs w:val="21"/>
          <w:highlight w:val="none"/>
        </w:rPr>
      </w:pPr>
      <w:r>
        <w:rPr>
          <w:rFonts w:hint="eastAsia" w:ascii="宋体" w:hAnsi="宋体"/>
          <w:szCs w:val="21"/>
          <w:highlight w:val="none"/>
        </w:rPr>
        <w:t>1、递交投标文件时间：</w:t>
      </w:r>
      <w:r>
        <w:rPr>
          <w:rFonts w:hint="eastAsia" w:ascii="宋体" w:hAnsi="宋体" w:cs="宋体"/>
          <w:szCs w:val="21"/>
          <w:highlight w:val="none"/>
          <w:lang w:eastAsia="zh-CN"/>
        </w:rPr>
        <w:t>2024</w:t>
      </w:r>
      <w:r>
        <w:rPr>
          <w:rFonts w:hint="eastAsia" w:ascii="宋体" w:hAnsi="宋体" w:cs="宋体"/>
          <w:szCs w:val="21"/>
          <w:highlight w:val="none"/>
        </w:rPr>
        <w:t>年</w:t>
      </w:r>
      <w:r>
        <w:rPr>
          <w:rFonts w:hint="eastAsia" w:ascii="宋体" w:hAnsi="宋体" w:cs="宋体"/>
          <w:szCs w:val="21"/>
          <w:highlight w:val="none"/>
          <w:u w:val="single"/>
          <w:lang w:val="en-US" w:eastAsia="zh-CN"/>
        </w:rPr>
        <w:t>4</w:t>
      </w:r>
      <w:r>
        <w:rPr>
          <w:rFonts w:hint="eastAsia" w:ascii="宋体" w:hAnsi="宋体" w:cs="宋体"/>
          <w:szCs w:val="21"/>
          <w:highlight w:val="none"/>
        </w:rPr>
        <w:t>月</w:t>
      </w:r>
      <w:r>
        <w:rPr>
          <w:rFonts w:hint="eastAsia" w:ascii="宋体" w:hAnsi="宋体" w:cs="宋体"/>
          <w:szCs w:val="21"/>
          <w:highlight w:val="none"/>
          <w:u w:val="single"/>
          <w:lang w:val="en-US" w:eastAsia="zh-CN"/>
        </w:rPr>
        <w:t>22</w:t>
      </w:r>
      <w:r>
        <w:rPr>
          <w:rFonts w:hint="eastAsia" w:ascii="宋体" w:hAnsi="宋体" w:cs="宋体"/>
          <w:szCs w:val="21"/>
          <w:highlight w:val="none"/>
        </w:rPr>
        <w:t>日（</w:t>
      </w:r>
      <w:r>
        <w:rPr>
          <w:rFonts w:hint="eastAsia" w:ascii="宋体" w:hAnsi="宋体"/>
          <w:szCs w:val="21"/>
          <w:highlight w:val="none"/>
        </w:rPr>
        <w:t>北京时间）</w:t>
      </w:r>
      <w:r>
        <w:rPr>
          <w:rFonts w:hint="eastAsia" w:ascii="宋体" w:hAnsi="宋体"/>
          <w:szCs w:val="21"/>
          <w:highlight w:val="none"/>
          <w:u w:val="single"/>
          <w:lang w:val="en-US" w:eastAsia="zh-CN"/>
        </w:rPr>
        <w:t>14</w:t>
      </w:r>
      <w:r>
        <w:rPr>
          <w:rFonts w:hint="eastAsia" w:ascii="宋体" w:hAnsi="宋体"/>
          <w:szCs w:val="21"/>
          <w:highlight w:val="none"/>
        </w:rPr>
        <w:t>:</w:t>
      </w:r>
      <w:r>
        <w:rPr>
          <w:rFonts w:hint="eastAsia" w:ascii="宋体" w:hAnsi="宋体"/>
          <w:szCs w:val="21"/>
          <w:highlight w:val="none"/>
          <w:u w:val="single"/>
          <w:lang w:val="en-US" w:eastAsia="zh-CN"/>
        </w:rPr>
        <w:t>00</w:t>
      </w:r>
      <w:r>
        <w:rPr>
          <w:rFonts w:ascii="宋体" w:hAnsi="宋体"/>
          <w:szCs w:val="21"/>
          <w:highlight w:val="none"/>
        </w:rPr>
        <w:t>-</w:t>
      </w:r>
      <w:r>
        <w:rPr>
          <w:rFonts w:hint="eastAsia" w:ascii="宋体" w:hAnsi="宋体"/>
          <w:szCs w:val="21"/>
          <w:highlight w:val="none"/>
          <w:u w:val="single"/>
          <w:lang w:val="en-US" w:eastAsia="zh-CN"/>
        </w:rPr>
        <w:t>14</w:t>
      </w:r>
      <w:r>
        <w:rPr>
          <w:rFonts w:hint="eastAsia" w:ascii="宋体" w:hAnsi="宋体"/>
          <w:szCs w:val="21"/>
          <w:highlight w:val="none"/>
        </w:rPr>
        <w:t>:</w:t>
      </w:r>
      <w:r>
        <w:rPr>
          <w:rFonts w:hint="eastAsia" w:ascii="宋体" w:hAnsi="宋体"/>
          <w:szCs w:val="21"/>
          <w:highlight w:val="none"/>
          <w:u w:val="single"/>
          <w:lang w:val="en-US" w:eastAsia="zh-CN"/>
        </w:rPr>
        <w:t>30</w:t>
      </w:r>
      <w:r>
        <w:rPr>
          <w:rFonts w:hint="eastAsia" w:ascii="宋体" w:hAnsi="宋体"/>
          <w:szCs w:val="21"/>
          <w:highlight w:val="none"/>
        </w:rPr>
        <w:t>。</w:t>
      </w:r>
    </w:p>
    <w:p>
      <w:pPr>
        <w:ind w:firstLine="420" w:firstLineChars="200"/>
        <w:rPr>
          <w:rFonts w:ascii="宋体" w:hAnsi="宋体"/>
          <w:b/>
          <w:szCs w:val="21"/>
          <w:highlight w:val="none"/>
        </w:rPr>
      </w:pPr>
      <w:r>
        <w:rPr>
          <w:rFonts w:hint="eastAsia" w:ascii="宋体" w:hAnsi="宋体"/>
          <w:szCs w:val="21"/>
          <w:highlight w:val="none"/>
        </w:rPr>
        <w:t>2、递交投标文件</w:t>
      </w:r>
      <w:r>
        <w:rPr>
          <w:rFonts w:ascii="宋体" w:hAnsi="宋体"/>
          <w:szCs w:val="21"/>
          <w:highlight w:val="none"/>
        </w:rPr>
        <w:t>截止</w:t>
      </w:r>
      <w:r>
        <w:rPr>
          <w:rFonts w:hint="eastAsia" w:ascii="宋体" w:hAnsi="宋体"/>
          <w:szCs w:val="21"/>
          <w:highlight w:val="none"/>
        </w:rPr>
        <w:t>及开标时间：</w:t>
      </w:r>
      <w:r>
        <w:rPr>
          <w:rFonts w:hint="eastAsia" w:ascii="宋体" w:hAnsi="宋体" w:cs="宋体"/>
          <w:szCs w:val="21"/>
          <w:highlight w:val="none"/>
          <w:lang w:eastAsia="zh-CN"/>
        </w:rPr>
        <w:t>2024</w:t>
      </w:r>
      <w:r>
        <w:rPr>
          <w:rFonts w:hint="eastAsia" w:ascii="宋体" w:hAnsi="宋体" w:cs="宋体"/>
          <w:szCs w:val="21"/>
          <w:highlight w:val="none"/>
        </w:rPr>
        <w:t>年</w:t>
      </w:r>
      <w:r>
        <w:rPr>
          <w:rFonts w:hint="eastAsia" w:ascii="宋体" w:hAnsi="宋体" w:cs="宋体"/>
          <w:szCs w:val="21"/>
          <w:highlight w:val="none"/>
          <w:u w:val="single"/>
          <w:lang w:val="en-US" w:eastAsia="zh-CN"/>
        </w:rPr>
        <w:t>4</w:t>
      </w:r>
      <w:r>
        <w:rPr>
          <w:rFonts w:hint="eastAsia" w:ascii="宋体" w:hAnsi="宋体" w:cs="宋体"/>
          <w:szCs w:val="21"/>
          <w:highlight w:val="none"/>
        </w:rPr>
        <w:t>月</w:t>
      </w:r>
      <w:r>
        <w:rPr>
          <w:rFonts w:hint="eastAsia" w:ascii="宋体" w:hAnsi="宋体" w:cs="宋体"/>
          <w:szCs w:val="21"/>
          <w:highlight w:val="none"/>
          <w:u w:val="single"/>
          <w:lang w:val="en-US" w:eastAsia="zh-CN"/>
        </w:rPr>
        <w:t>22</w:t>
      </w:r>
      <w:bookmarkStart w:id="208" w:name="_GoBack"/>
      <w:bookmarkEnd w:id="208"/>
      <w:r>
        <w:rPr>
          <w:rFonts w:hint="eastAsia" w:ascii="宋体" w:hAnsi="宋体" w:cs="宋体"/>
          <w:szCs w:val="21"/>
          <w:highlight w:val="none"/>
        </w:rPr>
        <w:t>日</w:t>
      </w:r>
      <w:r>
        <w:rPr>
          <w:rFonts w:hint="eastAsia" w:ascii="宋体" w:hAnsi="宋体"/>
          <w:szCs w:val="21"/>
          <w:highlight w:val="none"/>
          <w:u w:val="single"/>
          <w:lang w:val="en-US" w:eastAsia="zh-CN"/>
        </w:rPr>
        <w:t>14</w:t>
      </w:r>
      <w:r>
        <w:rPr>
          <w:rFonts w:hint="eastAsia" w:ascii="宋体" w:hAnsi="宋体"/>
          <w:szCs w:val="21"/>
          <w:highlight w:val="none"/>
        </w:rPr>
        <w:t>:</w:t>
      </w:r>
      <w:r>
        <w:rPr>
          <w:rFonts w:hint="eastAsia" w:ascii="宋体" w:hAnsi="宋体"/>
          <w:szCs w:val="21"/>
          <w:highlight w:val="none"/>
          <w:u w:val="single"/>
          <w:lang w:val="en-US" w:eastAsia="zh-CN"/>
        </w:rPr>
        <w:t>30</w:t>
      </w:r>
      <w:r>
        <w:rPr>
          <w:rFonts w:hint="eastAsia" w:ascii="宋体" w:hAnsi="宋体"/>
          <w:szCs w:val="21"/>
          <w:highlight w:val="none"/>
        </w:rPr>
        <w:t>（北京时间），所有投标文件应于截止时间之前递交，迟交或以电报、传真形式的投标文件将拒绝接收。</w:t>
      </w:r>
    </w:p>
    <w:p>
      <w:pPr>
        <w:ind w:firstLine="420" w:firstLineChars="200"/>
        <w:rPr>
          <w:rFonts w:ascii="宋体" w:hAnsi="宋体"/>
          <w:szCs w:val="21"/>
          <w:highlight w:val="none"/>
        </w:rPr>
      </w:pPr>
      <w:r>
        <w:rPr>
          <w:rFonts w:hint="eastAsia" w:ascii="宋体" w:hAnsi="宋体"/>
          <w:szCs w:val="21"/>
          <w:highlight w:val="none"/>
        </w:rPr>
        <w:t>3、</w:t>
      </w:r>
      <w:r>
        <w:rPr>
          <w:rFonts w:ascii="宋体" w:hAnsi="宋体"/>
          <w:szCs w:val="21"/>
          <w:highlight w:val="none"/>
        </w:rPr>
        <w:t>开标地点</w:t>
      </w:r>
      <w:r>
        <w:rPr>
          <w:rFonts w:hint="eastAsia" w:ascii="宋体" w:hAnsi="宋体"/>
          <w:szCs w:val="21"/>
          <w:highlight w:val="none"/>
        </w:rPr>
        <w:t>：</w:t>
      </w:r>
      <w:r>
        <w:rPr>
          <w:rFonts w:hint="eastAsia" w:ascii="宋体" w:hAnsi="宋体"/>
          <w:szCs w:val="21"/>
          <w:highlight w:val="none"/>
          <w:u w:val="single"/>
        </w:rPr>
        <w:t>广东省东莞市南城区鸿福西路81号国际商会大厦701开标室。</w:t>
      </w:r>
    </w:p>
    <w:p>
      <w:pPr>
        <w:ind w:firstLine="411" w:firstLineChars="196"/>
        <w:rPr>
          <w:rFonts w:ascii="宋体" w:hAnsi="宋体"/>
          <w:bCs/>
          <w:szCs w:val="21"/>
          <w:highlight w:val="none"/>
        </w:rPr>
      </w:pPr>
      <w:r>
        <w:rPr>
          <w:rFonts w:hint="eastAsia" w:ascii="宋体" w:hAnsi="宋体"/>
          <w:bCs/>
          <w:szCs w:val="21"/>
          <w:highlight w:val="none"/>
        </w:rPr>
        <w:t>4、开标事宜：</w:t>
      </w:r>
      <w:r>
        <w:rPr>
          <w:rFonts w:hint="eastAsia" w:ascii="宋体" w:hAnsi="宋体"/>
          <w:b/>
          <w:bCs/>
          <w:szCs w:val="21"/>
          <w:highlight w:val="none"/>
        </w:rPr>
        <w:t>届时请投标人的法定代表人或其授权代表务必携带有效身份证明出席开标会</w:t>
      </w:r>
      <w:r>
        <w:rPr>
          <w:rFonts w:hint="eastAsia" w:ascii="宋体" w:hAnsi="宋体"/>
          <w:bCs/>
          <w:szCs w:val="21"/>
          <w:highlight w:val="none"/>
        </w:rPr>
        <w:t>。</w:t>
      </w:r>
    </w:p>
    <w:p>
      <w:pPr>
        <w:pStyle w:val="36"/>
        <w:spacing w:line="360" w:lineRule="auto"/>
        <w:rPr>
          <w:sz w:val="21"/>
          <w:szCs w:val="21"/>
          <w:highlight w:val="none"/>
        </w:rPr>
      </w:pPr>
      <w:r>
        <w:rPr>
          <w:rFonts w:hint="eastAsia"/>
          <w:sz w:val="21"/>
          <w:szCs w:val="21"/>
          <w:highlight w:val="none"/>
        </w:rPr>
        <w:t>5、出现以下情形时，采购代理机构不予接收投标（响应）文件：</w:t>
      </w:r>
    </w:p>
    <w:p>
      <w:pPr>
        <w:pStyle w:val="36"/>
        <w:spacing w:line="360" w:lineRule="auto"/>
        <w:rPr>
          <w:sz w:val="21"/>
          <w:szCs w:val="21"/>
          <w:highlight w:val="none"/>
        </w:rPr>
      </w:pPr>
      <w:r>
        <w:rPr>
          <w:sz w:val="21"/>
          <w:szCs w:val="21"/>
          <w:highlight w:val="none"/>
        </w:rPr>
        <w:tab/>
      </w:r>
      <w:r>
        <w:rPr>
          <w:rFonts w:hint="eastAsia"/>
          <w:sz w:val="21"/>
          <w:szCs w:val="21"/>
          <w:highlight w:val="none"/>
        </w:rPr>
        <w:t>（1）逾期送达或者未送达指定地点的；</w:t>
      </w:r>
    </w:p>
    <w:p>
      <w:pPr>
        <w:pStyle w:val="36"/>
        <w:spacing w:line="360" w:lineRule="auto"/>
        <w:rPr>
          <w:sz w:val="21"/>
          <w:szCs w:val="21"/>
          <w:highlight w:val="none"/>
        </w:rPr>
      </w:pPr>
      <w:r>
        <w:rPr>
          <w:sz w:val="21"/>
          <w:szCs w:val="21"/>
          <w:highlight w:val="none"/>
        </w:rPr>
        <w:tab/>
      </w:r>
      <w:r>
        <w:rPr>
          <w:rFonts w:hint="eastAsia"/>
          <w:sz w:val="21"/>
          <w:szCs w:val="21"/>
          <w:highlight w:val="none"/>
        </w:rPr>
        <w:t>（2）未按采购文件要求密封的。</w:t>
      </w:r>
    </w:p>
    <w:p>
      <w:pPr>
        <w:pStyle w:val="36"/>
        <w:ind w:firstLine="400"/>
        <w:rPr>
          <w:highlight w:val="none"/>
        </w:rPr>
      </w:pPr>
    </w:p>
    <w:p>
      <w:pPr>
        <w:pStyle w:val="36"/>
        <w:ind w:firstLine="422"/>
        <w:rPr>
          <w:rFonts w:ascii="宋体" w:hAnsi="宋体" w:eastAsia="宋体" w:cstheme="minorBidi"/>
          <w:b/>
          <w:sz w:val="21"/>
          <w:szCs w:val="21"/>
          <w:highlight w:val="none"/>
        </w:rPr>
      </w:pPr>
      <w:r>
        <w:rPr>
          <w:rFonts w:hint="eastAsia" w:ascii="宋体" w:hAnsi="宋体" w:eastAsia="宋体" w:cstheme="minorBidi"/>
          <w:b/>
          <w:sz w:val="21"/>
          <w:szCs w:val="21"/>
          <w:highlight w:val="none"/>
        </w:rPr>
        <w:t>五</w:t>
      </w:r>
      <w:r>
        <w:rPr>
          <w:rFonts w:ascii="宋体" w:hAnsi="宋体" w:eastAsia="宋体" w:cstheme="minorBidi"/>
          <w:b/>
          <w:sz w:val="21"/>
          <w:szCs w:val="21"/>
          <w:highlight w:val="none"/>
        </w:rPr>
        <w:t>、发布公告的媒介</w:t>
      </w:r>
    </w:p>
    <w:p>
      <w:pPr>
        <w:pStyle w:val="36"/>
        <w:spacing w:line="360" w:lineRule="auto"/>
        <w:rPr>
          <w:rFonts w:ascii="宋体" w:hAnsi="宋体" w:eastAsia="宋体" w:cs="宋体"/>
          <w:sz w:val="21"/>
          <w:szCs w:val="21"/>
          <w:highlight w:val="none"/>
        </w:rPr>
      </w:pPr>
      <w:r>
        <w:rPr>
          <w:rFonts w:hint="eastAsia" w:ascii="宋体" w:hAnsi="宋体" w:eastAsia="宋体" w:cs="宋体"/>
          <w:sz w:val="21"/>
          <w:szCs w:val="21"/>
          <w:highlight w:val="none"/>
        </w:rPr>
        <w:t>1、采购公告发布媒介：</w:t>
      </w:r>
    </w:p>
    <w:p>
      <w:pPr>
        <w:pStyle w:val="36"/>
        <w:spacing w:line="360" w:lineRule="auto"/>
        <w:rPr>
          <w:rFonts w:ascii="宋体" w:hAnsi="宋体" w:eastAsia="宋体" w:cs="宋体"/>
          <w:sz w:val="21"/>
          <w:szCs w:val="21"/>
          <w:highlight w:val="none"/>
        </w:rPr>
      </w:pPr>
      <w:r>
        <w:rPr>
          <w:rFonts w:hint="eastAsia" w:ascii="宋体" w:hAnsi="宋体" w:eastAsia="宋体" w:cs="宋体"/>
          <w:sz w:val="21"/>
          <w:szCs w:val="21"/>
          <w:highlight w:val="none"/>
          <w:u w:val="single"/>
        </w:rPr>
        <w:t>中国招标投标公共服务平台（http://www.cebpubservice.com/）、广东省公共资源交易平台（https://ygp.gdzwfw.gov.cn/）、东莞实业投资控股集团有限公司-招标采购栏目（http://www.dgsy.com.cn/）、</w:t>
      </w:r>
      <w:r>
        <w:rPr>
          <w:rFonts w:hint="eastAsia" w:ascii="宋体" w:hAnsi="宋体" w:eastAsia="宋体" w:cs="宋体"/>
          <w:sz w:val="21"/>
          <w:szCs w:val="21"/>
          <w:highlight w:val="none"/>
          <w:u w:val="single"/>
          <w:lang w:eastAsia="zh-CN"/>
        </w:rPr>
        <w:t>东实环境官网</w:t>
      </w:r>
      <w:r>
        <w:rPr>
          <w:rFonts w:hint="eastAsia" w:ascii="宋体" w:hAnsi="宋体" w:eastAsia="宋体" w:cs="宋体"/>
          <w:sz w:val="21"/>
          <w:szCs w:val="21"/>
          <w:highlight w:val="none"/>
          <w:u w:val="single"/>
        </w:rPr>
        <w:t>（http://dsenvironment.cn/）、代理公司官网（http://www.sfcx.cn/）</w:t>
      </w:r>
      <w:r>
        <w:rPr>
          <w:rFonts w:hint="eastAsia" w:ascii="宋体" w:hAnsi="宋体" w:eastAsia="宋体" w:cs="宋体"/>
          <w:sz w:val="21"/>
          <w:szCs w:val="21"/>
          <w:highlight w:val="none"/>
        </w:rPr>
        <w:t>。</w:t>
      </w:r>
    </w:p>
    <w:p>
      <w:pPr>
        <w:pStyle w:val="36"/>
        <w:spacing w:line="360" w:lineRule="auto"/>
        <w:rPr>
          <w:rFonts w:ascii="宋体" w:hAnsi="宋体" w:eastAsia="宋体" w:cs="宋体"/>
          <w:bCs/>
          <w:sz w:val="21"/>
          <w:szCs w:val="21"/>
          <w:highlight w:val="none"/>
        </w:rPr>
      </w:pPr>
      <w:r>
        <w:rPr>
          <w:rFonts w:hint="eastAsia" w:ascii="宋体" w:hAnsi="宋体" w:eastAsia="宋体" w:cs="宋体"/>
          <w:bCs/>
          <w:sz w:val="21"/>
          <w:szCs w:val="21"/>
          <w:highlight w:val="none"/>
        </w:rPr>
        <w:t>2、结果公告发布媒介：</w:t>
      </w:r>
    </w:p>
    <w:p>
      <w:pPr>
        <w:pStyle w:val="36"/>
        <w:spacing w:line="360" w:lineRule="auto"/>
        <w:rPr>
          <w:rFonts w:ascii="宋体" w:hAnsi="宋体" w:eastAsia="宋体" w:cs="宋体"/>
          <w:bCs/>
          <w:sz w:val="21"/>
          <w:szCs w:val="21"/>
          <w:highlight w:val="none"/>
        </w:rPr>
      </w:pPr>
      <w:r>
        <w:rPr>
          <w:rFonts w:hint="eastAsia" w:ascii="宋体" w:hAnsi="宋体" w:eastAsia="宋体" w:cs="宋体"/>
          <w:sz w:val="21"/>
          <w:szCs w:val="21"/>
          <w:highlight w:val="none"/>
        </w:rPr>
        <w:t>东莞实业投资控股集团有限公司-招标采购栏目（http://www.dgsy.com.cn/）</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u w:val="single"/>
          <w:lang w:eastAsia="zh-CN"/>
        </w:rPr>
        <w:t>东实环境官网</w:t>
      </w:r>
      <w:r>
        <w:rPr>
          <w:rFonts w:hint="eastAsia" w:ascii="宋体" w:hAnsi="宋体" w:eastAsia="宋体" w:cs="宋体"/>
          <w:sz w:val="21"/>
          <w:szCs w:val="21"/>
          <w:highlight w:val="none"/>
          <w:u w:val="single"/>
        </w:rPr>
        <w:t>（http://dsenvironment.cn/）</w:t>
      </w:r>
      <w:r>
        <w:rPr>
          <w:rFonts w:hint="eastAsia" w:ascii="宋体" w:hAnsi="宋体" w:eastAsia="宋体" w:cs="宋体"/>
          <w:sz w:val="21"/>
          <w:szCs w:val="21"/>
          <w:highlight w:val="none"/>
        </w:rPr>
        <w:t>。</w:t>
      </w:r>
    </w:p>
    <w:p>
      <w:pPr>
        <w:ind w:firstLine="413" w:firstLineChars="196"/>
        <w:rPr>
          <w:rFonts w:hint="eastAsia" w:ascii="宋体" w:hAnsi="宋体"/>
          <w:b/>
          <w:szCs w:val="21"/>
          <w:highlight w:val="none"/>
        </w:rPr>
      </w:pPr>
    </w:p>
    <w:p>
      <w:pPr>
        <w:ind w:firstLine="413" w:firstLineChars="196"/>
        <w:rPr>
          <w:rFonts w:ascii="宋体" w:hAnsi="宋体"/>
          <w:bCs/>
          <w:szCs w:val="21"/>
          <w:highlight w:val="none"/>
        </w:rPr>
      </w:pPr>
      <w:r>
        <w:rPr>
          <w:rFonts w:hint="eastAsia" w:ascii="宋体" w:hAnsi="宋体"/>
          <w:b/>
          <w:szCs w:val="21"/>
          <w:highlight w:val="none"/>
        </w:rPr>
        <w:t>六、采购人及采购代理机构的名称、地址和联系方法：</w:t>
      </w:r>
    </w:p>
    <w:p>
      <w:pPr>
        <w:ind w:firstLine="420" w:firstLineChars="200"/>
        <w:rPr>
          <w:rFonts w:ascii="宋体" w:hAnsi="宋体"/>
          <w:bCs/>
          <w:szCs w:val="21"/>
          <w:highlight w:val="none"/>
        </w:rPr>
      </w:pPr>
      <w:r>
        <w:rPr>
          <w:rFonts w:hint="eastAsia" w:ascii="宋体" w:hAnsi="宋体"/>
          <w:bCs/>
          <w:szCs w:val="21"/>
          <w:highlight w:val="none"/>
        </w:rPr>
        <w:t>采购人</w:t>
      </w:r>
      <w:r>
        <w:rPr>
          <w:rFonts w:ascii="宋体" w:hAnsi="宋体"/>
          <w:bCs/>
          <w:szCs w:val="21"/>
          <w:highlight w:val="none"/>
        </w:rPr>
        <w:t>名称</w:t>
      </w:r>
      <w:r>
        <w:rPr>
          <w:rFonts w:hint="eastAsia" w:ascii="宋体" w:hAnsi="宋体"/>
          <w:bCs/>
          <w:szCs w:val="21"/>
          <w:highlight w:val="none"/>
        </w:rPr>
        <w:t>：</w:t>
      </w:r>
      <w:r>
        <w:rPr>
          <w:rFonts w:hint="eastAsia" w:ascii="宋体" w:hAnsi="宋体" w:cs="宋体"/>
          <w:sz w:val="21"/>
          <w:szCs w:val="21"/>
          <w:highlight w:val="none"/>
        </w:rPr>
        <w:t>东莞市新东湾环保投资有限公司</w:t>
      </w:r>
    </w:p>
    <w:p>
      <w:pPr>
        <w:ind w:firstLine="420" w:firstLineChars="200"/>
        <w:rPr>
          <w:rFonts w:ascii="宋体" w:hAnsi="宋体"/>
          <w:bCs/>
          <w:szCs w:val="21"/>
          <w:highlight w:val="none"/>
        </w:rPr>
      </w:pPr>
      <w:r>
        <w:rPr>
          <w:rFonts w:hint="eastAsia" w:ascii="宋体" w:hAnsi="宋体"/>
          <w:bCs/>
          <w:szCs w:val="21"/>
          <w:highlight w:val="none"/>
        </w:rPr>
        <w:t xml:space="preserve">采购人联系人： </w:t>
      </w:r>
      <w:r>
        <w:rPr>
          <w:rFonts w:hint="eastAsia" w:ascii="宋体" w:hAnsi="宋体" w:cs="宋体"/>
          <w:sz w:val="21"/>
          <w:szCs w:val="21"/>
          <w:highlight w:val="none"/>
        </w:rPr>
        <w:t>邓小姐</w:t>
      </w:r>
    </w:p>
    <w:p>
      <w:pPr>
        <w:ind w:firstLine="420" w:firstLineChars="200"/>
        <w:rPr>
          <w:rFonts w:ascii="宋体" w:hAnsi="宋体"/>
          <w:bCs/>
          <w:szCs w:val="21"/>
          <w:highlight w:val="none"/>
        </w:rPr>
      </w:pPr>
      <w:r>
        <w:rPr>
          <w:rFonts w:hint="eastAsia" w:ascii="宋体" w:hAnsi="宋体"/>
          <w:bCs/>
          <w:szCs w:val="21"/>
          <w:highlight w:val="none"/>
        </w:rPr>
        <w:t>采购人地址：</w:t>
      </w:r>
      <w:r>
        <w:rPr>
          <w:rFonts w:hint="eastAsia" w:ascii="宋体" w:hAnsi="宋体" w:cs="宋体"/>
          <w:sz w:val="21"/>
          <w:szCs w:val="21"/>
          <w:highlight w:val="none"/>
        </w:rPr>
        <w:t>广东省东莞市滨海湾新区湾区大道1号</w:t>
      </w:r>
    </w:p>
    <w:p>
      <w:pPr>
        <w:ind w:firstLine="420" w:firstLineChars="200"/>
        <w:rPr>
          <w:rFonts w:ascii="宋体" w:hAnsi="宋体"/>
          <w:bCs/>
          <w:szCs w:val="21"/>
          <w:highlight w:val="none"/>
        </w:rPr>
      </w:pPr>
      <w:r>
        <w:rPr>
          <w:rFonts w:hint="eastAsia" w:ascii="宋体" w:hAnsi="宋体"/>
          <w:bCs/>
          <w:szCs w:val="21"/>
          <w:highlight w:val="none"/>
        </w:rPr>
        <w:t>采购人联系电话：</w:t>
      </w:r>
      <w:r>
        <w:rPr>
          <w:rFonts w:hint="eastAsia" w:ascii="宋体" w:hAnsi="宋体" w:cs="宋体"/>
          <w:sz w:val="22"/>
          <w:highlight w:val="none"/>
        </w:rPr>
        <w:t xml:space="preserve"> </w:t>
      </w:r>
      <w:r>
        <w:rPr>
          <w:rFonts w:ascii="宋体" w:hAnsi="宋体" w:cs="宋体"/>
          <w:sz w:val="21"/>
          <w:szCs w:val="21"/>
          <w:highlight w:val="none"/>
        </w:rPr>
        <w:t>0769-21686680</w:t>
      </w:r>
    </w:p>
    <w:p>
      <w:pPr>
        <w:ind w:firstLine="420" w:firstLineChars="200"/>
        <w:rPr>
          <w:rFonts w:ascii="宋体" w:hAnsi="宋体"/>
          <w:szCs w:val="21"/>
          <w:highlight w:val="none"/>
        </w:rPr>
      </w:pPr>
    </w:p>
    <w:p>
      <w:pPr>
        <w:ind w:firstLine="420" w:firstLineChars="200"/>
        <w:rPr>
          <w:rFonts w:ascii="宋体" w:hAnsi="宋体"/>
          <w:szCs w:val="21"/>
          <w:highlight w:val="none"/>
        </w:rPr>
      </w:pPr>
      <w:r>
        <w:rPr>
          <w:rFonts w:hint="eastAsia" w:ascii="宋体" w:hAnsi="宋体"/>
          <w:szCs w:val="21"/>
          <w:highlight w:val="none"/>
        </w:rPr>
        <w:t>采购代理机构名称：三方诚信招标有限公司东莞分公司</w:t>
      </w:r>
    </w:p>
    <w:p>
      <w:pPr>
        <w:ind w:firstLine="420" w:firstLineChars="200"/>
        <w:rPr>
          <w:rFonts w:ascii="宋体" w:hAnsi="宋体"/>
          <w:szCs w:val="21"/>
          <w:highlight w:val="none"/>
        </w:rPr>
      </w:pPr>
      <w:r>
        <w:rPr>
          <w:rFonts w:hint="eastAsia" w:ascii="宋体" w:hAnsi="宋体"/>
          <w:szCs w:val="21"/>
          <w:highlight w:val="none"/>
        </w:rPr>
        <w:t>采购代理机构地址：</w:t>
      </w:r>
      <w:r>
        <w:rPr>
          <w:rFonts w:hint="eastAsia" w:ascii="宋体" w:hAnsi="宋体" w:cs="宋体"/>
          <w:sz w:val="21"/>
          <w:szCs w:val="21"/>
          <w:highlight w:val="none"/>
        </w:rPr>
        <w:t>东莞市南城区鸿福西路81号国际商会大厦706室</w:t>
      </w:r>
    </w:p>
    <w:p>
      <w:pPr>
        <w:ind w:firstLine="420" w:firstLineChars="200"/>
        <w:rPr>
          <w:rFonts w:ascii="宋体" w:hAnsi="宋体"/>
          <w:szCs w:val="21"/>
          <w:highlight w:val="none"/>
        </w:rPr>
      </w:pPr>
      <w:r>
        <w:rPr>
          <w:rFonts w:hint="eastAsia" w:ascii="宋体" w:hAnsi="宋体"/>
          <w:szCs w:val="21"/>
          <w:highlight w:val="none"/>
        </w:rPr>
        <w:t>采购代理机构联系人：陈先生</w:t>
      </w:r>
    </w:p>
    <w:p>
      <w:pPr>
        <w:ind w:firstLine="420" w:firstLineChars="200"/>
        <w:rPr>
          <w:rFonts w:ascii="宋体" w:hAnsi="宋体"/>
          <w:szCs w:val="21"/>
          <w:highlight w:val="none"/>
        </w:rPr>
      </w:pPr>
      <w:r>
        <w:rPr>
          <w:rFonts w:hint="eastAsia" w:ascii="宋体" w:hAnsi="宋体"/>
          <w:szCs w:val="21"/>
          <w:highlight w:val="none"/>
        </w:rPr>
        <w:t>采购代理机构联系电话：</w:t>
      </w:r>
      <w:r>
        <w:rPr>
          <w:rFonts w:hint="eastAsia" w:ascii="宋体" w:hAnsi="宋体" w:cs="宋体"/>
          <w:sz w:val="21"/>
          <w:szCs w:val="21"/>
          <w:highlight w:val="none"/>
        </w:rPr>
        <w:t>0769-21682660</w:t>
      </w:r>
    </w:p>
    <w:p>
      <w:pPr>
        <w:ind w:firstLine="420" w:firstLineChars="200"/>
        <w:rPr>
          <w:highlight w:val="none"/>
        </w:rPr>
      </w:pPr>
      <w:r>
        <w:rPr>
          <w:rFonts w:hint="eastAsia" w:ascii="宋体" w:hAnsi="宋体"/>
          <w:szCs w:val="21"/>
          <w:highlight w:val="none"/>
        </w:rPr>
        <w:t>采购代理机构邮箱：</w:t>
      </w:r>
      <w:r>
        <w:rPr>
          <w:rFonts w:hint="eastAsia" w:ascii="宋体" w:hAnsi="宋体" w:cs="宋体"/>
          <w:sz w:val="21"/>
          <w:szCs w:val="21"/>
          <w:highlight w:val="none"/>
        </w:rPr>
        <w:t>2726688173@qq.com</w:t>
      </w:r>
    </w:p>
    <w:p>
      <w:pPr>
        <w:ind w:firstLine="420" w:firstLineChars="200"/>
        <w:rPr>
          <w:highlight w:val="none"/>
        </w:rPr>
      </w:pPr>
    </w:p>
    <w:p>
      <w:pPr>
        <w:ind w:right="752" w:rightChars="358"/>
        <w:jc w:val="right"/>
        <w:rPr>
          <w:highlight w:val="none"/>
        </w:rPr>
      </w:pPr>
    </w:p>
    <w:p>
      <w:pPr>
        <w:ind w:right="752" w:rightChars="358"/>
        <w:jc w:val="right"/>
        <w:rPr>
          <w:rFonts w:ascii="宋体" w:hAnsi="宋体" w:cs="宋体"/>
          <w:szCs w:val="21"/>
          <w:highlight w:val="none"/>
        </w:rPr>
      </w:pPr>
      <w:r>
        <w:rPr>
          <w:rFonts w:hint="eastAsia" w:ascii="宋体" w:hAnsi="宋体" w:cs="宋体"/>
          <w:szCs w:val="21"/>
          <w:highlight w:val="none"/>
        </w:rPr>
        <w:t>三方诚信招标有限公司东莞分公司</w:t>
      </w:r>
    </w:p>
    <w:p>
      <w:pPr>
        <w:ind w:right="752" w:rightChars="358"/>
        <w:jc w:val="right"/>
        <w:rPr>
          <w:rFonts w:ascii="宋体" w:hAnsi="宋体" w:cs="宋体"/>
          <w:szCs w:val="21"/>
          <w:highlight w:val="none"/>
        </w:rPr>
      </w:pPr>
      <w:r>
        <w:rPr>
          <w:rFonts w:hint="eastAsia" w:ascii="宋体" w:hAnsi="宋体" w:cs="宋体"/>
          <w:szCs w:val="21"/>
          <w:highlight w:val="none"/>
          <w:lang w:eastAsia="zh-CN"/>
        </w:rPr>
        <w:t>2024</w:t>
      </w:r>
      <w:r>
        <w:rPr>
          <w:rFonts w:hint="eastAsia" w:ascii="宋体" w:hAnsi="宋体" w:cs="宋体"/>
          <w:szCs w:val="21"/>
          <w:highlight w:val="none"/>
        </w:rPr>
        <w:t>年</w:t>
      </w:r>
      <w:r>
        <w:rPr>
          <w:rFonts w:hint="eastAsia" w:ascii="宋体" w:hAnsi="宋体" w:cs="宋体"/>
          <w:szCs w:val="21"/>
          <w:highlight w:val="none"/>
          <w:lang w:val="en-US" w:eastAsia="zh-CN"/>
        </w:rPr>
        <w:t>3</w:t>
      </w:r>
      <w:r>
        <w:rPr>
          <w:rFonts w:hint="eastAsia" w:ascii="宋体" w:hAnsi="宋体" w:cs="宋体"/>
          <w:szCs w:val="21"/>
          <w:highlight w:val="none"/>
        </w:rPr>
        <w:t xml:space="preserve">月 </w:t>
      </w:r>
    </w:p>
    <w:p>
      <w:pPr>
        <w:ind w:left="6205" w:leftChars="2755" w:hanging="420" w:hangingChars="200"/>
        <w:rPr>
          <w:rFonts w:ascii="黑体" w:hAnsi="宋体" w:eastAsia="黑体"/>
          <w:highlight w:val="none"/>
        </w:rPr>
      </w:pPr>
      <w:r>
        <w:rPr>
          <w:rFonts w:hint="eastAsia" w:ascii="宋体" w:hAnsi="宋体" w:cs="宋体"/>
          <w:szCs w:val="21"/>
          <w:highlight w:val="none"/>
        </w:rPr>
        <w:br w:type="page"/>
      </w:r>
    </w:p>
    <w:p>
      <w:pPr>
        <w:pStyle w:val="3"/>
        <w:spacing w:before="0" w:after="0" w:line="240" w:lineRule="auto"/>
        <w:rPr>
          <w:sz w:val="28"/>
          <w:szCs w:val="28"/>
          <w:highlight w:val="none"/>
        </w:rPr>
      </w:pPr>
      <w:bookmarkStart w:id="2" w:name="_Toc20564"/>
      <w:r>
        <w:rPr>
          <w:rFonts w:hint="eastAsia"/>
          <w:sz w:val="28"/>
          <w:szCs w:val="28"/>
          <w:highlight w:val="none"/>
        </w:rPr>
        <w:t>第二部分相关资料表格</w:t>
      </w:r>
      <w:bookmarkEnd w:id="2"/>
    </w:p>
    <w:p>
      <w:pPr>
        <w:pStyle w:val="4"/>
        <w:spacing w:before="0" w:after="0" w:line="240" w:lineRule="auto"/>
        <w:jc w:val="center"/>
        <w:rPr>
          <w:rFonts w:ascii="宋体" w:hAnsi="宋体" w:cs="宋体"/>
          <w:sz w:val="24"/>
          <w:szCs w:val="24"/>
          <w:highlight w:val="none"/>
        </w:rPr>
      </w:pPr>
      <w:bookmarkStart w:id="3" w:name="_Toc14333"/>
      <w:r>
        <w:rPr>
          <w:rFonts w:hint="eastAsia" w:ascii="宋体" w:hAnsi="宋体" w:cs="宋体"/>
          <w:sz w:val="24"/>
          <w:szCs w:val="24"/>
          <w:highlight w:val="none"/>
        </w:rPr>
        <w:t>附表一：投标资料表</w:t>
      </w:r>
      <w:bookmarkEnd w:id="3"/>
    </w:p>
    <w:tbl>
      <w:tblPr>
        <w:tblStyle w:val="28"/>
        <w:tblW w:w="8410" w:type="dxa"/>
        <w:tblInd w:w="-23" w:type="dxa"/>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878"/>
        <w:gridCol w:w="2608"/>
        <w:gridCol w:w="4924"/>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600" w:hRule="atLeast"/>
        </w:trPr>
        <w:tc>
          <w:tcPr>
            <w:tcW w:w="878" w:type="dxa"/>
            <w:tcBorders>
              <w:tl2br w:val="nil"/>
              <w:tr2bl w:val="nil"/>
            </w:tcBorders>
            <w:vAlign w:val="center"/>
          </w:tcPr>
          <w:p>
            <w:pPr>
              <w:jc w:val="center"/>
              <w:rPr>
                <w:rFonts w:ascii="宋体" w:hAnsi="宋体"/>
                <w:szCs w:val="21"/>
                <w:highlight w:val="none"/>
              </w:rPr>
            </w:pPr>
            <w:r>
              <w:rPr>
                <w:rFonts w:hint="eastAsia" w:ascii="宋体" w:hAnsi="宋体"/>
                <w:szCs w:val="21"/>
                <w:highlight w:val="none"/>
              </w:rPr>
              <w:t>序号</w:t>
            </w:r>
          </w:p>
        </w:tc>
        <w:tc>
          <w:tcPr>
            <w:tcW w:w="7532" w:type="dxa"/>
            <w:gridSpan w:val="2"/>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内容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cantSplit/>
          <w:trHeight w:val="551" w:hRule="atLeast"/>
        </w:trPr>
        <w:tc>
          <w:tcPr>
            <w:tcW w:w="8410" w:type="dxa"/>
            <w:gridSpan w:val="3"/>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一、说明</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w:t>
            </w:r>
          </w:p>
        </w:tc>
        <w:tc>
          <w:tcPr>
            <w:tcW w:w="7532" w:type="dxa"/>
            <w:gridSpan w:val="2"/>
            <w:tcBorders>
              <w:tl2br w:val="nil"/>
              <w:tr2bl w:val="nil"/>
            </w:tcBorders>
            <w:vAlign w:val="center"/>
          </w:tcPr>
          <w:p>
            <w:pPr>
              <w:rPr>
                <w:rFonts w:ascii="宋体" w:hAnsi="宋体"/>
                <w:b/>
                <w:bCs/>
                <w:szCs w:val="21"/>
                <w:highlight w:val="none"/>
              </w:rPr>
            </w:pPr>
            <w:r>
              <w:rPr>
                <w:rFonts w:hint="eastAsia" w:ascii="宋体" w:hAnsi="宋体"/>
                <w:b/>
                <w:bCs/>
                <w:szCs w:val="21"/>
                <w:highlight w:val="none"/>
              </w:rPr>
              <w:t>项目最高限价（</w:t>
            </w:r>
            <w:r>
              <w:rPr>
                <w:rFonts w:hint="eastAsia" w:ascii="宋体" w:hAnsi="宋体"/>
                <w:b/>
                <w:bCs/>
                <w:szCs w:val="21"/>
                <w:highlight w:val="none"/>
                <w:u w:val="single"/>
              </w:rPr>
              <w:t>单位：元</w:t>
            </w:r>
            <w:r>
              <w:rPr>
                <w:rFonts w:hint="eastAsia" w:ascii="宋体" w:hAnsi="宋体"/>
                <w:b/>
                <w:bCs/>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rPr>
                <w:rFonts w:hint="eastAsia" w:ascii="宋体" w:hAnsi="宋体" w:eastAsia="宋体"/>
                <w:b/>
                <w:bCs/>
                <w:szCs w:val="21"/>
                <w:highlight w:val="none"/>
                <w:lang w:eastAsia="zh-CN"/>
              </w:rPr>
            </w:pPr>
            <w:r>
              <w:rPr>
                <w:rFonts w:hint="eastAsia" w:ascii="宋体" w:hAnsi="宋体"/>
                <w:b w:val="0"/>
                <w:bCs w:val="0"/>
                <w:szCs w:val="21"/>
                <w:highlight w:val="none"/>
              </w:rPr>
              <w:t>¥</w:t>
            </w:r>
            <w:r>
              <w:rPr>
                <w:rFonts w:hint="eastAsia" w:ascii="宋体" w:hAnsi="宋体"/>
                <w:b w:val="0"/>
                <w:bCs w:val="0"/>
                <w:szCs w:val="21"/>
                <w:highlight w:val="none"/>
                <w:lang w:eastAsia="zh-CN"/>
              </w:rPr>
              <w:t>8,007,900.00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2</w:t>
            </w:r>
          </w:p>
        </w:tc>
        <w:tc>
          <w:tcPr>
            <w:tcW w:w="7532" w:type="dxa"/>
            <w:gridSpan w:val="2"/>
            <w:tcBorders>
              <w:tl2br w:val="nil"/>
              <w:tr2bl w:val="nil"/>
            </w:tcBorders>
            <w:vAlign w:val="center"/>
          </w:tcPr>
          <w:p>
            <w:pPr>
              <w:rPr>
                <w:rFonts w:ascii="宋体" w:hAnsi="宋体"/>
                <w:b/>
                <w:bCs/>
                <w:szCs w:val="21"/>
                <w:highlight w:val="none"/>
              </w:rPr>
            </w:pPr>
            <w:r>
              <w:rPr>
                <w:rFonts w:hint="eastAsia" w:ascii="宋体" w:hAnsi="宋体"/>
                <w:b/>
                <w:bCs/>
                <w:szCs w:val="21"/>
                <w:highlight w:val="none"/>
              </w:rPr>
              <w:t>发包方式</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rPr>
                <w:rFonts w:ascii="宋体" w:hAnsi="宋体"/>
                <w:b/>
                <w:bCs/>
                <w:szCs w:val="21"/>
                <w:highlight w:val="none"/>
              </w:rPr>
            </w:pPr>
            <w:r>
              <w:rPr>
                <w:rFonts w:hint="eastAsia" w:ascii="宋体" w:hAnsi="宋体"/>
                <w:bCs/>
                <w:szCs w:val="21"/>
                <w:highlight w:val="none"/>
              </w:rPr>
              <w:t>□</w:t>
            </w:r>
            <w:r>
              <w:rPr>
                <w:rFonts w:hint="eastAsia" w:ascii="宋体" w:hAnsi="宋体"/>
                <w:b/>
                <w:bCs/>
                <w:szCs w:val="21"/>
                <w:highlight w:val="none"/>
              </w:rPr>
              <w:t>固定总价包干；</w:t>
            </w:r>
          </w:p>
          <w:p>
            <w:pPr>
              <w:rPr>
                <w:rFonts w:ascii="宋体" w:hAnsi="宋体"/>
                <w:b/>
                <w:bCs/>
                <w:szCs w:val="21"/>
                <w:highlight w:val="none"/>
              </w:rPr>
            </w:pPr>
            <w:r>
              <w:rPr>
                <w:rFonts w:hint="eastAsia" w:ascii="宋体" w:hAnsi="宋体"/>
                <w:bCs/>
                <w:szCs w:val="21"/>
                <w:highlight w:val="none"/>
                <w:lang w:eastAsia="zh-CN"/>
              </w:rPr>
              <w:t>□</w:t>
            </w:r>
            <w:r>
              <w:rPr>
                <w:rFonts w:hint="eastAsia" w:ascii="宋体" w:hAnsi="宋体"/>
                <w:b/>
                <w:bCs/>
                <w:szCs w:val="21"/>
                <w:highlight w:val="none"/>
              </w:rPr>
              <w:t>固定单价暂定总价包干；</w:t>
            </w:r>
          </w:p>
          <w:p>
            <w:pPr>
              <w:rPr>
                <w:rFonts w:ascii="宋体" w:hAnsi="宋体"/>
                <w:b/>
                <w:bCs/>
                <w:szCs w:val="21"/>
                <w:highlight w:val="none"/>
                <w:u w:val="single"/>
              </w:rPr>
            </w:pPr>
            <w:r>
              <w:rPr>
                <w:rFonts w:hint="eastAsia" w:ascii="宋体" w:hAnsi="宋体"/>
                <w:bCs/>
                <w:szCs w:val="21"/>
                <w:highlight w:val="none"/>
              </w:rPr>
              <w:t>□</w:t>
            </w:r>
            <w:r>
              <w:rPr>
                <w:rFonts w:hint="eastAsia" w:ascii="宋体" w:hAnsi="宋体"/>
                <w:b/>
                <w:bCs/>
                <w:szCs w:val="21"/>
                <w:highlight w:val="none"/>
              </w:rPr>
              <w:t>费率</w:t>
            </w:r>
            <w:r>
              <w:rPr>
                <w:rFonts w:hint="eastAsia" w:ascii="宋体" w:hAnsi="宋体"/>
                <w:b/>
                <w:bCs/>
                <w:szCs w:val="21"/>
                <w:highlight w:val="none"/>
                <w:u w:val="single"/>
              </w:rPr>
              <w:t xml:space="preserve">         </w:t>
            </w:r>
            <w:r>
              <w:rPr>
                <w:rFonts w:hint="eastAsia" w:ascii="宋体" w:hAnsi="宋体"/>
                <w:b/>
                <w:bCs/>
                <w:szCs w:val="21"/>
                <w:highlight w:val="none"/>
                <w:u w:val="none"/>
              </w:rPr>
              <w:t>；</w:t>
            </w:r>
          </w:p>
          <w:p>
            <w:pPr>
              <w:rPr>
                <w:rFonts w:ascii="宋体" w:hAnsi="宋体"/>
                <w:b/>
                <w:bCs/>
                <w:szCs w:val="21"/>
                <w:highlight w:val="none"/>
              </w:rPr>
            </w:pPr>
            <w:r>
              <w:rPr>
                <w:rFonts w:hint="eastAsia" w:ascii="宋体" w:hAnsi="宋体"/>
                <w:bCs/>
                <w:szCs w:val="21"/>
                <w:highlight w:val="none"/>
                <w:lang w:eastAsia="zh-CN"/>
              </w:rPr>
              <w:t>☑</w:t>
            </w:r>
            <w:r>
              <w:rPr>
                <w:rFonts w:hint="eastAsia" w:ascii="宋体" w:hAnsi="宋体"/>
                <w:b/>
                <w:bCs/>
                <w:szCs w:val="21"/>
                <w:highlight w:val="none"/>
              </w:rPr>
              <w:t>其他</w:t>
            </w:r>
            <w:r>
              <w:rPr>
                <w:rFonts w:hint="eastAsia" w:ascii="宋体" w:hAnsi="宋体"/>
                <w:b/>
                <w:bCs/>
                <w:szCs w:val="21"/>
                <w:highlight w:val="none"/>
                <w:u w:val="single"/>
              </w:rPr>
              <w:t xml:space="preserve"> </w:t>
            </w:r>
            <w:r>
              <w:rPr>
                <w:rFonts w:hint="eastAsia" w:ascii="宋体" w:hAnsi="宋体"/>
                <w:b/>
                <w:bCs/>
                <w:szCs w:val="21"/>
                <w:highlight w:val="none"/>
                <w:u w:val="single"/>
                <w:lang w:val="en-US" w:eastAsia="zh-CN"/>
              </w:rPr>
              <w:t xml:space="preserve">下浮率 </w:t>
            </w:r>
            <w:r>
              <w:rPr>
                <w:rFonts w:hint="eastAsia" w:ascii="宋体" w:hAnsi="宋体"/>
                <w:b/>
                <w:bCs/>
                <w:szCs w:val="21"/>
                <w:highlight w:val="none"/>
                <w:u w:val="single"/>
              </w:rPr>
              <w:t xml:space="preserve"> </w:t>
            </w:r>
            <w:r>
              <w:rPr>
                <w:rFonts w:hint="eastAsia" w:ascii="宋体" w:hAnsi="宋体"/>
                <w:b/>
                <w:bCs/>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3</w:t>
            </w:r>
          </w:p>
        </w:tc>
        <w:tc>
          <w:tcPr>
            <w:tcW w:w="7532" w:type="dxa"/>
            <w:gridSpan w:val="2"/>
            <w:tcBorders>
              <w:tl2br w:val="nil"/>
              <w:tr2bl w:val="nil"/>
            </w:tcBorders>
            <w:vAlign w:val="center"/>
          </w:tcPr>
          <w:p>
            <w:pPr>
              <w:rPr>
                <w:rFonts w:ascii="宋体" w:hAnsi="宋体"/>
                <w:b/>
                <w:bCs/>
                <w:szCs w:val="21"/>
                <w:highlight w:val="none"/>
              </w:rPr>
            </w:pPr>
            <w:r>
              <w:rPr>
                <w:rFonts w:hint="eastAsia" w:ascii="宋体" w:hAnsi="宋体"/>
                <w:b/>
                <w:bCs/>
                <w:szCs w:val="21"/>
                <w:highlight w:val="none"/>
              </w:rPr>
              <w:t>是否接受联合体投标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pStyle w:val="39"/>
              <w:ind w:firstLine="0" w:firstLineChars="0"/>
              <w:rPr>
                <w:rFonts w:ascii="宋体" w:hAnsi="宋体" w:cs="宋体"/>
                <w:szCs w:val="21"/>
                <w:highlight w:val="none"/>
              </w:rPr>
            </w:pPr>
            <w:r>
              <w:rPr>
                <w:rFonts w:hint="eastAsia" w:ascii="宋体" w:hAnsi="宋体"/>
                <w:bCs/>
                <w:szCs w:val="21"/>
                <w:highlight w:val="none"/>
              </w:rPr>
              <w:t>□</w:t>
            </w:r>
            <w:r>
              <w:rPr>
                <w:rFonts w:hint="eastAsia" w:ascii="宋体" w:hAnsi="宋体" w:cs="宋体"/>
                <w:szCs w:val="21"/>
                <w:highlight w:val="none"/>
              </w:rPr>
              <w:t>是，</w:t>
            </w:r>
            <w:r>
              <w:rPr>
                <w:rFonts w:hint="eastAsia" w:ascii="宋体" w:hAnsi="宋体"/>
                <w:szCs w:val="21"/>
                <w:highlight w:val="none"/>
              </w:rPr>
              <w:t>联合体投标的，应满足下列要求：</w:t>
            </w:r>
            <w:r>
              <w:rPr>
                <w:rFonts w:ascii="宋体" w:hAnsi="宋体"/>
                <w:szCs w:val="21"/>
                <w:highlight w:val="none"/>
                <w:u w:val="single"/>
              </w:rPr>
              <w:t xml:space="preserve">         </w:t>
            </w:r>
            <w:r>
              <w:rPr>
                <w:rFonts w:hint="eastAsia" w:ascii="宋体" w:hAnsi="宋体" w:cs="宋体"/>
                <w:szCs w:val="21"/>
                <w:highlight w:val="none"/>
              </w:rPr>
              <w:t>；</w:t>
            </w:r>
          </w:p>
          <w:p>
            <w:pPr>
              <w:rPr>
                <w:rFonts w:ascii="宋体" w:hAnsi="宋体"/>
                <w:b/>
                <w:bCs/>
                <w:szCs w:val="21"/>
                <w:highlight w:val="none"/>
              </w:rPr>
            </w:pPr>
            <w:r>
              <w:rPr>
                <w:rFonts w:hint="eastAsia" w:ascii="宋体" w:hAnsi="宋体"/>
                <w:bCs/>
                <w:szCs w:val="21"/>
                <w:highlight w:val="none"/>
                <w:lang w:eastAsia="zh-CN"/>
              </w:rPr>
              <w:t>☑</w:t>
            </w:r>
            <w:r>
              <w:rPr>
                <w:rFonts w:hint="eastAsia" w:ascii="宋体" w:hAnsi="宋体" w:cs="宋体"/>
                <w:szCs w:val="21"/>
                <w:highlight w:val="none"/>
              </w:rPr>
              <w:t>否；</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4</w:t>
            </w:r>
          </w:p>
        </w:tc>
        <w:tc>
          <w:tcPr>
            <w:tcW w:w="7532" w:type="dxa"/>
            <w:gridSpan w:val="2"/>
            <w:tcBorders>
              <w:tl2br w:val="nil"/>
              <w:tr2bl w:val="nil"/>
            </w:tcBorders>
            <w:vAlign w:val="center"/>
          </w:tcPr>
          <w:p>
            <w:pPr>
              <w:rPr>
                <w:rFonts w:ascii="宋体" w:hAnsi="宋体"/>
                <w:b/>
                <w:bCs/>
                <w:szCs w:val="21"/>
                <w:highlight w:val="none"/>
              </w:rPr>
            </w:pPr>
            <w:r>
              <w:rPr>
                <w:rFonts w:hint="eastAsia" w:ascii="宋体" w:hAnsi="宋体"/>
                <w:b/>
                <w:bCs/>
                <w:szCs w:val="21"/>
                <w:highlight w:val="none"/>
              </w:rPr>
              <w:t>资金来源</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rPr>
                <w:rFonts w:ascii="宋体" w:hAnsi="宋体"/>
                <w:b/>
                <w:bCs/>
                <w:szCs w:val="21"/>
                <w:highlight w:val="none"/>
              </w:rPr>
            </w:pPr>
            <w:r>
              <w:rPr>
                <w:rFonts w:hint="eastAsia" w:ascii="宋体" w:hAnsi="宋体"/>
                <w:szCs w:val="21"/>
                <w:highlight w:val="none"/>
                <w:u w:val="single"/>
              </w:rPr>
              <w:t>自筹资金。</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5</w:t>
            </w:r>
          </w:p>
        </w:tc>
        <w:tc>
          <w:tcPr>
            <w:tcW w:w="7532" w:type="dxa"/>
            <w:gridSpan w:val="2"/>
            <w:tcBorders>
              <w:tl2br w:val="nil"/>
              <w:tr2bl w:val="nil"/>
            </w:tcBorders>
            <w:vAlign w:val="center"/>
          </w:tcPr>
          <w:p>
            <w:pPr>
              <w:rPr>
                <w:rFonts w:ascii="宋体" w:hAnsi="宋体"/>
                <w:b/>
                <w:szCs w:val="21"/>
                <w:highlight w:val="none"/>
              </w:rPr>
            </w:pPr>
            <w:r>
              <w:rPr>
                <w:rFonts w:hint="eastAsia" w:ascii="宋体" w:hAnsi="宋体"/>
                <w:b/>
                <w:szCs w:val="21"/>
                <w:highlight w:val="none"/>
              </w:rPr>
              <w:t>踏勘现场</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rPr>
                <w:rFonts w:ascii="宋体" w:hAnsi="宋体"/>
                <w:bCs/>
                <w:szCs w:val="21"/>
                <w:highlight w:val="none"/>
              </w:rPr>
            </w:pPr>
            <w:r>
              <w:rPr>
                <w:rFonts w:hint="eastAsia" w:ascii="宋体" w:hAnsi="宋体"/>
                <w:bCs/>
                <w:szCs w:val="21"/>
                <w:highlight w:val="none"/>
                <w:lang w:eastAsia="zh-CN"/>
              </w:rPr>
              <w:t>☑</w:t>
            </w:r>
            <w:r>
              <w:rPr>
                <w:rFonts w:hint="eastAsia" w:ascii="宋体" w:hAnsi="宋体"/>
                <w:bCs/>
                <w:szCs w:val="21"/>
                <w:highlight w:val="none"/>
              </w:rPr>
              <w:t>不组织 。</w:t>
            </w:r>
          </w:p>
          <w:p>
            <w:pPr>
              <w:rPr>
                <w:rFonts w:ascii="宋体" w:hAnsi="宋体"/>
                <w:bCs/>
                <w:szCs w:val="21"/>
                <w:highlight w:val="none"/>
              </w:rPr>
            </w:pPr>
            <w:r>
              <w:rPr>
                <w:rFonts w:hint="eastAsia" w:ascii="宋体" w:hAnsi="宋体"/>
                <w:bCs/>
                <w:szCs w:val="21"/>
                <w:highlight w:val="none"/>
              </w:rPr>
              <w:t>□组织，踏勘现场时间、地点：</w:t>
            </w:r>
            <w:r>
              <w:rPr>
                <w:rFonts w:hint="eastAsia" w:ascii="宋体" w:hAnsi="宋体"/>
                <w:bCs/>
                <w:szCs w:val="21"/>
                <w:highlight w:val="none"/>
                <w:u w:val="single"/>
              </w:rPr>
              <w:t xml:space="preserve">         </w:t>
            </w:r>
            <w:r>
              <w:rPr>
                <w:rFonts w:hint="eastAsia" w:ascii="宋体" w:hAnsi="宋体"/>
                <w:bCs/>
                <w:szCs w:val="21"/>
                <w:highlight w:val="none"/>
              </w:rPr>
              <w:t xml:space="preserve">。 </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cantSplit/>
          <w:trHeight w:val="629" w:hRule="atLeast"/>
        </w:trPr>
        <w:tc>
          <w:tcPr>
            <w:tcW w:w="8410" w:type="dxa"/>
            <w:gridSpan w:val="3"/>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二、投标文件的编制</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6</w:t>
            </w:r>
          </w:p>
        </w:tc>
        <w:tc>
          <w:tcPr>
            <w:tcW w:w="7532" w:type="dxa"/>
            <w:gridSpan w:val="2"/>
            <w:tcBorders>
              <w:tl2br w:val="nil"/>
              <w:tr2bl w:val="nil"/>
            </w:tcBorders>
            <w:vAlign w:val="center"/>
          </w:tcPr>
          <w:p>
            <w:pPr>
              <w:rPr>
                <w:rFonts w:ascii="宋体" w:hAnsi="宋体"/>
                <w:b/>
                <w:szCs w:val="21"/>
                <w:highlight w:val="none"/>
              </w:rPr>
            </w:pPr>
            <w:r>
              <w:rPr>
                <w:rFonts w:hint="eastAsia" w:ascii="宋体" w:hAnsi="宋体"/>
                <w:b/>
                <w:szCs w:val="21"/>
                <w:highlight w:val="none"/>
              </w:rPr>
              <w:t>投标语言</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rPr>
                <w:rFonts w:ascii="宋体" w:hAnsi="宋体"/>
                <w:b/>
                <w:szCs w:val="21"/>
                <w:highlight w:val="none"/>
              </w:rPr>
            </w:pPr>
            <w:r>
              <w:rPr>
                <w:rFonts w:hint="eastAsia" w:ascii="宋体" w:hAnsi="宋体"/>
                <w:szCs w:val="21"/>
                <w:highlight w:val="none"/>
              </w:rPr>
              <w:t>中文。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7</w:t>
            </w: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b/>
                <w:szCs w:val="21"/>
                <w:highlight w:val="none"/>
              </w:rPr>
              <w:t>投标报价</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szCs w:val="21"/>
                <w:highlight w:val="none"/>
              </w:rPr>
            </w:pPr>
            <w:r>
              <w:rPr>
                <w:rFonts w:hint="eastAsia" w:ascii="宋体" w:hAnsi="宋体"/>
                <w:szCs w:val="21"/>
                <w:highlight w:val="none"/>
              </w:rPr>
              <w:t>详见投标人须知。</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0"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8</w:t>
            </w: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b/>
                <w:szCs w:val="21"/>
                <w:highlight w:val="none"/>
              </w:rPr>
              <w:t>投标保证金</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0"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szCs w:val="21"/>
                <w:highlight w:val="none"/>
              </w:rPr>
            </w:pPr>
            <w:r>
              <w:rPr>
                <w:rFonts w:hint="eastAsia" w:ascii="宋体" w:hAnsi="宋体"/>
                <w:szCs w:val="21"/>
                <w:highlight w:val="none"/>
              </w:rPr>
              <w:t>（1）投标保证金金额：人民币</w:t>
            </w:r>
            <w:r>
              <w:rPr>
                <w:rFonts w:hint="eastAsia" w:ascii="宋体" w:hAnsi="宋体"/>
                <w:b/>
                <w:szCs w:val="21"/>
                <w:highlight w:val="none"/>
              </w:rPr>
              <w:t>（大写）</w:t>
            </w:r>
            <w:r>
              <w:rPr>
                <w:rFonts w:hint="eastAsia" w:ascii="宋体" w:hAnsi="宋体"/>
                <w:b/>
                <w:szCs w:val="21"/>
                <w:highlight w:val="none"/>
                <w:u w:val="single"/>
                <w:lang w:val="en-US" w:eastAsia="zh-CN"/>
              </w:rPr>
              <w:t>壹拾陆万元整</w:t>
            </w:r>
            <w:r>
              <w:rPr>
                <w:rFonts w:hint="eastAsia" w:ascii="宋体" w:hAnsi="宋体"/>
                <w:szCs w:val="21"/>
                <w:highlight w:val="none"/>
              </w:rPr>
              <w:t>（</w:t>
            </w:r>
            <w:r>
              <w:rPr>
                <w:rFonts w:hint="eastAsia" w:ascii="宋体" w:hAnsi="宋体"/>
                <w:b/>
                <w:bCs/>
                <w:szCs w:val="21"/>
                <w:highlight w:val="none"/>
              </w:rPr>
              <w:t>￥</w:t>
            </w:r>
            <w:r>
              <w:rPr>
                <w:rFonts w:hint="eastAsia" w:ascii="宋体" w:hAnsi="宋体"/>
                <w:b/>
                <w:szCs w:val="21"/>
                <w:highlight w:val="none"/>
                <w:u w:val="single"/>
                <w:lang w:val="en-US" w:eastAsia="zh-CN"/>
              </w:rPr>
              <w:t>160,000.00</w:t>
            </w:r>
            <w:r>
              <w:rPr>
                <w:rFonts w:hint="eastAsia" w:ascii="宋体" w:hAnsi="宋体"/>
                <w:b/>
                <w:szCs w:val="21"/>
                <w:highlight w:val="none"/>
                <w:u w:val="single"/>
              </w:rPr>
              <w:t>元</w:t>
            </w:r>
            <w:r>
              <w:rPr>
                <w:rFonts w:hint="eastAsia" w:ascii="宋体" w:hAnsi="宋体"/>
                <w:szCs w:val="21"/>
                <w:highlight w:val="none"/>
              </w:rPr>
              <w:t>）。</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273"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tabs>
                <w:tab w:val="left" w:pos="567"/>
              </w:tabs>
              <w:jc w:val="both"/>
              <w:rPr>
                <w:rFonts w:hAnsi="宋体"/>
                <w:kern w:val="2"/>
                <w:szCs w:val="21"/>
                <w:highlight w:val="none"/>
                <w:lang w:val="zh-CN"/>
              </w:rPr>
            </w:pPr>
            <w:r>
              <w:rPr>
                <w:rFonts w:hint="eastAsia" w:ascii="宋体" w:hAnsi="宋体"/>
                <w:szCs w:val="21"/>
                <w:highlight w:val="none"/>
              </w:rPr>
              <w:t>（2）</w:t>
            </w:r>
            <w:r>
              <w:rPr>
                <w:rFonts w:hint="eastAsia" w:hAnsi="宋体"/>
                <w:kern w:val="2"/>
                <w:szCs w:val="21"/>
                <w:highlight w:val="none"/>
                <w:lang w:val="zh-CN"/>
              </w:rPr>
              <w:t>投标保证金采用转帐、电汇方式提交，应符合以下要求：采用银行转账、电汇方式提交的，保证金汇入以下投标保证金专用账户，不接收由以投标人分支机构、私人账户和其他单位转入的保证金。投标保证金必须在投标文件递交截止前到账，投标保证金未按规定时间到达指定账户或提交金额不足的，将被视为无效投标。且在备注或用途中注明本项目的项目编号。</w:t>
            </w:r>
          </w:p>
          <w:p>
            <w:pPr>
              <w:tabs>
                <w:tab w:val="left" w:pos="567"/>
              </w:tabs>
              <w:ind w:left="567" w:hanging="567"/>
              <w:jc w:val="both"/>
              <w:rPr>
                <w:rFonts w:hAnsi="宋体"/>
                <w:kern w:val="2"/>
                <w:szCs w:val="21"/>
                <w:highlight w:val="none"/>
                <w:lang w:val="zh-CN"/>
              </w:rPr>
            </w:pPr>
            <w:r>
              <w:rPr>
                <w:rFonts w:hint="eastAsia" w:hAnsi="宋体"/>
                <w:kern w:val="2"/>
                <w:szCs w:val="21"/>
                <w:highlight w:val="none"/>
                <w:lang w:val="zh-CN"/>
              </w:rPr>
              <w:t>投标保证金专用账户如下：</w:t>
            </w:r>
          </w:p>
          <w:p>
            <w:pPr>
              <w:tabs>
                <w:tab w:val="left" w:pos="567"/>
              </w:tabs>
              <w:ind w:firstLine="420" w:firstLineChars="200"/>
              <w:jc w:val="both"/>
              <w:rPr>
                <w:rFonts w:hAnsi="宋体" w:cs="宋体"/>
                <w:kern w:val="2"/>
                <w:szCs w:val="21"/>
                <w:highlight w:val="none"/>
                <w:lang w:val="zh-CN"/>
              </w:rPr>
            </w:pPr>
            <w:r>
              <w:rPr>
                <w:rFonts w:hint="eastAsia" w:hAnsi="宋体" w:cs="宋体"/>
                <w:kern w:val="2"/>
                <w:szCs w:val="21"/>
                <w:highlight w:val="none"/>
                <w:lang w:val="zh-CN"/>
              </w:rPr>
              <w:t xml:space="preserve">账户名称： </w:t>
            </w:r>
            <w:r>
              <w:rPr>
                <w:rFonts w:hint="eastAsia" w:hAnsi="宋体" w:cs="宋体"/>
                <w:kern w:val="2"/>
                <w:szCs w:val="21"/>
                <w:highlight w:val="none"/>
                <w:u w:val="single"/>
                <w:lang w:val="zh-CN"/>
              </w:rPr>
              <w:t>东莞市新东湾环保投资有限公司</w:t>
            </w:r>
            <w:r>
              <w:rPr>
                <w:rFonts w:hint="eastAsia" w:hAnsi="宋体" w:cs="宋体"/>
                <w:kern w:val="2"/>
                <w:szCs w:val="21"/>
                <w:highlight w:val="none"/>
                <w:u w:val="single"/>
                <w:lang w:val="en-US" w:eastAsia="zh-CN"/>
              </w:rPr>
              <w:t xml:space="preserve">    </w:t>
            </w:r>
            <w:r>
              <w:rPr>
                <w:rFonts w:hint="eastAsia" w:hAnsi="宋体" w:cs="宋体"/>
                <w:kern w:val="2"/>
                <w:szCs w:val="21"/>
                <w:highlight w:val="none"/>
                <w:lang w:val="zh-CN"/>
              </w:rPr>
              <w:t>；</w:t>
            </w:r>
          </w:p>
          <w:p>
            <w:pPr>
              <w:tabs>
                <w:tab w:val="left" w:pos="567"/>
              </w:tabs>
              <w:ind w:firstLine="420" w:firstLineChars="200"/>
              <w:jc w:val="both"/>
              <w:rPr>
                <w:rFonts w:hAnsi="宋体" w:cs="宋体"/>
                <w:kern w:val="2"/>
                <w:szCs w:val="21"/>
                <w:highlight w:val="none"/>
                <w:lang w:val="zh-CN"/>
              </w:rPr>
            </w:pPr>
            <w:r>
              <w:rPr>
                <w:rFonts w:hint="eastAsia" w:hAnsi="宋体" w:cs="宋体"/>
                <w:kern w:val="2"/>
                <w:szCs w:val="21"/>
                <w:highlight w:val="none"/>
                <w:lang w:val="zh-CN"/>
              </w:rPr>
              <w:t xml:space="preserve">开户银行： </w:t>
            </w:r>
            <w:r>
              <w:rPr>
                <w:rFonts w:hint="eastAsia" w:hAnsi="宋体" w:cs="宋体"/>
                <w:kern w:val="2"/>
                <w:szCs w:val="21"/>
                <w:highlight w:val="none"/>
                <w:u w:val="single"/>
                <w:lang w:val="zh-CN"/>
              </w:rPr>
              <w:t>招商银行股份有限公司东莞滨海湾新区支行</w:t>
            </w:r>
            <w:r>
              <w:rPr>
                <w:rFonts w:hint="eastAsia" w:hAnsi="宋体" w:cs="宋体"/>
                <w:kern w:val="2"/>
                <w:szCs w:val="21"/>
                <w:highlight w:val="none"/>
                <w:u w:val="single"/>
              </w:rPr>
              <w:t xml:space="preserve">  </w:t>
            </w:r>
            <w:r>
              <w:rPr>
                <w:rFonts w:hint="eastAsia" w:hAnsi="宋体" w:cs="宋体"/>
                <w:kern w:val="2"/>
                <w:szCs w:val="21"/>
                <w:highlight w:val="none"/>
                <w:lang w:val="zh-CN"/>
              </w:rPr>
              <w:t>；</w:t>
            </w:r>
          </w:p>
          <w:p>
            <w:pPr>
              <w:tabs>
                <w:tab w:val="left" w:pos="567"/>
              </w:tabs>
              <w:ind w:firstLine="420" w:firstLineChars="200"/>
              <w:jc w:val="both"/>
              <w:rPr>
                <w:rFonts w:hAnsi="宋体" w:cs="宋体"/>
                <w:kern w:val="2"/>
                <w:szCs w:val="21"/>
                <w:highlight w:val="none"/>
                <w:lang w:val="zh-CN"/>
              </w:rPr>
            </w:pPr>
            <w:r>
              <w:rPr>
                <w:rFonts w:hint="eastAsia" w:hAnsi="宋体" w:cs="宋体"/>
                <w:kern w:val="2"/>
                <w:szCs w:val="21"/>
                <w:highlight w:val="none"/>
                <w:lang w:val="zh-CN"/>
              </w:rPr>
              <w:t xml:space="preserve">银行账号： </w:t>
            </w:r>
            <w:r>
              <w:rPr>
                <w:rFonts w:hint="eastAsia" w:asciiTheme="minorEastAsia" w:hAnsiTheme="minorEastAsia" w:eastAsiaTheme="minorEastAsia" w:cstheme="minorEastAsia"/>
                <w:kern w:val="2"/>
                <w:szCs w:val="21"/>
                <w:highlight w:val="none"/>
                <w:u w:val="single"/>
                <w:lang w:val="zh-CN"/>
              </w:rPr>
              <w:t>769910275410988</w:t>
            </w:r>
            <w:r>
              <w:rPr>
                <w:rFonts w:hint="eastAsia" w:hAnsi="宋体" w:cs="宋体"/>
                <w:kern w:val="2"/>
                <w:szCs w:val="21"/>
                <w:highlight w:val="none"/>
                <w:u w:val="single"/>
              </w:rPr>
              <w:t xml:space="preserve"> </w:t>
            </w:r>
            <w:r>
              <w:rPr>
                <w:rFonts w:hint="eastAsia" w:hAnsi="宋体" w:cs="宋体"/>
                <w:kern w:val="2"/>
                <w:szCs w:val="21"/>
                <w:highlight w:val="none"/>
                <w:lang w:val="zh-CN"/>
              </w:rPr>
              <w:t>；</w:t>
            </w:r>
          </w:p>
          <w:p>
            <w:pPr>
              <w:tabs>
                <w:tab w:val="left" w:pos="567"/>
              </w:tabs>
              <w:ind w:firstLine="422" w:firstLineChars="200"/>
              <w:jc w:val="both"/>
              <w:rPr>
                <w:rFonts w:ascii="宋体" w:hAnsi="宋体"/>
                <w:b/>
                <w:szCs w:val="21"/>
                <w:highlight w:val="none"/>
              </w:rPr>
            </w:pPr>
            <w:r>
              <w:rPr>
                <w:rFonts w:hint="eastAsia" w:hAnsi="宋体" w:cs="宋体"/>
                <w:b/>
                <w:szCs w:val="21"/>
                <w:highlight w:val="none"/>
              </w:rPr>
              <w:t>（注：各投标人在转帐或电汇时须在用途栏上备注项目编号，及项目名称，如有字数限制项目名称可简写。）</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20"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9</w:t>
            </w:r>
          </w:p>
        </w:tc>
        <w:tc>
          <w:tcPr>
            <w:tcW w:w="7532" w:type="dxa"/>
            <w:gridSpan w:val="2"/>
            <w:tcBorders>
              <w:tl2br w:val="nil"/>
              <w:tr2bl w:val="nil"/>
            </w:tcBorders>
            <w:vAlign w:val="center"/>
          </w:tcPr>
          <w:p>
            <w:pPr>
              <w:jc w:val="both"/>
              <w:rPr>
                <w:rFonts w:ascii="宋体" w:hAnsi="宋体"/>
                <w:b/>
                <w:bCs/>
                <w:szCs w:val="21"/>
                <w:highlight w:val="none"/>
                <w:lang w:val="zh-CN"/>
              </w:rPr>
            </w:pPr>
            <w:r>
              <w:rPr>
                <w:rFonts w:hint="eastAsia" w:ascii="宋体" w:hAnsi="宋体"/>
                <w:b/>
                <w:bCs/>
                <w:szCs w:val="21"/>
                <w:highlight w:val="none"/>
                <w:lang w:val="zh-CN"/>
              </w:rPr>
              <w:t>投标保证金退还</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1535"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szCs w:val="21"/>
                <w:highlight w:val="none"/>
                <w:lang w:val="zh-CN"/>
              </w:rPr>
            </w:pPr>
            <w:r>
              <w:rPr>
                <w:rFonts w:hint="eastAsia" w:ascii="宋体" w:hAnsi="宋体"/>
                <w:szCs w:val="21"/>
                <w:highlight w:val="none"/>
                <w:lang w:val="zh-CN"/>
              </w:rPr>
              <w:t>（</w:t>
            </w:r>
            <w:r>
              <w:rPr>
                <w:rFonts w:hint="eastAsia" w:ascii="宋体" w:hAnsi="宋体"/>
                <w:szCs w:val="21"/>
                <w:highlight w:val="none"/>
              </w:rPr>
              <w:t>1</w:t>
            </w:r>
            <w:r>
              <w:rPr>
                <w:rFonts w:hint="eastAsia" w:ascii="宋体" w:hAnsi="宋体"/>
                <w:szCs w:val="21"/>
                <w:highlight w:val="none"/>
                <w:lang w:val="zh-CN"/>
              </w:rPr>
              <w:t>）未中标的投标人的保证金应当在中标通知书发出后退还，中标</w:t>
            </w:r>
            <w:r>
              <w:rPr>
                <w:rFonts w:hint="eastAsia" w:ascii="宋体" w:hAnsi="宋体"/>
                <w:szCs w:val="21"/>
                <w:highlight w:val="none"/>
              </w:rPr>
              <w:t>的</w:t>
            </w:r>
            <w:r>
              <w:rPr>
                <w:rFonts w:hint="eastAsia" w:ascii="宋体" w:hAnsi="宋体"/>
                <w:szCs w:val="21"/>
                <w:highlight w:val="none"/>
                <w:lang w:val="zh-CN"/>
              </w:rPr>
              <w:t>投标人的保证金应当在采购合同签订</w:t>
            </w:r>
            <w:r>
              <w:rPr>
                <w:rFonts w:hint="eastAsia" w:ascii="宋体" w:hAnsi="宋体"/>
                <w:szCs w:val="21"/>
                <w:highlight w:val="none"/>
              </w:rPr>
              <w:t>并缴纳履约保证金</w:t>
            </w:r>
            <w:r>
              <w:rPr>
                <w:rFonts w:hint="eastAsia" w:ascii="宋体" w:hAnsi="宋体"/>
                <w:szCs w:val="21"/>
                <w:highlight w:val="none"/>
                <w:lang w:val="zh-CN"/>
              </w:rPr>
              <w:t>后退还。</w:t>
            </w:r>
          </w:p>
          <w:p>
            <w:pPr>
              <w:jc w:val="both"/>
              <w:rPr>
                <w:highlight w:val="none"/>
              </w:rPr>
            </w:pPr>
            <w:r>
              <w:rPr>
                <w:rFonts w:hint="eastAsia" w:ascii="宋体" w:hAnsi="宋体"/>
                <w:szCs w:val="21"/>
                <w:highlight w:val="none"/>
                <w:lang w:val="zh-CN"/>
              </w:rPr>
              <w:t>（</w:t>
            </w:r>
            <w:r>
              <w:rPr>
                <w:rFonts w:hint="eastAsia" w:ascii="宋体" w:hAnsi="宋体"/>
                <w:szCs w:val="21"/>
                <w:highlight w:val="none"/>
              </w:rPr>
              <w:t>2</w:t>
            </w:r>
            <w:r>
              <w:rPr>
                <w:rFonts w:hint="eastAsia" w:ascii="宋体" w:hAnsi="宋体"/>
                <w:szCs w:val="21"/>
                <w:highlight w:val="none"/>
                <w:lang w:val="zh-CN"/>
              </w:rPr>
              <w:t>）为方便退还未中标的投标人的保证金，投标人应制作《投标保证金汇入情况说明》随唱标信封一并递交。</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10</w:t>
            </w: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b/>
                <w:szCs w:val="21"/>
                <w:highlight w:val="none"/>
              </w:rPr>
              <w:t>投标有效期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szCs w:val="21"/>
                <w:highlight w:val="none"/>
              </w:rPr>
              <w:t>九十天。</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11</w:t>
            </w:r>
          </w:p>
        </w:tc>
        <w:tc>
          <w:tcPr>
            <w:tcW w:w="7532" w:type="dxa"/>
            <w:gridSpan w:val="2"/>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投标人应提交以下投标文件（投标文件由唱标信封、价格文件、商务文件、技术文件、电子文档五部分组成；价格文件、商务文件、技术文件分别单独装订成册，电子文档装入唱标信封一同封装；具体编制和封装要求详见第四部分投标人须知）</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trPr>
        <w:tc>
          <w:tcPr>
            <w:tcW w:w="878" w:type="dxa"/>
            <w:vMerge w:val="continue"/>
            <w:tcBorders>
              <w:tl2br w:val="nil"/>
              <w:tr2bl w:val="nil"/>
            </w:tcBorders>
            <w:vAlign w:val="center"/>
          </w:tcPr>
          <w:p>
            <w:pPr>
              <w:jc w:val="center"/>
              <w:rPr>
                <w:rFonts w:ascii="宋体" w:hAnsi="宋体"/>
                <w:szCs w:val="21"/>
                <w:highlight w:val="none"/>
              </w:rPr>
            </w:pPr>
          </w:p>
        </w:tc>
        <w:tc>
          <w:tcPr>
            <w:tcW w:w="2608"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投标文件类型</w:t>
            </w:r>
          </w:p>
        </w:tc>
        <w:tc>
          <w:tcPr>
            <w:tcW w:w="4924"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份数</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trPr>
        <w:tc>
          <w:tcPr>
            <w:tcW w:w="878" w:type="dxa"/>
            <w:vMerge w:val="continue"/>
            <w:tcBorders>
              <w:tl2br w:val="nil"/>
              <w:tr2bl w:val="nil"/>
            </w:tcBorders>
            <w:vAlign w:val="center"/>
          </w:tcPr>
          <w:p>
            <w:pPr>
              <w:jc w:val="center"/>
              <w:rPr>
                <w:rFonts w:ascii="宋体" w:hAnsi="宋体"/>
                <w:szCs w:val="21"/>
                <w:highlight w:val="none"/>
              </w:rPr>
            </w:pPr>
          </w:p>
        </w:tc>
        <w:tc>
          <w:tcPr>
            <w:tcW w:w="2608"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唱标信封</w:t>
            </w:r>
          </w:p>
        </w:tc>
        <w:tc>
          <w:tcPr>
            <w:tcW w:w="4924"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trPr>
        <w:tc>
          <w:tcPr>
            <w:tcW w:w="878" w:type="dxa"/>
            <w:vMerge w:val="continue"/>
            <w:tcBorders>
              <w:tl2br w:val="nil"/>
              <w:tr2bl w:val="nil"/>
            </w:tcBorders>
            <w:vAlign w:val="center"/>
          </w:tcPr>
          <w:p>
            <w:pPr>
              <w:jc w:val="center"/>
              <w:rPr>
                <w:rFonts w:ascii="宋体" w:hAnsi="宋体"/>
                <w:szCs w:val="21"/>
                <w:highlight w:val="none"/>
              </w:rPr>
            </w:pPr>
          </w:p>
        </w:tc>
        <w:tc>
          <w:tcPr>
            <w:tcW w:w="2608"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投标文件正本</w:t>
            </w:r>
          </w:p>
        </w:tc>
        <w:tc>
          <w:tcPr>
            <w:tcW w:w="4924"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37" w:hRule="atLeast"/>
        </w:trPr>
        <w:tc>
          <w:tcPr>
            <w:tcW w:w="878" w:type="dxa"/>
            <w:vMerge w:val="continue"/>
            <w:tcBorders>
              <w:tl2br w:val="nil"/>
              <w:tr2bl w:val="nil"/>
            </w:tcBorders>
            <w:vAlign w:val="center"/>
          </w:tcPr>
          <w:p>
            <w:pPr>
              <w:jc w:val="center"/>
              <w:rPr>
                <w:rFonts w:ascii="宋体" w:hAnsi="宋体"/>
                <w:szCs w:val="21"/>
                <w:highlight w:val="none"/>
              </w:rPr>
            </w:pPr>
          </w:p>
        </w:tc>
        <w:tc>
          <w:tcPr>
            <w:tcW w:w="2608"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投标文件副本</w:t>
            </w:r>
          </w:p>
        </w:tc>
        <w:tc>
          <w:tcPr>
            <w:tcW w:w="4924" w:type="dxa"/>
            <w:tcBorders>
              <w:tl2br w:val="nil"/>
              <w:tr2bl w:val="nil"/>
            </w:tcBorders>
            <w:vAlign w:val="center"/>
          </w:tcPr>
          <w:p>
            <w:pPr>
              <w:jc w:val="center"/>
              <w:rPr>
                <w:rFonts w:ascii="宋体" w:hAnsi="宋体"/>
                <w:b/>
                <w:szCs w:val="21"/>
                <w:highlight w:val="none"/>
              </w:rPr>
            </w:pPr>
            <w:r>
              <w:rPr>
                <w:rFonts w:hint="eastAsia" w:ascii="宋体" w:hAnsi="宋体"/>
                <w:bCs/>
                <w:szCs w:val="21"/>
                <w:highlight w:val="none"/>
                <w:lang w:eastAsia="zh-CN"/>
              </w:rPr>
              <w:t>☑</w:t>
            </w:r>
            <w:r>
              <w:rPr>
                <w:rFonts w:hint="eastAsia" w:ascii="宋体" w:hAnsi="宋体"/>
                <w:b/>
                <w:szCs w:val="21"/>
                <w:highlight w:val="none"/>
              </w:rPr>
              <w:t xml:space="preserve">5  </w:t>
            </w:r>
            <w:r>
              <w:rPr>
                <w:rFonts w:hint="eastAsia" w:ascii="宋体" w:hAnsi="宋体"/>
                <w:bCs/>
                <w:szCs w:val="21"/>
                <w:highlight w:val="none"/>
                <w:lang w:eastAsia="zh-CN"/>
              </w:rPr>
              <w:t>□</w:t>
            </w:r>
            <w:r>
              <w:rPr>
                <w:rFonts w:hint="eastAsia" w:ascii="宋体" w:hAnsi="宋体"/>
                <w:b/>
                <w:szCs w:val="21"/>
                <w:highlight w:val="none"/>
              </w:rPr>
              <w:t>7</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trPr>
        <w:tc>
          <w:tcPr>
            <w:tcW w:w="878" w:type="dxa"/>
            <w:vMerge w:val="continue"/>
            <w:tcBorders>
              <w:tl2br w:val="nil"/>
              <w:tr2bl w:val="nil"/>
            </w:tcBorders>
            <w:vAlign w:val="center"/>
          </w:tcPr>
          <w:p>
            <w:pPr>
              <w:jc w:val="center"/>
              <w:rPr>
                <w:rFonts w:ascii="宋体" w:hAnsi="宋体"/>
                <w:szCs w:val="21"/>
                <w:highlight w:val="none"/>
              </w:rPr>
            </w:pPr>
          </w:p>
        </w:tc>
        <w:tc>
          <w:tcPr>
            <w:tcW w:w="2608" w:type="dxa"/>
            <w:vMerge w:val="restart"/>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电子文档</w:t>
            </w:r>
          </w:p>
        </w:tc>
        <w:tc>
          <w:tcPr>
            <w:tcW w:w="4924" w:type="dxa"/>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1</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94" w:hRule="atLeast"/>
        </w:trPr>
        <w:tc>
          <w:tcPr>
            <w:tcW w:w="878" w:type="dxa"/>
            <w:vMerge w:val="continue"/>
            <w:tcBorders>
              <w:tl2br w:val="nil"/>
              <w:tr2bl w:val="nil"/>
            </w:tcBorders>
            <w:vAlign w:val="center"/>
          </w:tcPr>
          <w:p>
            <w:pPr>
              <w:jc w:val="center"/>
              <w:rPr>
                <w:rFonts w:ascii="宋体" w:hAnsi="宋体"/>
                <w:szCs w:val="21"/>
                <w:highlight w:val="none"/>
              </w:rPr>
            </w:pPr>
          </w:p>
        </w:tc>
        <w:tc>
          <w:tcPr>
            <w:tcW w:w="2608" w:type="dxa"/>
            <w:vMerge w:val="continue"/>
            <w:tcBorders>
              <w:tl2br w:val="nil"/>
              <w:tr2bl w:val="nil"/>
            </w:tcBorders>
            <w:vAlign w:val="center"/>
          </w:tcPr>
          <w:p>
            <w:pPr>
              <w:jc w:val="center"/>
              <w:rPr>
                <w:rFonts w:ascii="宋体" w:hAnsi="宋体"/>
                <w:b/>
                <w:szCs w:val="21"/>
                <w:highlight w:val="none"/>
              </w:rPr>
            </w:pPr>
          </w:p>
        </w:tc>
        <w:tc>
          <w:tcPr>
            <w:tcW w:w="4924" w:type="dxa"/>
            <w:tcBorders>
              <w:tl2br w:val="nil"/>
              <w:tr2bl w:val="nil"/>
            </w:tcBorders>
            <w:vAlign w:val="center"/>
          </w:tcPr>
          <w:p>
            <w:pPr>
              <w:jc w:val="center"/>
              <w:rPr>
                <w:rFonts w:ascii="宋体" w:hAnsi="宋体"/>
                <w:b/>
                <w:szCs w:val="21"/>
                <w:highlight w:val="none"/>
              </w:rPr>
            </w:pPr>
            <w:r>
              <w:rPr>
                <w:rFonts w:hint="eastAsia" w:ascii="宋体" w:hAnsi="宋体" w:cs="Times New Roman"/>
                <w:b/>
                <w:szCs w:val="21"/>
                <w:highlight w:val="none"/>
              </w:rPr>
              <w:t>U盘，须含盖章版PDF投标文件和WORD版投标文件各一版，文字采用WORD文档，计算表格采用 EXCEL文档。</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857" w:hRule="atLeast"/>
        </w:trPr>
        <w:tc>
          <w:tcPr>
            <w:tcW w:w="8410" w:type="dxa"/>
            <w:gridSpan w:val="3"/>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三、开标与评标</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12</w:t>
            </w:r>
          </w:p>
        </w:tc>
        <w:tc>
          <w:tcPr>
            <w:tcW w:w="7532" w:type="dxa"/>
            <w:gridSpan w:val="2"/>
            <w:tcBorders>
              <w:tl2br w:val="nil"/>
              <w:tr2bl w:val="nil"/>
            </w:tcBorders>
            <w:vAlign w:val="center"/>
          </w:tcPr>
          <w:p>
            <w:pPr>
              <w:jc w:val="both"/>
              <w:rPr>
                <w:rFonts w:ascii="宋体" w:hAnsi="宋体"/>
                <w:szCs w:val="21"/>
                <w:highlight w:val="none"/>
              </w:rPr>
            </w:pPr>
            <w:r>
              <w:rPr>
                <w:rFonts w:hint="eastAsia" w:ascii="宋体" w:hAnsi="宋体"/>
                <w:b/>
                <w:szCs w:val="21"/>
                <w:highlight w:val="none"/>
              </w:rPr>
              <w:t>本项目评标方法</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szCs w:val="21"/>
                <w:highlight w:val="none"/>
              </w:rPr>
              <w:t>综合评分法。</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3"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13</w:t>
            </w: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b/>
                <w:szCs w:val="21"/>
                <w:highlight w:val="none"/>
              </w:rPr>
              <w:t>综合评分法评分因素和权重分值</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szCs w:val="21"/>
                <w:highlight w:val="none"/>
              </w:rPr>
              <w:t>见附表二。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14</w:t>
            </w:r>
          </w:p>
        </w:tc>
        <w:tc>
          <w:tcPr>
            <w:tcW w:w="7532" w:type="dxa"/>
            <w:gridSpan w:val="2"/>
            <w:tcBorders>
              <w:tl2br w:val="nil"/>
              <w:tr2bl w:val="nil"/>
            </w:tcBorders>
            <w:vAlign w:val="center"/>
          </w:tcPr>
          <w:p>
            <w:pPr>
              <w:jc w:val="both"/>
              <w:rPr>
                <w:rFonts w:ascii="宋体" w:hAnsi="宋体"/>
                <w:szCs w:val="21"/>
                <w:highlight w:val="none"/>
              </w:rPr>
            </w:pPr>
            <w:r>
              <w:rPr>
                <w:rFonts w:hint="eastAsia" w:ascii="宋体" w:hAnsi="宋体"/>
                <w:b/>
                <w:szCs w:val="21"/>
                <w:highlight w:val="none"/>
              </w:rPr>
              <w:t>评标委员会</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7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jc w:val="both"/>
              <w:rPr>
                <w:rFonts w:ascii="宋体" w:hAnsi="宋体"/>
                <w:szCs w:val="21"/>
                <w:highlight w:val="none"/>
              </w:rPr>
            </w:pPr>
            <w:r>
              <w:rPr>
                <w:rFonts w:hint="eastAsia" w:ascii="宋体" w:hAnsi="宋体"/>
                <w:szCs w:val="21"/>
                <w:highlight w:val="none"/>
              </w:rPr>
              <w:t>评标委员会成员共</w:t>
            </w:r>
            <w:r>
              <w:rPr>
                <w:rFonts w:hint="eastAsia" w:ascii="宋体" w:hAnsi="宋体"/>
                <w:szCs w:val="21"/>
                <w:highlight w:val="none"/>
                <w:u w:val="single"/>
              </w:rPr>
              <w:t xml:space="preserve"> </w:t>
            </w:r>
            <w:r>
              <w:rPr>
                <w:rFonts w:hint="eastAsia" w:ascii="宋体" w:hAnsi="宋体"/>
                <w:szCs w:val="21"/>
                <w:highlight w:val="none"/>
                <w:u w:val="single"/>
                <w:lang w:val="en-US" w:eastAsia="zh-CN"/>
              </w:rPr>
              <w:t>五</w:t>
            </w:r>
            <w:r>
              <w:rPr>
                <w:rFonts w:hint="eastAsia" w:ascii="宋体" w:hAnsi="宋体"/>
                <w:szCs w:val="21"/>
                <w:highlight w:val="none"/>
                <w:u w:val="single"/>
              </w:rPr>
              <w:t xml:space="preserve"> </w:t>
            </w:r>
            <w:r>
              <w:rPr>
                <w:rFonts w:hint="eastAsia" w:ascii="宋体" w:hAnsi="宋体"/>
                <w:szCs w:val="21"/>
                <w:highlight w:val="none"/>
              </w:rPr>
              <w:t>人：</w:t>
            </w:r>
            <w:r>
              <w:rPr>
                <w:rFonts w:hint="eastAsia" w:ascii="宋体" w:hAnsi="宋体"/>
                <w:szCs w:val="21"/>
                <w:highlight w:val="none"/>
                <w:lang w:val="zh-CN"/>
              </w:rPr>
              <w:t>评标委员会由采购人</w:t>
            </w:r>
            <w:r>
              <w:rPr>
                <w:rFonts w:hint="eastAsia" w:ascii="宋体" w:hAnsi="宋体"/>
                <w:szCs w:val="21"/>
                <w:highlight w:val="none"/>
              </w:rPr>
              <w:t>的</w:t>
            </w:r>
            <w:r>
              <w:rPr>
                <w:rFonts w:hint="eastAsia" w:ascii="宋体" w:hAnsi="宋体"/>
                <w:szCs w:val="21"/>
                <w:highlight w:val="none"/>
                <w:lang w:val="zh-CN"/>
              </w:rPr>
              <w:t>代表和</w:t>
            </w:r>
            <w:r>
              <w:rPr>
                <w:rFonts w:hint="eastAsia" w:ascii="宋体" w:hAnsi="宋体"/>
                <w:szCs w:val="21"/>
                <w:highlight w:val="none"/>
              </w:rPr>
              <w:t>有关方面的</w:t>
            </w:r>
            <w:r>
              <w:rPr>
                <w:rFonts w:hint="eastAsia" w:ascii="宋体" w:hAnsi="宋体"/>
                <w:szCs w:val="21"/>
                <w:highlight w:val="none"/>
                <w:lang w:val="zh-CN"/>
              </w:rPr>
              <w:t>专家组成，</w:t>
            </w:r>
            <w:r>
              <w:rPr>
                <w:rFonts w:hint="eastAsia" w:ascii="宋体" w:hAnsi="宋体"/>
                <w:szCs w:val="21"/>
                <w:highlight w:val="none"/>
              </w:rPr>
              <w:t>成员人数为五人或五人以上单数</w:t>
            </w:r>
            <w:r>
              <w:rPr>
                <w:rFonts w:hint="eastAsia" w:ascii="宋体" w:hAnsi="宋体"/>
                <w:szCs w:val="21"/>
                <w:highlight w:val="none"/>
                <w:lang w:val="zh-CN"/>
              </w:rPr>
              <w:t>，其中专家不得少于成员总数的三分之二。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cantSplit/>
          <w:trHeight w:val="748" w:hRule="atLeast"/>
        </w:trPr>
        <w:tc>
          <w:tcPr>
            <w:tcW w:w="8410" w:type="dxa"/>
            <w:gridSpan w:val="3"/>
            <w:tcBorders>
              <w:tl2br w:val="nil"/>
              <w:tr2bl w:val="nil"/>
            </w:tcBorders>
            <w:vAlign w:val="center"/>
          </w:tcPr>
          <w:p>
            <w:pPr>
              <w:jc w:val="center"/>
              <w:rPr>
                <w:rFonts w:ascii="宋体" w:hAnsi="宋体"/>
                <w:b/>
                <w:szCs w:val="21"/>
                <w:highlight w:val="none"/>
              </w:rPr>
            </w:pPr>
            <w:r>
              <w:rPr>
                <w:rFonts w:hint="eastAsia" w:ascii="宋体" w:hAnsi="宋体"/>
                <w:b/>
                <w:szCs w:val="21"/>
                <w:highlight w:val="none"/>
              </w:rPr>
              <w:t>四、授予合同</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39"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15</w:t>
            </w:r>
          </w:p>
        </w:tc>
        <w:tc>
          <w:tcPr>
            <w:tcW w:w="7532" w:type="dxa"/>
            <w:gridSpan w:val="2"/>
            <w:tcBorders>
              <w:tl2br w:val="nil"/>
              <w:tr2bl w:val="nil"/>
            </w:tcBorders>
            <w:shd w:val="clear" w:color="auto" w:fill="auto"/>
            <w:vAlign w:val="center"/>
          </w:tcPr>
          <w:p>
            <w:pPr>
              <w:jc w:val="both"/>
              <w:rPr>
                <w:rFonts w:ascii="宋体" w:hAnsi="宋体"/>
                <w:b/>
                <w:szCs w:val="21"/>
                <w:highlight w:val="none"/>
              </w:rPr>
            </w:pPr>
            <w:r>
              <w:rPr>
                <w:rFonts w:hint="eastAsia" w:ascii="宋体" w:hAnsi="宋体"/>
                <w:b/>
                <w:szCs w:val="21"/>
                <w:highlight w:val="none"/>
              </w:rPr>
              <w:t>履约担保</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540"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shd w:val="clear" w:color="auto" w:fill="auto"/>
            <w:vAlign w:val="center"/>
          </w:tcPr>
          <w:p>
            <w:pPr>
              <w:jc w:val="both"/>
              <w:rPr>
                <w:rFonts w:ascii="宋体" w:hAnsi="宋体"/>
                <w:szCs w:val="21"/>
                <w:highlight w:val="none"/>
              </w:rPr>
            </w:pPr>
            <w:r>
              <w:rPr>
                <w:rFonts w:hint="eastAsia" w:ascii="宋体" w:hAnsi="宋体"/>
                <w:szCs w:val="21"/>
                <w:highlight w:val="none"/>
              </w:rPr>
              <w:t>1.履约担保金额为：</w:t>
            </w:r>
            <w:r>
              <w:rPr>
                <w:rFonts w:hint="eastAsia" w:ascii="宋体" w:hAnsi="宋体"/>
                <w:szCs w:val="21"/>
                <w:highlight w:val="none"/>
                <w:u w:val="single"/>
              </w:rPr>
              <w:t xml:space="preserve">     合同金额的10%    。</w:t>
            </w:r>
          </w:p>
          <w:p>
            <w:pPr>
              <w:jc w:val="both"/>
              <w:rPr>
                <w:rFonts w:ascii="宋体" w:hAnsi="宋体"/>
                <w:szCs w:val="21"/>
                <w:highlight w:val="none"/>
              </w:rPr>
            </w:pPr>
            <w:r>
              <w:rPr>
                <w:rFonts w:hint="eastAsia" w:ascii="宋体" w:hAnsi="宋体"/>
                <w:szCs w:val="21"/>
                <w:highlight w:val="none"/>
              </w:rPr>
              <w:t>2</w:t>
            </w:r>
            <w:r>
              <w:rPr>
                <w:rFonts w:ascii="宋体" w:hAnsi="宋体"/>
                <w:szCs w:val="21"/>
                <w:highlight w:val="none"/>
              </w:rPr>
              <w:t>.</w:t>
            </w:r>
            <w:r>
              <w:rPr>
                <w:rFonts w:hint="eastAsia" w:ascii="宋体" w:hAnsi="宋体"/>
                <w:szCs w:val="21"/>
                <w:highlight w:val="none"/>
              </w:rPr>
              <w:t>履约保证金账户信息：</w:t>
            </w:r>
          </w:p>
          <w:p>
            <w:pPr>
              <w:ind w:firstLine="420" w:firstLineChars="200"/>
              <w:jc w:val="both"/>
              <w:rPr>
                <w:rFonts w:hint="eastAsia" w:ascii="宋体" w:hAnsi="宋体"/>
                <w:szCs w:val="21"/>
                <w:highlight w:val="none"/>
              </w:rPr>
            </w:pPr>
            <w:r>
              <w:rPr>
                <w:rFonts w:hint="eastAsia" w:ascii="宋体" w:hAnsi="宋体"/>
                <w:szCs w:val="21"/>
                <w:highlight w:val="none"/>
              </w:rPr>
              <w:t>账户名称：</w:t>
            </w:r>
            <w:r>
              <w:rPr>
                <w:rFonts w:hint="eastAsia" w:hAnsi="宋体" w:cs="宋体"/>
                <w:kern w:val="2"/>
                <w:szCs w:val="21"/>
                <w:highlight w:val="none"/>
                <w:lang w:val="zh-CN"/>
              </w:rPr>
              <w:t xml:space="preserve"> </w:t>
            </w:r>
            <w:r>
              <w:rPr>
                <w:rFonts w:hint="eastAsia" w:hAnsi="宋体" w:cs="宋体"/>
                <w:kern w:val="2"/>
                <w:szCs w:val="21"/>
                <w:highlight w:val="none"/>
                <w:u w:val="single"/>
              </w:rPr>
              <w:t xml:space="preserve"> 东莞市新东湾环保投资有限公司  </w:t>
            </w:r>
            <w:r>
              <w:rPr>
                <w:rFonts w:hint="eastAsia" w:hAnsi="宋体" w:cs="宋体"/>
                <w:kern w:val="2"/>
                <w:szCs w:val="21"/>
                <w:highlight w:val="none"/>
                <w:lang w:val="zh-CN"/>
              </w:rPr>
              <w:t>；</w:t>
            </w:r>
          </w:p>
          <w:p>
            <w:pPr>
              <w:ind w:firstLine="420" w:firstLineChars="200"/>
              <w:jc w:val="both"/>
              <w:rPr>
                <w:rFonts w:ascii="宋体" w:hAnsi="宋体"/>
                <w:szCs w:val="21"/>
                <w:highlight w:val="none"/>
              </w:rPr>
            </w:pPr>
            <w:r>
              <w:rPr>
                <w:rFonts w:hint="eastAsia" w:ascii="宋体" w:hAnsi="宋体"/>
                <w:szCs w:val="21"/>
                <w:highlight w:val="none"/>
              </w:rPr>
              <w:t xml:space="preserve">开户银行： </w:t>
            </w:r>
            <w:r>
              <w:rPr>
                <w:rFonts w:hint="eastAsia" w:hAnsi="宋体" w:cs="宋体"/>
                <w:kern w:val="2"/>
                <w:szCs w:val="21"/>
                <w:highlight w:val="none"/>
                <w:u w:val="single"/>
              </w:rPr>
              <w:t xml:space="preserve"> 招商银行股份有限公司东莞滨海湾新区支行  </w:t>
            </w:r>
            <w:r>
              <w:rPr>
                <w:rFonts w:hint="eastAsia" w:hAnsi="宋体" w:cs="宋体"/>
                <w:kern w:val="2"/>
                <w:szCs w:val="21"/>
                <w:highlight w:val="none"/>
                <w:lang w:val="zh-CN"/>
              </w:rPr>
              <w:t>；</w:t>
            </w:r>
          </w:p>
          <w:p>
            <w:pPr>
              <w:ind w:firstLine="420" w:firstLineChars="200"/>
              <w:jc w:val="both"/>
              <w:rPr>
                <w:rFonts w:ascii="宋体" w:hAnsi="宋体"/>
                <w:szCs w:val="21"/>
                <w:highlight w:val="none"/>
              </w:rPr>
            </w:pPr>
            <w:r>
              <w:rPr>
                <w:rFonts w:hint="eastAsia" w:ascii="宋体" w:hAnsi="宋体"/>
                <w:szCs w:val="21"/>
                <w:highlight w:val="none"/>
              </w:rPr>
              <w:t>银行账号：</w:t>
            </w:r>
            <w:r>
              <w:rPr>
                <w:rFonts w:hint="eastAsia" w:hAnsi="宋体" w:cs="宋体"/>
                <w:kern w:val="2"/>
                <w:szCs w:val="21"/>
                <w:highlight w:val="none"/>
                <w:lang w:val="zh-CN"/>
              </w:rPr>
              <w:t xml:space="preserve"> </w:t>
            </w:r>
            <w:r>
              <w:rPr>
                <w:rFonts w:hint="eastAsia" w:hAnsi="宋体" w:cs="宋体"/>
                <w:kern w:val="2"/>
                <w:szCs w:val="21"/>
                <w:highlight w:val="none"/>
                <w:u w:val="single"/>
              </w:rPr>
              <w:t xml:space="preserve">  </w:t>
            </w:r>
            <w:r>
              <w:rPr>
                <w:rFonts w:hint="eastAsia" w:ascii="宋体" w:hAnsi="宋体" w:eastAsia="宋体" w:cs="宋体"/>
                <w:kern w:val="2"/>
                <w:szCs w:val="21"/>
                <w:highlight w:val="none"/>
                <w:u w:val="single"/>
                <w:lang w:val="zh-CN"/>
              </w:rPr>
              <w:t>769910275410988</w:t>
            </w:r>
            <w:r>
              <w:rPr>
                <w:rFonts w:hint="eastAsia" w:hAnsi="宋体" w:cs="宋体"/>
                <w:kern w:val="2"/>
                <w:szCs w:val="21"/>
                <w:highlight w:val="none"/>
                <w:u w:val="single"/>
              </w:rPr>
              <w:t xml:space="preserve">    </w:t>
            </w:r>
            <w:r>
              <w:rPr>
                <w:rFonts w:hint="eastAsia" w:hAnsi="宋体" w:cs="宋体"/>
                <w:kern w:val="2"/>
                <w:szCs w:val="21"/>
                <w:highlight w:val="none"/>
                <w:lang w:val="zh-CN"/>
              </w:rPr>
              <w:t>；</w:t>
            </w:r>
          </w:p>
          <w:p>
            <w:pPr>
              <w:jc w:val="both"/>
              <w:rPr>
                <w:rFonts w:ascii="宋体" w:hAnsi="宋体"/>
                <w:szCs w:val="21"/>
                <w:highlight w:val="none"/>
              </w:rPr>
            </w:pPr>
            <w:r>
              <w:rPr>
                <w:rFonts w:hint="eastAsia" w:ascii="宋体" w:hAnsi="宋体"/>
                <w:szCs w:val="21"/>
                <w:highlight w:val="none"/>
              </w:rPr>
              <w:t>3.</w:t>
            </w:r>
            <w:r>
              <w:rPr>
                <w:rFonts w:hint="eastAsia" w:ascii="宋体" w:hAnsi="宋体"/>
                <w:b/>
                <w:bCs/>
                <w:szCs w:val="21"/>
                <w:highlight w:val="none"/>
              </w:rPr>
              <w:t>中标人在采购（合同签署）时提交履约担保，履约担保金额</w:t>
            </w:r>
            <w:r>
              <w:rPr>
                <w:rFonts w:hint="eastAsia" w:ascii="宋体" w:hAnsi="宋体"/>
                <w:b/>
                <w:bCs/>
                <w:szCs w:val="21"/>
                <w:highlight w:val="none"/>
                <w:lang w:val="en-US" w:eastAsia="zh-CN"/>
              </w:rPr>
              <w:t>为</w:t>
            </w:r>
            <w:r>
              <w:rPr>
                <w:rFonts w:hint="eastAsia" w:ascii="宋体" w:hAnsi="宋体"/>
                <w:b/>
                <w:bCs/>
                <w:szCs w:val="21"/>
                <w:highlight w:val="none"/>
              </w:rPr>
              <w:t>成交合同金额的10%</w:t>
            </w:r>
            <w:r>
              <w:rPr>
                <w:rFonts w:hint="eastAsia" w:ascii="宋体" w:hAnsi="宋体"/>
                <w:szCs w:val="21"/>
                <w:highlight w:val="none"/>
              </w:rPr>
              <w:t>，如果中标人提交的履约保函的有效期先于合同要求的履约保函有效期到达，中标人应在原提交的履约保函有效期满前15天，无条件办理保函延期手续。否则，视为中标人违约，采购人可在保函到期前将保函金额转为现金存入履约保证金</w:t>
            </w:r>
            <w:r>
              <w:rPr>
                <w:rFonts w:hint="eastAsia" w:ascii="宋体" w:hAnsi="宋体"/>
                <w:szCs w:val="21"/>
                <w:highlight w:val="none"/>
                <w:lang w:eastAsia="zh-CN"/>
              </w:rPr>
              <w:t>账户</w:t>
            </w:r>
            <w:r>
              <w:rPr>
                <w:rFonts w:hint="eastAsia" w:ascii="宋体" w:hAnsi="宋体"/>
                <w:szCs w:val="21"/>
                <w:highlight w:val="none"/>
              </w:rPr>
              <w:t>。</w:t>
            </w:r>
          </w:p>
          <w:p>
            <w:pPr>
              <w:jc w:val="both"/>
              <w:rPr>
                <w:rFonts w:ascii="宋体" w:hAnsi="宋体"/>
                <w:szCs w:val="21"/>
                <w:highlight w:val="none"/>
              </w:rPr>
            </w:pPr>
            <w:r>
              <w:rPr>
                <w:rFonts w:hint="eastAsia" w:ascii="宋体" w:hAnsi="宋体"/>
                <w:szCs w:val="21"/>
                <w:highlight w:val="none"/>
              </w:rPr>
              <w:t>4.履约担保期限从合同签订之日起至项目完工验收合格并结算完毕后，经双方签字</w:t>
            </w:r>
            <w:r>
              <w:rPr>
                <w:rFonts w:hint="eastAsia" w:ascii="宋体" w:hAnsi="宋体"/>
                <w:szCs w:val="21"/>
                <w:highlight w:val="none"/>
                <w:u w:val="single"/>
              </w:rPr>
              <w:t xml:space="preserve">  7  </w:t>
            </w:r>
            <w:r>
              <w:rPr>
                <w:rFonts w:hint="eastAsia" w:ascii="宋体" w:hAnsi="宋体"/>
                <w:szCs w:val="21"/>
                <w:highlight w:val="none"/>
              </w:rPr>
              <w:t>天内保持有效。</w:t>
            </w:r>
          </w:p>
          <w:p>
            <w:pPr>
              <w:jc w:val="both"/>
              <w:rPr>
                <w:rFonts w:ascii="宋体" w:hAnsi="宋体"/>
                <w:szCs w:val="21"/>
                <w:highlight w:val="none"/>
              </w:rPr>
            </w:pPr>
            <w:r>
              <w:rPr>
                <w:rFonts w:hint="eastAsia" w:ascii="宋体" w:hAnsi="宋体"/>
                <w:szCs w:val="21"/>
                <w:highlight w:val="none"/>
              </w:rPr>
              <w:t>5、履约担保要求：</w:t>
            </w:r>
          </w:p>
          <w:p>
            <w:pPr>
              <w:jc w:val="both"/>
              <w:rPr>
                <w:rFonts w:ascii="宋体" w:hAnsi="宋体"/>
                <w:szCs w:val="21"/>
                <w:highlight w:val="none"/>
              </w:rPr>
            </w:pPr>
            <w:r>
              <w:rPr>
                <w:rFonts w:hint="eastAsia" w:ascii="宋体" w:hAnsi="宋体"/>
                <w:szCs w:val="21"/>
                <w:highlight w:val="none"/>
              </w:rPr>
              <w:t>（1）履约保函。如果中标人的履约担保是以银行保函形式提供的，则该银行保函应：</w:t>
            </w:r>
          </w:p>
          <w:p>
            <w:pPr>
              <w:jc w:val="both"/>
              <w:rPr>
                <w:rFonts w:ascii="宋体" w:hAnsi="宋体"/>
                <w:szCs w:val="21"/>
                <w:highlight w:val="none"/>
              </w:rPr>
            </w:pPr>
            <w:r>
              <w:rPr>
                <w:rFonts w:hint="eastAsia" w:ascii="宋体" w:hAnsi="宋体"/>
                <w:szCs w:val="21"/>
                <w:highlight w:val="none"/>
              </w:rPr>
              <w:t>①保函应由银行支行或以上银行机构开具，非东莞市行政区内的银行开具的保函要由银行所在地公证部门出具的公证书。</w:t>
            </w:r>
          </w:p>
          <w:p>
            <w:pPr>
              <w:jc w:val="both"/>
              <w:rPr>
                <w:rFonts w:ascii="宋体" w:hAnsi="宋体"/>
                <w:szCs w:val="21"/>
                <w:highlight w:val="none"/>
              </w:rPr>
            </w:pPr>
            <w:r>
              <w:rPr>
                <w:rFonts w:hint="eastAsia" w:ascii="宋体" w:hAnsi="宋体"/>
                <w:szCs w:val="21"/>
                <w:highlight w:val="none"/>
              </w:rPr>
              <w:t>②保函的格式参考投标文件附件中提供的无条件不可撤销履约保函格式，保函担保期内若项目未能按期竣工，保函必须延期，办理延期手续时在银行方面所产生费用由中标人负责。</w:t>
            </w:r>
          </w:p>
          <w:p>
            <w:pPr>
              <w:jc w:val="both"/>
              <w:rPr>
                <w:rFonts w:ascii="宋体" w:hAnsi="宋体"/>
                <w:szCs w:val="21"/>
                <w:highlight w:val="none"/>
              </w:rPr>
            </w:pPr>
            <w:r>
              <w:rPr>
                <w:rFonts w:hint="eastAsia" w:ascii="宋体" w:hAnsi="宋体"/>
                <w:szCs w:val="21"/>
                <w:highlight w:val="none"/>
              </w:rPr>
              <w:t>③履约保函必须打印，手写、涂改无效。</w:t>
            </w:r>
          </w:p>
          <w:p>
            <w:pPr>
              <w:jc w:val="both"/>
              <w:rPr>
                <w:rFonts w:ascii="宋体" w:hAnsi="宋体"/>
                <w:szCs w:val="21"/>
                <w:highlight w:val="none"/>
              </w:rPr>
            </w:pPr>
            <w:r>
              <w:rPr>
                <w:rFonts w:hint="eastAsia" w:ascii="宋体" w:hAnsi="宋体"/>
                <w:szCs w:val="21"/>
                <w:highlight w:val="none"/>
              </w:rPr>
              <w:t>（2）履约保证金。可采用电汇、银行汇票等银行转帐方式提交，但不可以采用现金方式提交。中标人必须保证履约保证金以中标人名称在签订合同前提交至采购人指定账户。</w:t>
            </w:r>
          </w:p>
          <w:p>
            <w:pPr>
              <w:jc w:val="both"/>
              <w:rPr>
                <w:rFonts w:ascii="宋体" w:hAnsi="宋体"/>
                <w:szCs w:val="21"/>
                <w:highlight w:val="none"/>
              </w:rPr>
            </w:pPr>
            <w:r>
              <w:rPr>
                <w:rFonts w:hint="eastAsia" w:ascii="宋体" w:hAnsi="宋体"/>
                <w:szCs w:val="21"/>
                <w:highlight w:val="none"/>
              </w:rPr>
              <w:t>（3）若中标人不能按本采购文件的规定提交履约保证金的，采购人将有权取消中标人的中标资格（采购人可以按照评标委员会提出的中标候选人名单排序依次确定其他中标候选人为中标人，也可以重新采购），投标保证金不予退还，给采购人造成的损失如果超过投标保证金数额的，还应当对超过部分予以赔偿。</w:t>
            </w:r>
          </w:p>
          <w:p>
            <w:pPr>
              <w:jc w:val="both"/>
              <w:rPr>
                <w:rFonts w:ascii="宋体" w:hAnsi="宋体"/>
                <w:szCs w:val="21"/>
                <w:highlight w:val="none"/>
              </w:rPr>
            </w:pPr>
            <w:r>
              <w:rPr>
                <w:rFonts w:hint="eastAsia" w:ascii="宋体" w:hAnsi="宋体"/>
                <w:szCs w:val="21"/>
                <w:highlight w:val="none"/>
              </w:rPr>
              <w:t>（4）为取得履约担保所需的费用，由中标人承担；若工期延误，履约担保时间延长，延长费用由中标人承担。</w:t>
            </w:r>
          </w:p>
          <w:p>
            <w:pPr>
              <w:jc w:val="both"/>
              <w:rPr>
                <w:rFonts w:ascii="宋体" w:hAnsi="宋体"/>
                <w:szCs w:val="21"/>
                <w:highlight w:val="none"/>
              </w:rPr>
            </w:pPr>
            <w:r>
              <w:rPr>
                <w:rFonts w:hint="eastAsia" w:ascii="宋体" w:hAnsi="宋体"/>
                <w:szCs w:val="21"/>
                <w:highlight w:val="none"/>
              </w:rPr>
              <w:t>（5）若中标人在合同履行过程中出现项目质量事故、工期拖延、欠付工人工资、欠付材料款等情况，采购人在经核查属实后，有权将履约保函金额转为现金存入履约保证金账户；中标人造成采购人损失的，采购人有权立即没收其履约担保，若造成损失超过履约担保的，还应当对超过部分予以赔偿。</w:t>
            </w:r>
          </w:p>
          <w:p>
            <w:pPr>
              <w:jc w:val="both"/>
              <w:rPr>
                <w:rFonts w:ascii="宋体" w:hAnsi="宋体"/>
                <w:szCs w:val="21"/>
                <w:highlight w:val="none"/>
              </w:rPr>
            </w:pPr>
            <w:r>
              <w:rPr>
                <w:rFonts w:hint="eastAsia" w:ascii="宋体" w:hAnsi="宋体"/>
                <w:szCs w:val="21"/>
                <w:highlight w:val="none"/>
              </w:rPr>
              <w:t>（6）下列任何情况发生时，采购人有权行使享有的担保权利：</w:t>
            </w:r>
          </w:p>
          <w:p>
            <w:pPr>
              <w:jc w:val="both"/>
              <w:rPr>
                <w:rFonts w:ascii="宋体" w:hAnsi="宋体"/>
                <w:szCs w:val="21"/>
                <w:highlight w:val="none"/>
              </w:rPr>
            </w:pPr>
            <w:r>
              <w:rPr>
                <w:rFonts w:hint="eastAsia" w:ascii="宋体" w:hAnsi="宋体"/>
                <w:szCs w:val="21"/>
                <w:highlight w:val="none"/>
              </w:rPr>
              <w:t>①中标人将本项目转让给他人，或者在投标文件中未说明，且未经采购人同意，将中标项目分包给他人的；</w:t>
            </w:r>
          </w:p>
          <w:p>
            <w:pPr>
              <w:jc w:val="both"/>
              <w:rPr>
                <w:rFonts w:ascii="宋体" w:hAnsi="宋体"/>
                <w:szCs w:val="21"/>
                <w:highlight w:val="none"/>
              </w:rPr>
            </w:pPr>
            <w:r>
              <w:rPr>
                <w:rFonts w:hint="eastAsia" w:ascii="宋体" w:hAnsi="宋体"/>
                <w:szCs w:val="21"/>
                <w:highlight w:val="none"/>
              </w:rPr>
              <w:t>②中标人在履行采购合同期间，违反有关法律法规的规定及合同约定的条款，损害了采购人的利益。</w:t>
            </w:r>
          </w:p>
          <w:p>
            <w:pPr>
              <w:jc w:val="both"/>
              <w:rPr>
                <w:rFonts w:ascii="宋体" w:hAnsi="宋体"/>
                <w:b/>
                <w:szCs w:val="21"/>
                <w:highlight w:val="none"/>
              </w:rPr>
            </w:pPr>
            <w:r>
              <w:rPr>
                <w:rFonts w:hint="eastAsia" w:ascii="宋体" w:hAnsi="宋体"/>
                <w:szCs w:val="21"/>
                <w:highlight w:val="none"/>
              </w:rPr>
              <w:t>（7）在整个项目验收合格后，中标人向采购人提交退回履约担保的申请，采购人办理履约担保退还手续。</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52" w:hRule="atLeast"/>
        </w:trPr>
        <w:tc>
          <w:tcPr>
            <w:tcW w:w="878" w:type="dxa"/>
            <w:vMerge w:val="restart"/>
            <w:tcBorders>
              <w:tl2br w:val="nil"/>
              <w:tr2bl w:val="nil"/>
            </w:tcBorders>
            <w:vAlign w:val="center"/>
          </w:tcPr>
          <w:p>
            <w:pPr>
              <w:jc w:val="center"/>
              <w:rPr>
                <w:rFonts w:ascii="宋体" w:hAnsi="宋体"/>
                <w:szCs w:val="21"/>
                <w:highlight w:val="none"/>
              </w:rPr>
            </w:pPr>
            <w:r>
              <w:rPr>
                <w:rFonts w:hint="eastAsia" w:ascii="宋体" w:hAnsi="宋体"/>
                <w:szCs w:val="21"/>
                <w:highlight w:val="none"/>
              </w:rPr>
              <w:t>16</w:t>
            </w:r>
          </w:p>
        </w:tc>
        <w:tc>
          <w:tcPr>
            <w:tcW w:w="7532" w:type="dxa"/>
            <w:gridSpan w:val="2"/>
            <w:tcBorders>
              <w:tl2br w:val="nil"/>
              <w:tr2bl w:val="nil"/>
            </w:tcBorders>
            <w:vAlign w:val="center"/>
          </w:tcPr>
          <w:p>
            <w:pPr>
              <w:jc w:val="both"/>
              <w:rPr>
                <w:rFonts w:ascii="宋体" w:hAnsi="宋体"/>
                <w:b/>
                <w:szCs w:val="21"/>
                <w:highlight w:val="none"/>
              </w:rPr>
            </w:pPr>
            <w:r>
              <w:rPr>
                <w:rFonts w:hint="eastAsia" w:ascii="宋体" w:hAnsi="宋体"/>
                <w:b/>
                <w:szCs w:val="21"/>
                <w:highlight w:val="none"/>
              </w:rPr>
              <w:t>中标服务费</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452" w:hRule="atLeast"/>
        </w:trPr>
        <w:tc>
          <w:tcPr>
            <w:tcW w:w="878" w:type="dxa"/>
            <w:vMerge w:val="continue"/>
            <w:tcBorders>
              <w:tl2br w:val="nil"/>
              <w:tr2bl w:val="nil"/>
            </w:tcBorders>
            <w:vAlign w:val="center"/>
          </w:tcPr>
          <w:p>
            <w:pPr>
              <w:jc w:val="center"/>
              <w:rPr>
                <w:rFonts w:ascii="宋体" w:hAnsi="宋体"/>
                <w:szCs w:val="21"/>
                <w:highlight w:val="none"/>
              </w:rPr>
            </w:pPr>
          </w:p>
        </w:tc>
        <w:tc>
          <w:tcPr>
            <w:tcW w:w="7532" w:type="dxa"/>
            <w:gridSpan w:val="2"/>
            <w:tcBorders>
              <w:tl2br w:val="nil"/>
              <w:tr2bl w:val="nil"/>
            </w:tcBorders>
            <w:vAlign w:val="center"/>
          </w:tcPr>
          <w:p>
            <w:pPr>
              <w:widowControl w:val="0"/>
              <w:tabs>
                <w:tab w:val="left" w:pos="907"/>
              </w:tabs>
              <w:adjustRightInd/>
              <w:snapToGrid/>
              <w:spacing w:line="360" w:lineRule="exact"/>
              <w:jc w:val="both"/>
              <w:rPr>
                <w:rFonts w:ascii="宋体" w:hAnsi="宋体"/>
                <w:szCs w:val="21"/>
                <w:highlight w:val="none"/>
              </w:rPr>
            </w:pPr>
            <w:r>
              <w:rPr>
                <w:rFonts w:hint="eastAsia" w:ascii="宋体" w:hAnsi="宋体"/>
                <w:szCs w:val="21"/>
                <w:highlight w:val="none"/>
              </w:rPr>
              <w:t>本项目中标服务费由采购人支付。</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28" w:type="dxa"/>
            <w:bottom w:w="0" w:type="dxa"/>
            <w:right w:w="28" w:type="dxa"/>
          </w:tblCellMar>
        </w:tblPrEx>
        <w:trPr>
          <w:trHeight w:val="820" w:hRule="atLeast"/>
        </w:trPr>
        <w:tc>
          <w:tcPr>
            <w:tcW w:w="8410" w:type="dxa"/>
            <w:gridSpan w:val="3"/>
            <w:tcBorders>
              <w:tl2br w:val="nil"/>
              <w:tr2bl w:val="nil"/>
            </w:tcBorders>
            <w:vAlign w:val="center"/>
          </w:tcPr>
          <w:p>
            <w:pPr>
              <w:widowControl w:val="0"/>
              <w:tabs>
                <w:tab w:val="left" w:pos="907"/>
              </w:tabs>
              <w:adjustRightInd/>
              <w:snapToGrid/>
              <w:ind w:firstLine="420" w:firstLineChars="200"/>
              <w:jc w:val="both"/>
              <w:rPr>
                <w:rFonts w:ascii="宋体" w:hAnsi="宋体"/>
                <w:szCs w:val="21"/>
                <w:highlight w:val="none"/>
              </w:rPr>
            </w:pPr>
            <w:r>
              <w:rPr>
                <w:rFonts w:hint="eastAsia" w:ascii="宋体" w:hAnsi="宋体"/>
                <w:szCs w:val="21"/>
                <w:highlight w:val="none"/>
              </w:rPr>
              <w:t>注：本表关于要采购项目的具体资料，是对投标人须知的具体补充和修改，如有矛盾，应以本资料表为准。不满足采购文件中 “★”条款的投标文件将作无效投标处理。</w:t>
            </w:r>
          </w:p>
        </w:tc>
      </w:tr>
    </w:tbl>
    <w:p>
      <w:pPr>
        <w:jc w:val="center"/>
        <w:rPr>
          <w:highlight w:val="none"/>
        </w:rPr>
      </w:pPr>
      <w:r>
        <w:rPr>
          <w:rFonts w:hint="eastAsia"/>
          <w:highlight w:val="none"/>
        </w:rPr>
        <w:br w:type="page"/>
      </w:r>
    </w:p>
    <w:p>
      <w:pPr>
        <w:pStyle w:val="4"/>
        <w:spacing w:before="0" w:after="0" w:line="240" w:lineRule="auto"/>
        <w:jc w:val="center"/>
        <w:rPr>
          <w:rFonts w:hAnsi="宋体" w:cs="宋体"/>
          <w:sz w:val="21"/>
          <w:szCs w:val="21"/>
          <w:highlight w:val="none"/>
        </w:rPr>
      </w:pPr>
      <w:bookmarkStart w:id="4" w:name="_Toc1445"/>
      <w:r>
        <w:rPr>
          <w:rFonts w:hint="eastAsia" w:ascii="宋体" w:hAnsi="宋体" w:cs="宋体"/>
          <w:sz w:val="24"/>
          <w:szCs w:val="24"/>
          <w:highlight w:val="none"/>
        </w:rPr>
        <w:t>附表二：商务技术评分及价格权重表（满分100分）</w:t>
      </w:r>
      <w:bookmarkEnd w:id="4"/>
    </w:p>
    <w:tbl>
      <w:tblPr>
        <w:tblStyle w:val="28"/>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609"/>
        <w:gridCol w:w="734"/>
        <w:gridCol w:w="28"/>
        <w:gridCol w:w="54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b/>
                <w:bCs/>
                <w:sz w:val="21"/>
                <w:szCs w:val="21"/>
                <w:highlight w:val="none"/>
              </w:rPr>
            </w:pPr>
            <w:r>
              <w:rPr>
                <w:rFonts w:hint="eastAsia" w:ascii="宋体" w:eastAsia="宋体" w:cs="宋体"/>
                <w:b/>
                <w:bCs/>
                <w:sz w:val="21"/>
                <w:szCs w:val="21"/>
                <w:highlight w:val="none"/>
              </w:rPr>
              <w:t>序号</w:t>
            </w:r>
          </w:p>
        </w:tc>
        <w:tc>
          <w:tcPr>
            <w:tcW w:w="1609"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b/>
                <w:bCs/>
                <w:sz w:val="21"/>
                <w:szCs w:val="21"/>
                <w:highlight w:val="none"/>
              </w:rPr>
            </w:pPr>
            <w:r>
              <w:rPr>
                <w:rFonts w:hint="eastAsia" w:ascii="宋体" w:eastAsia="宋体" w:cs="宋体"/>
                <w:b/>
                <w:bCs/>
                <w:sz w:val="21"/>
                <w:szCs w:val="21"/>
                <w:highlight w:val="none"/>
              </w:rPr>
              <w:t>评审项目</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b/>
                <w:bCs/>
                <w:sz w:val="21"/>
                <w:szCs w:val="21"/>
                <w:highlight w:val="none"/>
              </w:rPr>
            </w:pPr>
            <w:r>
              <w:rPr>
                <w:rFonts w:hint="eastAsia" w:ascii="宋体" w:eastAsia="宋体" w:cs="宋体"/>
                <w:b/>
                <w:bCs/>
                <w:sz w:val="21"/>
                <w:szCs w:val="21"/>
                <w:highlight w:val="none"/>
              </w:rPr>
              <w:t>分值</w:t>
            </w:r>
          </w:p>
        </w:tc>
        <w:tc>
          <w:tcPr>
            <w:tcW w:w="5461"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b/>
                <w:bCs/>
                <w:sz w:val="21"/>
                <w:szCs w:val="21"/>
                <w:highlight w:val="none"/>
              </w:rPr>
            </w:pPr>
            <w:r>
              <w:rPr>
                <w:rFonts w:hint="eastAsia" w:ascii="宋体" w:eastAsia="宋体" w:cs="宋体"/>
                <w:b/>
                <w:bCs/>
                <w:sz w:val="21"/>
                <w:szCs w:val="21"/>
                <w:highlight w:val="none"/>
              </w:rPr>
              <w:t>评审细则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8522" w:type="dxa"/>
            <w:gridSpan w:val="5"/>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b/>
                <w:bCs/>
                <w:sz w:val="21"/>
                <w:szCs w:val="21"/>
                <w:highlight w:val="none"/>
              </w:rPr>
            </w:pPr>
            <w:r>
              <w:rPr>
                <w:rFonts w:hint="eastAsia" w:ascii="宋体" w:eastAsia="宋体" w:cs="宋体"/>
                <w:b/>
                <w:bCs/>
                <w:sz w:val="21"/>
                <w:szCs w:val="21"/>
                <w:highlight w:val="none"/>
              </w:rPr>
              <w:t>商务评审（</w:t>
            </w:r>
            <w:r>
              <w:rPr>
                <w:rFonts w:hint="eastAsia" w:ascii="宋体" w:eastAsia="宋体" w:cs="宋体"/>
                <w:b/>
                <w:bCs/>
                <w:sz w:val="21"/>
                <w:szCs w:val="21"/>
                <w:highlight w:val="none"/>
                <w:lang w:val="en-US" w:eastAsia="zh-CN"/>
              </w:rPr>
              <w:t>30</w:t>
            </w:r>
            <w:r>
              <w:rPr>
                <w:rFonts w:hint="eastAsia" w:ascii="宋体" w:eastAsia="宋体" w:cs="宋体"/>
                <w:b/>
                <w:bCs/>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90" w:type="dxa"/>
            <w:tcBorders>
              <w:top w:val="single" w:color="auto" w:sz="4" w:space="0"/>
              <w:left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1</w:t>
            </w:r>
          </w:p>
        </w:tc>
        <w:tc>
          <w:tcPr>
            <w:tcW w:w="1609" w:type="dxa"/>
            <w:tcBorders>
              <w:top w:val="single" w:color="auto" w:sz="4" w:space="0"/>
              <w:left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企业管理体系</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ind w:firstLine="0" w:firstLineChars="0"/>
              <w:jc w:val="center"/>
              <w:textAlignment w:val="auto"/>
              <w:rPr>
                <w:rFonts w:hint="eastAsia" w:ascii="宋体" w:hAnsi="宋体" w:eastAsia="宋体" w:cs="宋体"/>
                <w:sz w:val="21"/>
                <w:szCs w:val="21"/>
                <w:highlight w:val="none"/>
                <w:u w:val="single"/>
                <w:lang w:val="en-US" w:eastAsia="zh-CN"/>
              </w:rPr>
            </w:pPr>
            <w:r>
              <w:rPr>
                <w:rFonts w:hint="eastAsia" w:ascii="宋体" w:hAnsi="宋体" w:eastAsia="宋体" w:cs="宋体"/>
                <w:sz w:val="21"/>
                <w:szCs w:val="21"/>
                <w:highlight w:val="none"/>
              </w:rPr>
              <w:t>6</w:t>
            </w:r>
          </w:p>
        </w:tc>
        <w:tc>
          <w:tcPr>
            <w:tcW w:w="5461"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投标人具有由国家认证认可监督管理部门批准设立的认证机构颁发的有效期内认证证书：</w:t>
            </w:r>
          </w:p>
          <w:p>
            <w:pPr>
              <w:adjustRightInd w:val="0"/>
              <w:snapToGrid w:val="0"/>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①质量管理体系认证；</w:t>
            </w:r>
          </w:p>
          <w:p>
            <w:pPr>
              <w:adjustRightInd w:val="0"/>
              <w:snapToGrid w:val="0"/>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②环境管理体系认证；</w:t>
            </w:r>
          </w:p>
          <w:p>
            <w:pPr>
              <w:adjustRightInd w:val="0"/>
              <w:snapToGrid w:val="0"/>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③职业健康安全管理体系认证；</w:t>
            </w:r>
          </w:p>
          <w:p>
            <w:pPr>
              <w:adjustRightInd w:val="0"/>
              <w:snapToGrid w:val="0"/>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每提供一项得2分，本项最高得6分。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注：须提供有效证书复印件及全国认证认可信息公共服务平台官网查询截图加盖投标人公章。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2</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财务状况</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ind w:firstLine="0" w:firstLineChars="0"/>
              <w:jc w:val="center"/>
              <w:textAlignment w:val="auto"/>
              <w:rPr>
                <w:rFonts w:hint="eastAsia" w:ascii="宋体" w:hAnsi="宋体" w:eastAsia="宋体" w:cs="宋体"/>
                <w:sz w:val="21"/>
                <w:szCs w:val="21"/>
                <w:highlight w:val="none"/>
                <w:u w:val="single"/>
                <w:lang w:val="en-US" w:eastAsia="zh-CN"/>
              </w:rPr>
            </w:pPr>
            <w:r>
              <w:rPr>
                <w:rFonts w:hint="eastAsia" w:ascii="宋体" w:hAnsi="宋体" w:eastAsia="宋体" w:cs="宋体"/>
                <w:sz w:val="21"/>
                <w:szCs w:val="21"/>
                <w:highlight w:val="none"/>
              </w:rPr>
              <w:t>3</w:t>
            </w:r>
          </w:p>
        </w:tc>
        <w:tc>
          <w:tcPr>
            <w:tcW w:w="5461" w:type="dxa"/>
            <w:tcBorders>
              <w:top w:val="single" w:color="auto" w:sz="4" w:space="0"/>
              <w:left w:val="single" w:color="auto" w:sz="4" w:space="0"/>
              <w:bottom w:val="single" w:color="auto" w:sz="4" w:space="0"/>
              <w:right w:val="single" w:color="auto" w:sz="4" w:space="0"/>
            </w:tcBorders>
            <w:vAlign w:val="center"/>
          </w:tcPr>
          <w:p>
            <w:pPr>
              <w:adjustRightInd w:val="0"/>
              <w:snapToGrid w:val="0"/>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根据各投标人2021年至今的财务状况进行评价，连续3年盈利得3分，2年盈利得2分，1年盈利得1分，无盈利不得分。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注：须提供会计师事务所审计的财务报表复印件加盖投标人公章。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3</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业绩</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ind w:firstLine="0" w:firstLineChars="0"/>
              <w:jc w:val="center"/>
              <w:textAlignment w:val="auto"/>
              <w:rPr>
                <w:rFonts w:hint="default" w:ascii="宋体" w:hAnsi="宋体" w:eastAsia="宋体" w:cs="宋体"/>
                <w:sz w:val="21"/>
                <w:szCs w:val="21"/>
                <w:highlight w:val="none"/>
                <w:u w:val="single"/>
                <w:lang w:val="en-US" w:eastAsia="zh-CN"/>
              </w:rPr>
            </w:pPr>
            <w:r>
              <w:rPr>
                <w:rFonts w:hint="eastAsia" w:ascii="宋体" w:hAnsi="宋体" w:cs="宋体"/>
                <w:sz w:val="21"/>
                <w:szCs w:val="21"/>
                <w:highlight w:val="none"/>
                <w:lang w:val="en-US" w:eastAsia="zh-CN"/>
              </w:rPr>
              <w:t>15</w:t>
            </w:r>
          </w:p>
        </w:tc>
        <w:tc>
          <w:tcPr>
            <w:tcW w:w="5461" w:type="dxa"/>
            <w:tcBorders>
              <w:top w:val="single" w:color="auto" w:sz="4" w:space="0"/>
              <w:left w:val="single" w:color="auto" w:sz="4" w:space="0"/>
              <w:bottom w:val="single" w:color="auto" w:sz="4" w:space="0"/>
              <w:right w:val="single" w:color="auto" w:sz="4" w:space="0"/>
            </w:tcBorders>
            <w:vAlign w:val="center"/>
          </w:tcPr>
          <w:p>
            <w:pPr>
              <w:ind w:firstLine="420" w:firstLineChars="200"/>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根据投标人2021年1月1日至今完成或正在服务的垃圾运输类业绩进行评审，每提供一个得3分，本项最高得</w:t>
            </w:r>
            <w:r>
              <w:rPr>
                <w:rFonts w:hint="eastAsia" w:ascii="宋体" w:hAnsi="宋体" w:cs="宋体"/>
                <w:sz w:val="21"/>
                <w:szCs w:val="21"/>
                <w:highlight w:val="none"/>
                <w:u w:val="single"/>
                <w:lang w:val="en-US" w:eastAsia="zh-CN"/>
              </w:rPr>
              <w:t>15</w:t>
            </w:r>
            <w:r>
              <w:rPr>
                <w:rFonts w:hint="eastAsia" w:ascii="宋体" w:hAnsi="宋体" w:cs="宋体"/>
                <w:sz w:val="21"/>
                <w:szCs w:val="21"/>
                <w:highlight w:val="none"/>
                <w:u w:val="single"/>
                <w:lang w:val="zh-CN"/>
              </w:rPr>
              <w:t>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注：①须提供合同关键页复印件（包含但不限于合同首页、合同金额页、合同签字页等）加盖投标人公章，日期以合同签订时间为准；②该合同期内任意一期发票复印件并加盖投标人公章。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eastAsia="宋体" w:cs="宋体"/>
                <w:sz w:val="21"/>
                <w:szCs w:val="21"/>
                <w:highlight w:val="none"/>
                <w:lang w:val="en-US" w:eastAsia="zh-CN"/>
              </w:rPr>
            </w:pPr>
            <w:r>
              <w:rPr>
                <w:rFonts w:hint="eastAsia" w:ascii="宋体" w:eastAsia="宋体" w:cs="宋体"/>
                <w:sz w:val="21"/>
                <w:szCs w:val="21"/>
                <w:highlight w:val="none"/>
                <w:lang w:val="en-US" w:eastAsia="zh-CN"/>
              </w:rPr>
              <w:t>4</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spacing w:line="240" w:lineRule="auto"/>
              <w:ind w:left="0" w:firstLine="0" w:firstLineChars="0"/>
              <w:jc w:val="center"/>
              <w:textAlignment w:val="auto"/>
              <w:rPr>
                <w:rFonts w:hint="default" w:ascii="宋体" w:hAnsi="宋体" w:eastAsia="宋体" w:cs="宋体"/>
                <w:sz w:val="21"/>
                <w:szCs w:val="21"/>
                <w:highlight w:val="none"/>
                <w:u w:val="single"/>
                <w:lang w:val="en-US" w:eastAsia="zh-CN"/>
              </w:rPr>
            </w:pPr>
            <w:r>
              <w:rPr>
                <w:rFonts w:hint="default" w:ascii="宋体" w:hAnsi="宋体" w:eastAsia="宋体" w:cs="宋体"/>
                <w:sz w:val="21"/>
                <w:szCs w:val="21"/>
                <w:highlight w:val="none"/>
                <w:u w:val="single"/>
                <w:lang w:val="en-US" w:eastAsia="zh-CN"/>
              </w:rPr>
              <w:t>设备配置情况</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ind w:firstLine="0" w:firstLineChars="0"/>
              <w:jc w:val="center"/>
              <w:textAlignment w:val="auto"/>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6</w:t>
            </w:r>
          </w:p>
        </w:tc>
        <w:tc>
          <w:tcPr>
            <w:tcW w:w="54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根据投标人</w:t>
            </w:r>
            <w:r>
              <w:rPr>
                <w:rFonts w:hint="eastAsia" w:ascii="宋体" w:hAnsi="宋体" w:cs="宋体"/>
                <w:sz w:val="21"/>
                <w:szCs w:val="21"/>
                <w:highlight w:val="none"/>
                <w:u w:val="single"/>
                <w:lang w:val="en-US" w:eastAsia="zh-CN"/>
              </w:rPr>
              <w:t>增加投入</w:t>
            </w:r>
            <w:r>
              <w:rPr>
                <w:rFonts w:hint="eastAsia" w:ascii="宋体" w:hAnsi="宋体" w:cs="宋体"/>
                <w:sz w:val="21"/>
                <w:szCs w:val="21"/>
                <w:highlight w:val="none"/>
                <w:u w:val="single"/>
                <w:lang w:val="zh-CN"/>
              </w:rPr>
              <w:t>本项目其他设备情况进行评审：</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en-US" w:eastAsia="zh-CN"/>
              </w:rPr>
              <w:t>在用户需求的</w:t>
            </w:r>
            <w:r>
              <w:rPr>
                <w:rFonts w:hint="eastAsia" w:ascii="宋体" w:hAnsi="宋体" w:cs="宋体"/>
                <w:sz w:val="21"/>
                <w:szCs w:val="21"/>
                <w:highlight w:val="none"/>
                <w:u w:val="single"/>
                <w:lang w:val="zh-CN"/>
              </w:rPr>
              <w:t>垃圾</w:t>
            </w:r>
            <w:r>
              <w:rPr>
                <w:rFonts w:hint="eastAsia" w:ascii="宋体" w:hAnsi="宋体" w:cs="宋体"/>
                <w:sz w:val="21"/>
                <w:szCs w:val="21"/>
                <w:highlight w:val="none"/>
                <w:u w:val="single"/>
                <w:lang w:val="en-US" w:eastAsia="zh-CN"/>
              </w:rPr>
              <w:t>运输车数量基础上，每增加一辆</w:t>
            </w:r>
            <w:r>
              <w:rPr>
                <w:rFonts w:hint="eastAsia" w:ascii="宋体" w:hAnsi="宋体" w:cs="宋体"/>
                <w:sz w:val="21"/>
                <w:szCs w:val="21"/>
                <w:highlight w:val="none"/>
                <w:u w:val="single"/>
                <w:lang w:val="zh-CN"/>
              </w:rPr>
              <w:t>得</w:t>
            </w:r>
            <w:r>
              <w:rPr>
                <w:rFonts w:hint="eastAsia" w:ascii="宋体" w:hAnsi="宋体" w:cs="宋体"/>
                <w:sz w:val="21"/>
                <w:szCs w:val="21"/>
                <w:highlight w:val="none"/>
                <w:u w:val="single"/>
                <w:lang w:val="en-US" w:eastAsia="zh-CN"/>
              </w:rPr>
              <w:t>1.5</w:t>
            </w:r>
            <w:r>
              <w:rPr>
                <w:rFonts w:hint="eastAsia" w:ascii="宋体" w:hAnsi="宋体" w:cs="宋体"/>
                <w:sz w:val="21"/>
                <w:szCs w:val="21"/>
                <w:highlight w:val="none"/>
                <w:u w:val="single"/>
                <w:lang w:val="zh-CN"/>
              </w:rPr>
              <w:t>分，本小项最高得</w:t>
            </w:r>
            <w:r>
              <w:rPr>
                <w:rFonts w:hint="eastAsia" w:ascii="宋体" w:hAnsi="宋体" w:cs="宋体"/>
                <w:sz w:val="21"/>
                <w:szCs w:val="21"/>
                <w:highlight w:val="none"/>
                <w:u w:val="single"/>
                <w:lang w:val="en-US" w:eastAsia="zh-CN"/>
              </w:rPr>
              <w:t>6</w:t>
            </w:r>
            <w:r>
              <w:rPr>
                <w:rFonts w:hint="eastAsia" w:ascii="宋体" w:hAnsi="宋体" w:cs="宋体"/>
                <w:sz w:val="21"/>
                <w:szCs w:val="21"/>
                <w:highlight w:val="none"/>
                <w:u w:val="single"/>
                <w:lang w:val="zh-CN"/>
              </w:rPr>
              <w:t>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default" w:ascii="宋体" w:hAnsi="宋体" w:cs="宋体"/>
                <w:sz w:val="21"/>
                <w:szCs w:val="21"/>
                <w:highlight w:val="none"/>
                <w:u w:val="single"/>
                <w:lang w:val="en-US"/>
              </w:rPr>
            </w:pPr>
            <w:r>
              <w:rPr>
                <w:rFonts w:hint="eastAsia" w:ascii="宋体" w:hAnsi="宋体" w:cs="宋体"/>
                <w:sz w:val="21"/>
                <w:szCs w:val="21"/>
                <w:highlight w:val="none"/>
                <w:u w:val="single"/>
                <w:lang w:val="zh-CN"/>
              </w:rPr>
              <w:t>注：提供设备购买发票复印件、行驶证（持有人须为投标人或投标人的法定代表人）复印件</w:t>
            </w:r>
            <w:r>
              <w:rPr>
                <w:rFonts w:hint="eastAsia" w:ascii="宋体" w:hAnsi="宋体" w:cs="宋体"/>
                <w:sz w:val="21"/>
                <w:szCs w:val="21"/>
                <w:highlight w:val="none"/>
                <w:u w:val="single"/>
                <w:lang w:val="en-US" w:eastAsia="zh-CN"/>
              </w:rPr>
              <w:t>、设备实物图片</w:t>
            </w:r>
            <w:r>
              <w:rPr>
                <w:rFonts w:hint="eastAsia" w:ascii="宋体" w:hAnsi="宋体" w:cs="宋体"/>
                <w:sz w:val="21"/>
                <w:szCs w:val="21"/>
                <w:highlight w:val="none"/>
                <w:u w:val="single"/>
                <w:lang w:val="zh-CN"/>
              </w:rPr>
              <w:t>加盖投标人公章，</w:t>
            </w:r>
            <w:r>
              <w:rPr>
                <w:rFonts w:hint="eastAsia" w:ascii="宋体" w:hAnsi="宋体" w:cs="宋体"/>
                <w:sz w:val="21"/>
                <w:szCs w:val="21"/>
                <w:highlight w:val="none"/>
                <w:u w:val="single"/>
                <w:lang w:val="en-US" w:eastAsia="zh-CN"/>
              </w:rPr>
              <w:t>及提供设备投入承诺函，否则不得分。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522" w:type="dxa"/>
            <w:gridSpan w:val="5"/>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b/>
                <w:bCs/>
                <w:sz w:val="21"/>
                <w:szCs w:val="21"/>
                <w:highlight w:val="none"/>
              </w:rPr>
              <w:t>技术评审（</w:t>
            </w:r>
            <w:r>
              <w:rPr>
                <w:rFonts w:hint="eastAsia" w:ascii="宋体" w:eastAsia="宋体" w:cs="宋体"/>
                <w:b/>
                <w:bCs/>
                <w:sz w:val="21"/>
                <w:szCs w:val="21"/>
                <w:highlight w:val="none"/>
                <w:lang w:val="en-US" w:eastAsia="zh-CN"/>
              </w:rPr>
              <w:t>30</w:t>
            </w:r>
            <w:r>
              <w:rPr>
                <w:rFonts w:hint="eastAsia" w:ascii="宋体" w:eastAsia="宋体" w:cs="宋体"/>
                <w:b/>
                <w:bCs/>
                <w:sz w:val="21"/>
                <w:szCs w:val="21"/>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1</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项目实施方案</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en-US" w:eastAsia="zh-CN"/>
              </w:rPr>
            </w:pPr>
            <w:r>
              <w:rPr>
                <w:rFonts w:hint="eastAsia" w:ascii="宋体" w:hAnsi="宋体" w:cs="宋体"/>
                <w:sz w:val="21"/>
                <w:szCs w:val="21"/>
                <w:highlight w:val="none"/>
                <w:u w:val="single"/>
                <w:lang w:val="zh-CN"/>
              </w:rPr>
              <w:t>8</w:t>
            </w:r>
          </w:p>
        </w:tc>
        <w:tc>
          <w:tcPr>
            <w:tcW w:w="54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根据投标人提供的总图布置方案（含总体布局合理性、进出场物料运输技术合理性、物料运输路线设计的合理性、和场区现有周边环境设计的合理性）进行评审：</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①针对本项目特征制定的实施方案的可靠性、可行性、工作流程、周边环境设计非常科学合理，可行性强的，得8分；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②针对本项目特征制定的实施方案的可靠性、可行性、工作流程、周边环境设计比较科学合理，可行性较强的，得5分；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③针对本项目特征制定的实施方案的可靠性、可行性、工作流程、周边环境设计基本科学合理，可行性一般的，得2分；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en-US"/>
              </w:rPr>
            </w:pPr>
            <w:r>
              <w:rPr>
                <w:rFonts w:hint="eastAsia" w:ascii="宋体" w:hAnsi="宋体" w:cs="宋体"/>
                <w:sz w:val="21"/>
                <w:szCs w:val="21"/>
                <w:highlight w:val="none"/>
                <w:u w:val="single"/>
                <w:lang w:val="zh-CN"/>
              </w:rPr>
              <w:t>④针对本项目特征制定的实施方案的可靠性、可行性、工作流程、周边环境设计比较简单，可行性差或未提供的，不得分；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2</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筛上物外运处理方案</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en-US" w:eastAsia="zh-CN"/>
              </w:rPr>
            </w:pPr>
            <w:r>
              <w:rPr>
                <w:rFonts w:hint="eastAsia" w:ascii="宋体" w:hAnsi="宋体" w:cs="宋体"/>
                <w:sz w:val="21"/>
                <w:szCs w:val="21"/>
                <w:highlight w:val="none"/>
                <w:u w:val="single"/>
                <w:lang w:val="zh-CN"/>
              </w:rPr>
              <w:t>8</w:t>
            </w:r>
          </w:p>
        </w:tc>
        <w:tc>
          <w:tcPr>
            <w:tcW w:w="54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 xml:space="preserve">对投标人提供筛上物外运处理方案进行评价（包括但不限于筛上物装运和处理要求等）： </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①方案科学完整，可行性强、持续污染可能性小，得8分；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②方案较完整，可行性较强，有持续污染控制措施，得5分；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③方案基本完整，有一定可行性，得2分；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④方案不完整，可行性较差或未提供的，不得分。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3</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服务质量承诺及措施</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en-US" w:eastAsia="zh-CN"/>
              </w:rPr>
            </w:pPr>
            <w:r>
              <w:rPr>
                <w:rFonts w:hint="eastAsia" w:ascii="宋体" w:hAnsi="宋体" w:cs="宋体"/>
                <w:sz w:val="21"/>
                <w:szCs w:val="21"/>
                <w:highlight w:val="none"/>
                <w:u w:val="single"/>
                <w:lang w:val="zh-CN"/>
              </w:rPr>
              <w:t>6</w:t>
            </w:r>
          </w:p>
        </w:tc>
        <w:tc>
          <w:tcPr>
            <w:tcW w:w="54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根据</w:t>
            </w:r>
            <w:r>
              <w:rPr>
                <w:rFonts w:hint="eastAsia" w:ascii="宋体" w:hAnsi="宋体" w:cs="宋体"/>
                <w:sz w:val="21"/>
                <w:szCs w:val="21"/>
                <w:highlight w:val="none"/>
                <w:u w:val="single"/>
                <w:lang w:val="en-US" w:eastAsia="zh-CN"/>
              </w:rPr>
              <w:t>投标人</w:t>
            </w:r>
            <w:r>
              <w:rPr>
                <w:rFonts w:hint="eastAsia" w:ascii="宋体" w:hAnsi="宋体" w:cs="宋体"/>
                <w:sz w:val="21"/>
                <w:szCs w:val="21"/>
                <w:highlight w:val="none"/>
                <w:u w:val="single"/>
                <w:lang w:val="zh-CN"/>
              </w:rPr>
              <w:t>提供服务质量保证措施方案（包括但不限于质量目标、项目质量的控制、质量保证措施等）进行评审；</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①服务质量目标非常明确、对项目质量的控制非常详细、检验手段非常科学，质量保证措施非常具体，可行强的，得6分；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②服务质量目标比较明确、对项目质量的控制较为详细、检验手段比较科学，质量保证措施比较具体，可行较强的，得3分；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③服务质量目标基本明确、对项目质量的控制详细程度一般、检验手段科学性较差，质量保证措施不够具体，可行性较差或未提供的，不得分；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4</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应急处置方案</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en-US" w:eastAsia="zh-CN"/>
              </w:rPr>
            </w:pPr>
            <w:r>
              <w:rPr>
                <w:rFonts w:hint="eastAsia" w:ascii="宋体" w:hAnsi="宋体" w:cs="宋体"/>
                <w:sz w:val="21"/>
                <w:szCs w:val="21"/>
                <w:highlight w:val="none"/>
                <w:u w:val="single"/>
                <w:lang w:val="zh-CN"/>
              </w:rPr>
              <w:t>4</w:t>
            </w:r>
          </w:p>
        </w:tc>
        <w:tc>
          <w:tcPr>
            <w:tcW w:w="54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针对本项目的实际状况，根据投标人提供的安全应急处理方案 （应急内容：</w:t>
            </w:r>
            <w:r>
              <w:rPr>
                <w:rFonts w:hint="eastAsia" w:ascii="宋体" w:hAnsi="宋体" w:cs="宋体"/>
                <w:sz w:val="21"/>
                <w:szCs w:val="21"/>
                <w:highlight w:val="none"/>
                <w:u w:val="single"/>
                <w:lang w:val="en-US" w:eastAsia="zh-CN"/>
              </w:rPr>
              <w:t>交通事故、人员伤亡、</w:t>
            </w:r>
            <w:r>
              <w:rPr>
                <w:rFonts w:hint="eastAsia" w:ascii="宋体" w:hAnsi="宋体" w:cs="宋体"/>
                <w:sz w:val="21"/>
                <w:szCs w:val="21"/>
                <w:highlight w:val="none"/>
                <w:u w:val="single"/>
                <w:lang w:val="zh-CN"/>
              </w:rPr>
              <w:t>恶劣天气等影响）进行评</w:t>
            </w:r>
            <w:r>
              <w:rPr>
                <w:rFonts w:hint="eastAsia" w:ascii="宋体" w:hAnsi="宋体" w:cs="宋体"/>
                <w:sz w:val="21"/>
                <w:szCs w:val="21"/>
                <w:highlight w:val="none"/>
                <w:u w:val="single"/>
                <w:lang w:val="en-US" w:eastAsia="zh-CN"/>
              </w:rPr>
              <w:t>审</w:t>
            </w:r>
            <w:r>
              <w:rPr>
                <w:rFonts w:hint="eastAsia" w:ascii="宋体" w:hAnsi="宋体" w:cs="宋体"/>
                <w:sz w:val="21"/>
                <w:szCs w:val="21"/>
                <w:highlight w:val="none"/>
                <w:u w:val="single"/>
                <w:lang w:val="zh-CN"/>
              </w:rPr>
              <w:t>：</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 xml:space="preserve">①方案详细、科学合理、可行性高的，得4分； </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 xml:space="preserve">②方案基本完善，具有一定合理性和可行性，得2分； </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③方案不够完善，可行性较差或未提供的，不得分；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eastAsia="宋体" w:cs="宋体"/>
                <w:sz w:val="21"/>
                <w:szCs w:val="21"/>
                <w:highlight w:val="none"/>
              </w:rPr>
            </w:pPr>
            <w:r>
              <w:rPr>
                <w:rFonts w:hint="eastAsia" w:ascii="宋体" w:eastAsia="宋体" w:cs="宋体"/>
                <w:sz w:val="21"/>
                <w:szCs w:val="21"/>
                <w:highlight w:val="none"/>
              </w:rPr>
              <w:t>5</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eastAsia="宋体" w:cs="宋体"/>
                <w:sz w:val="21"/>
                <w:szCs w:val="21"/>
                <w:highlight w:val="none"/>
                <w:u w:val="single"/>
                <w:lang w:val="en-US" w:eastAsia="zh-CN"/>
              </w:rPr>
            </w:pPr>
            <w:r>
              <w:rPr>
                <w:rFonts w:hint="eastAsia" w:ascii="宋体" w:hAnsi="宋体" w:cs="宋体"/>
                <w:sz w:val="21"/>
                <w:szCs w:val="21"/>
                <w:highlight w:val="none"/>
                <w:u w:val="single"/>
                <w:lang w:val="zh-CN"/>
              </w:rPr>
              <w:t>服务</w:t>
            </w:r>
            <w:r>
              <w:rPr>
                <w:rFonts w:hint="eastAsia" w:ascii="宋体" w:hAnsi="宋体" w:cs="宋体"/>
                <w:sz w:val="21"/>
                <w:szCs w:val="21"/>
                <w:highlight w:val="none"/>
                <w:u w:val="single"/>
                <w:lang w:val="en-US" w:eastAsia="zh-CN"/>
              </w:rPr>
              <w:t>响应</w:t>
            </w:r>
          </w:p>
        </w:tc>
        <w:tc>
          <w:tcPr>
            <w:tcW w:w="76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val="0"/>
              <w:snapToGrid w:val="0"/>
              <w:ind w:left="0" w:firstLine="0" w:firstLineChars="0"/>
              <w:jc w:val="center"/>
              <w:textAlignment w:val="auto"/>
              <w:rPr>
                <w:rFonts w:hint="eastAsia" w:ascii="宋体" w:hAnsi="宋体" w:cs="宋体"/>
                <w:sz w:val="21"/>
                <w:szCs w:val="21"/>
                <w:highlight w:val="none"/>
                <w:u w:val="single"/>
                <w:lang w:val="en-US" w:eastAsia="zh-CN"/>
              </w:rPr>
            </w:pPr>
            <w:r>
              <w:rPr>
                <w:rFonts w:hint="eastAsia" w:ascii="宋体" w:hAnsi="宋体" w:cs="宋体"/>
                <w:sz w:val="21"/>
                <w:szCs w:val="21"/>
                <w:highlight w:val="none"/>
                <w:u w:val="single"/>
                <w:lang w:val="zh-CN"/>
              </w:rPr>
              <w:t>4</w:t>
            </w:r>
          </w:p>
        </w:tc>
        <w:tc>
          <w:tcPr>
            <w:tcW w:w="5461"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根据投标人提供的</w:t>
            </w:r>
            <w:r>
              <w:rPr>
                <w:rFonts w:hint="eastAsia" w:ascii="宋体" w:hAnsi="宋体" w:cs="宋体"/>
                <w:sz w:val="21"/>
                <w:szCs w:val="21"/>
                <w:highlight w:val="none"/>
                <w:u w:val="single"/>
                <w:lang w:val="en-US" w:eastAsia="zh-CN"/>
              </w:rPr>
              <w:t>响应</w:t>
            </w:r>
            <w:r>
              <w:rPr>
                <w:rFonts w:hint="eastAsia" w:ascii="宋体" w:hAnsi="宋体" w:cs="宋体"/>
                <w:sz w:val="21"/>
                <w:szCs w:val="21"/>
                <w:highlight w:val="none"/>
                <w:u w:val="single"/>
                <w:lang w:val="zh-CN"/>
              </w:rPr>
              <w:t>服务方案（包括但不限于</w:t>
            </w:r>
            <w:r>
              <w:rPr>
                <w:rFonts w:hint="eastAsia" w:ascii="宋体" w:hAnsi="宋体" w:cs="宋体"/>
                <w:sz w:val="21"/>
                <w:szCs w:val="21"/>
                <w:highlight w:val="none"/>
                <w:u w:val="single"/>
                <w:lang w:val="en-US" w:eastAsia="zh-CN"/>
              </w:rPr>
              <w:t>投标人</w:t>
            </w:r>
            <w:r>
              <w:rPr>
                <w:rFonts w:hint="eastAsia" w:ascii="宋体" w:hAnsi="宋体" w:cs="宋体"/>
                <w:sz w:val="21"/>
                <w:szCs w:val="21"/>
                <w:highlight w:val="none"/>
                <w:u w:val="single"/>
                <w:lang w:val="zh-CN"/>
              </w:rPr>
              <w:t>的便利性、服务人员的专业性、</w:t>
            </w:r>
            <w:r>
              <w:rPr>
                <w:rFonts w:hint="eastAsia" w:ascii="宋体" w:hAnsi="宋体" w:cs="宋体"/>
                <w:sz w:val="21"/>
                <w:szCs w:val="21"/>
                <w:highlight w:val="none"/>
                <w:u w:val="single"/>
                <w:lang w:val="en-US" w:eastAsia="zh-CN"/>
              </w:rPr>
              <w:t>运力增加方案、</w:t>
            </w:r>
            <w:r>
              <w:rPr>
                <w:rFonts w:hint="eastAsia" w:ascii="宋体" w:hAnsi="宋体" w:cs="宋体"/>
                <w:sz w:val="21"/>
                <w:szCs w:val="21"/>
                <w:highlight w:val="none"/>
                <w:u w:val="single"/>
                <w:lang w:val="zh-CN"/>
              </w:rPr>
              <w:t>服务内容的完整性、服务响应时间等）进行综合评审：</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①方案完整合理，可行性强，有利于项目实施的得4分；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②方案基本完整，可行性较强，对项目实施有一定促进作用的得2分；</w:t>
            </w:r>
          </w:p>
          <w:p>
            <w:pPr>
              <w:keepNext w:val="0"/>
              <w:keepLines w:val="0"/>
              <w:pageBreakBefore w:val="0"/>
              <w:kinsoku/>
              <w:wordWrap/>
              <w:overflowPunct/>
              <w:topLinePunct w:val="0"/>
              <w:autoSpaceDE/>
              <w:autoSpaceDN/>
              <w:bidi w:val="0"/>
              <w:adjustRightInd w:val="0"/>
              <w:snapToGrid w:val="0"/>
              <w:ind w:left="0" w:firstLine="420" w:firstLineChars="200"/>
              <w:textAlignment w:val="auto"/>
              <w:rPr>
                <w:rFonts w:hint="eastAsia" w:ascii="宋体" w:hAnsi="宋体" w:cs="宋体"/>
                <w:sz w:val="21"/>
                <w:szCs w:val="21"/>
                <w:highlight w:val="none"/>
                <w:u w:val="single"/>
                <w:lang w:val="zh-CN"/>
              </w:rPr>
            </w:pPr>
            <w:r>
              <w:rPr>
                <w:rFonts w:hint="eastAsia" w:ascii="宋体" w:hAnsi="宋体" w:cs="宋体"/>
                <w:sz w:val="21"/>
                <w:szCs w:val="21"/>
                <w:highlight w:val="none"/>
                <w:u w:val="single"/>
                <w:lang w:val="zh-CN"/>
              </w:rPr>
              <w:t>③方案存在缺漏，可行性差或未提供的，不得分；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8522" w:type="dxa"/>
            <w:gridSpan w:val="5"/>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tabs>
                <w:tab w:val="left" w:pos="907"/>
              </w:tabs>
              <w:kinsoku/>
              <w:wordWrap/>
              <w:overflowPunct/>
              <w:topLinePunct w:val="0"/>
              <w:autoSpaceDE/>
              <w:autoSpaceDN/>
              <w:bidi w:val="0"/>
              <w:adjustRightInd w:val="0"/>
              <w:snapToGrid w:val="0"/>
              <w:ind w:left="0" w:firstLine="422" w:firstLineChars="200"/>
              <w:jc w:val="both"/>
              <w:textAlignment w:val="auto"/>
              <w:rPr>
                <w:rFonts w:ascii="宋体" w:hAnsi="宋体" w:cs="宋体"/>
                <w:b/>
                <w:szCs w:val="21"/>
                <w:highlight w:val="none"/>
              </w:rPr>
            </w:pPr>
            <w:r>
              <w:rPr>
                <w:rFonts w:hint="eastAsia" w:ascii="宋体" w:hAnsi="宋体" w:cs="宋体"/>
                <w:b/>
                <w:szCs w:val="21"/>
                <w:highlight w:val="none"/>
              </w:rPr>
              <w:t>注：</w:t>
            </w:r>
          </w:p>
          <w:p>
            <w:pPr>
              <w:keepNext w:val="0"/>
              <w:keepLines w:val="0"/>
              <w:pageBreakBefore w:val="0"/>
              <w:widowControl w:val="0"/>
              <w:tabs>
                <w:tab w:val="left" w:pos="907"/>
              </w:tabs>
              <w:kinsoku/>
              <w:wordWrap/>
              <w:overflowPunct/>
              <w:topLinePunct w:val="0"/>
              <w:autoSpaceDE/>
              <w:autoSpaceDN/>
              <w:bidi w:val="0"/>
              <w:adjustRightInd w:val="0"/>
              <w:snapToGrid w:val="0"/>
              <w:ind w:left="0" w:firstLine="422" w:firstLineChars="200"/>
              <w:jc w:val="both"/>
              <w:textAlignment w:val="auto"/>
              <w:rPr>
                <w:rFonts w:ascii="宋体" w:hAnsi="宋体" w:cs="宋体"/>
                <w:b/>
                <w:szCs w:val="21"/>
                <w:highlight w:val="none"/>
              </w:rPr>
            </w:pPr>
            <w:r>
              <w:rPr>
                <w:rFonts w:hint="eastAsia" w:ascii="宋体" w:hAnsi="宋体" w:cs="宋体"/>
                <w:b/>
                <w:szCs w:val="21"/>
                <w:highlight w:val="none"/>
              </w:rPr>
              <w:t>（1）无特殊说明外，以上评审项，同一证明文件不重复计分。</w:t>
            </w:r>
          </w:p>
          <w:p>
            <w:pPr>
              <w:keepNext w:val="0"/>
              <w:keepLines w:val="0"/>
              <w:pageBreakBefore w:val="0"/>
              <w:widowControl w:val="0"/>
              <w:tabs>
                <w:tab w:val="left" w:pos="907"/>
              </w:tabs>
              <w:kinsoku/>
              <w:wordWrap/>
              <w:overflowPunct/>
              <w:topLinePunct w:val="0"/>
              <w:autoSpaceDE/>
              <w:autoSpaceDN/>
              <w:bidi w:val="0"/>
              <w:adjustRightInd w:val="0"/>
              <w:snapToGrid w:val="0"/>
              <w:ind w:left="0" w:firstLine="422" w:firstLineChars="200"/>
              <w:jc w:val="both"/>
              <w:textAlignment w:val="auto"/>
              <w:rPr>
                <w:rFonts w:ascii="宋体" w:hAnsi="宋体" w:cs="宋体"/>
                <w:b/>
                <w:szCs w:val="21"/>
                <w:highlight w:val="none"/>
              </w:rPr>
            </w:pPr>
            <w:r>
              <w:rPr>
                <w:rFonts w:hint="eastAsia" w:ascii="宋体" w:hAnsi="宋体" w:cs="宋体"/>
                <w:b/>
                <w:szCs w:val="21"/>
                <w:highlight w:val="none"/>
              </w:rPr>
              <w:t>（2）投标人根据以上评分要求提供的投标材料因模糊不清导致评标委员会无法清晰辨认进行评审的，视为无效材料。</w:t>
            </w:r>
          </w:p>
          <w:p>
            <w:pPr>
              <w:keepNext w:val="0"/>
              <w:keepLines w:val="0"/>
              <w:pageBreakBefore w:val="0"/>
              <w:widowControl w:val="0"/>
              <w:tabs>
                <w:tab w:val="left" w:pos="907"/>
              </w:tabs>
              <w:kinsoku/>
              <w:wordWrap/>
              <w:overflowPunct/>
              <w:topLinePunct w:val="0"/>
              <w:autoSpaceDE/>
              <w:autoSpaceDN/>
              <w:bidi w:val="0"/>
              <w:adjustRightInd w:val="0"/>
              <w:snapToGrid w:val="0"/>
              <w:ind w:left="0" w:firstLine="422" w:firstLineChars="200"/>
              <w:jc w:val="both"/>
              <w:textAlignment w:val="auto"/>
              <w:rPr>
                <w:rFonts w:ascii="宋体" w:hAnsi="宋体" w:cs="宋体"/>
                <w:szCs w:val="21"/>
                <w:highlight w:val="none"/>
              </w:rPr>
            </w:pPr>
            <w:r>
              <w:rPr>
                <w:rFonts w:hint="eastAsia" w:ascii="宋体" w:hAnsi="宋体" w:cs="宋体"/>
                <w:b/>
                <w:szCs w:val="21"/>
                <w:highlight w:val="none"/>
              </w:rPr>
              <w:t>（3）若因疫情原因暂缓统一托收或阶段性减免社会保险费而导致无法打印社保缴费证明的需提供书面说明并加盖投标人公章。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8522" w:type="dxa"/>
            <w:gridSpan w:val="5"/>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lang w:val="zh-CN"/>
              </w:rPr>
            </w:pPr>
            <w:r>
              <w:rPr>
                <w:rFonts w:hint="eastAsia" w:ascii="宋体" w:eastAsia="宋体" w:cs="宋体"/>
                <w:b/>
                <w:bCs/>
                <w:sz w:val="21"/>
                <w:szCs w:val="21"/>
                <w:highlight w:val="none"/>
                <w:u w:val="single"/>
              </w:rPr>
              <w:t>价格评审（</w:t>
            </w:r>
            <w:r>
              <w:rPr>
                <w:rFonts w:hint="eastAsia" w:ascii="宋体" w:eastAsia="宋体" w:cs="宋体"/>
                <w:b/>
                <w:bCs/>
                <w:sz w:val="21"/>
                <w:szCs w:val="21"/>
                <w:highlight w:val="none"/>
                <w:u w:val="single"/>
                <w:lang w:val="en-US" w:eastAsia="zh-CN"/>
              </w:rPr>
              <w:t>4</w:t>
            </w:r>
            <w:r>
              <w:rPr>
                <w:rFonts w:hint="eastAsia" w:ascii="宋体" w:eastAsia="宋体" w:cs="宋体"/>
                <w:b/>
                <w:bCs/>
                <w:sz w:val="21"/>
                <w:szCs w:val="21"/>
                <w:highlight w:val="none"/>
                <w:u w:val="single"/>
              </w:rPr>
              <w:t>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jc w:val="center"/>
        </w:trPr>
        <w:tc>
          <w:tcPr>
            <w:tcW w:w="690" w:type="dxa"/>
            <w:tcBorders>
              <w:top w:val="single" w:color="auto" w:sz="4" w:space="0"/>
              <w:left w:val="single" w:color="auto" w:sz="4" w:space="0"/>
              <w:bottom w:val="single" w:color="auto" w:sz="4" w:space="0"/>
              <w:right w:val="single" w:color="auto" w:sz="4" w:space="0"/>
            </w:tcBorders>
            <w:vAlign w:val="center"/>
          </w:tcPr>
          <w:p>
            <w:pPr>
              <w:pStyle w:val="42"/>
              <w:keepNext w:val="0"/>
              <w:keepLines w:val="0"/>
              <w:pageBreakBefore w:val="0"/>
              <w:kinsoku/>
              <w:wordWrap/>
              <w:overflowPunct/>
              <w:topLinePunct w:val="0"/>
              <w:autoSpaceDE/>
              <w:autoSpaceDN/>
              <w:bidi w:val="0"/>
              <w:adjustRightInd w:val="0"/>
              <w:snapToGrid w:val="0"/>
              <w:spacing w:line="360" w:lineRule="auto"/>
              <w:ind w:left="0" w:firstLine="0" w:firstLineChars="0"/>
              <w:jc w:val="center"/>
              <w:textAlignment w:val="auto"/>
              <w:rPr>
                <w:rFonts w:ascii="宋体" w:eastAsia="宋体" w:cs="宋体"/>
                <w:sz w:val="21"/>
                <w:szCs w:val="21"/>
                <w:highlight w:val="none"/>
              </w:rPr>
            </w:pPr>
            <w:r>
              <w:rPr>
                <w:rFonts w:hint="eastAsia" w:ascii="宋体" w:eastAsia="宋体" w:cs="宋体"/>
                <w:sz w:val="21"/>
                <w:szCs w:val="21"/>
                <w:highlight w:val="none"/>
              </w:rPr>
              <w:t>1</w:t>
            </w:r>
          </w:p>
        </w:tc>
        <w:tc>
          <w:tcPr>
            <w:tcW w:w="1609"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jc w:val="center"/>
              <w:textAlignment w:val="auto"/>
              <w:rPr>
                <w:rFonts w:hint="eastAsia" w:ascii="宋体" w:hAnsi="宋体" w:eastAsia="宋体" w:cs="宋体"/>
                <w:kern w:val="2"/>
                <w:szCs w:val="21"/>
                <w:highlight w:val="none"/>
                <w:lang w:eastAsia="zh-CN"/>
              </w:rPr>
            </w:pPr>
            <w:r>
              <w:rPr>
                <w:rFonts w:hint="eastAsia" w:ascii="宋体" w:hAnsi="宋体" w:cs="宋体"/>
                <w:kern w:val="2"/>
                <w:szCs w:val="21"/>
                <w:highlight w:val="none"/>
              </w:rPr>
              <w:t>投标</w:t>
            </w:r>
            <w:r>
              <w:rPr>
                <w:rFonts w:hint="eastAsia" w:ascii="宋体" w:hAnsi="宋体" w:cs="宋体"/>
                <w:kern w:val="2"/>
                <w:szCs w:val="21"/>
                <w:highlight w:val="none"/>
                <w:lang w:val="en-US" w:eastAsia="zh-CN"/>
              </w:rPr>
              <w:t>报价</w:t>
            </w:r>
          </w:p>
        </w:tc>
        <w:tc>
          <w:tcPr>
            <w:tcW w:w="73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jc w:val="center"/>
              <w:textAlignment w:val="auto"/>
              <w:rPr>
                <w:rFonts w:hint="default" w:ascii="宋体" w:hAnsi="宋体" w:eastAsia="宋体" w:cs="宋体"/>
                <w:kern w:val="2"/>
                <w:szCs w:val="21"/>
                <w:highlight w:val="none"/>
                <w:lang w:val="en-US" w:eastAsia="zh-CN"/>
              </w:rPr>
            </w:pPr>
            <w:r>
              <w:rPr>
                <w:rFonts w:hint="eastAsia" w:ascii="宋体" w:hAnsi="宋体" w:cs="宋体"/>
                <w:kern w:val="2"/>
                <w:szCs w:val="21"/>
                <w:highlight w:val="none"/>
                <w:lang w:val="en-US" w:eastAsia="zh-CN"/>
              </w:rPr>
              <w:t>40</w:t>
            </w:r>
          </w:p>
        </w:tc>
        <w:tc>
          <w:tcPr>
            <w:tcW w:w="5489"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ind w:left="0" w:firstLine="420" w:firstLineChars="200"/>
              <w:textAlignment w:val="auto"/>
              <w:rPr>
                <w:rFonts w:ascii="宋体" w:hAnsi="宋体" w:cs="宋体"/>
                <w:kern w:val="2"/>
                <w:szCs w:val="21"/>
                <w:highlight w:val="none"/>
                <w:lang w:val="zh-CN"/>
              </w:rPr>
            </w:pPr>
            <w:r>
              <w:rPr>
                <w:rFonts w:hint="eastAsia" w:ascii="宋体" w:hAnsi="宋体" w:cs="宋体"/>
                <w:kern w:val="2"/>
                <w:szCs w:val="21"/>
                <w:highlight w:val="none"/>
                <w:lang w:val="zh-CN"/>
              </w:rPr>
              <w:t>价格分计算方法：满足采购文件要求且投标</w:t>
            </w:r>
            <w:r>
              <w:rPr>
                <w:rFonts w:hint="eastAsia" w:ascii="宋体" w:hAnsi="宋体" w:cs="宋体"/>
                <w:kern w:val="2"/>
                <w:szCs w:val="21"/>
                <w:highlight w:val="none"/>
                <w:lang w:val="en-US" w:eastAsia="zh-CN"/>
              </w:rPr>
              <w:t>下浮率</w:t>
            </w:r>
            <w:r>
              <w:rPr>
                <w:rFonts w:hint="eastAsia" w:ascii="宋体" w:hAnsi="宋体" w:cs="宋体"/>
                <w:kern w:val="2"/>
                <w:szCs w:val="21"/>
                <w:highlight w:val="none"/>
                <w:lang w:val="zh-CN"/>
              </w:rPr>
              <w:t>最</w:t>
            </w:r>
            <w:r>
              <w:rPr>
                <w:rFonts w:hint="eastAsia" w:ascii="宋体" w:hAnsi="宋体" w:cs="宋体"/>
                <w:kern w:val="2"/>
                <w:szCs w:val="21"/>
                <w:highlight w:val="none"/>
                <w:lang w:val="en-US" w:eastAsia="zh-CN"/>
              </w:rPr>
              <w:t>高</w:t>
            </w:r>
            <w:r>
              <w:rPr>
                <w:rFonts w:hint="eastAsia" w:ascii="宋体" w:hAnsi="宋体" w:cs="宋体"/>
                <w:kern w:val="2"/>
                <w:szCs w:val="21"/>
                <w:highlight w:val="none"/>
                <w:lang w:val="zh-CN"/>
              </w:rPr>
              <w:t>的投标报价为评标基准价，其价格分为满分。其他投标人的价格分统一按照下列公式计算：</w:t>
            </w:r>
          </w:p>
          <w:p>
            <w:pPr>
              <w:keepNext w:val="0"/>
              <w:keepLines w:val="0"/>
              <w:pageBreakBefore w:val="0"/>
              <w:widowControl w:val="0"/>
              <w:kinsoku/>
              <w:wordWrap/>
              <w:overflowPunct/>
              <w:topLinePunct w:val="0"/>
              <w:autoSpaceDE/>
              <w:autoSpaceDN/>
              <w:bidi w:val="0"/>
              <w:adjustRightInd w:val="0"/>
              <w:snapToGrid w:val="0"/>
              <w:ind w:left="0" w:firstLine="420" w:firstLineChars="200"/>
              <w:textAlignment w:val="auto"/>
              <w:rPr>
                <w:rFonts w:ascii="宋体" w:hAnsi="宋体" w:cs="宋体"/>
                <w:kern w:val="2"/>
                <w:szCs w:val="21"/>
                <w:highlight w:val="none"/>
              </w:rPr>
            </w:pPr>
            <w:r>
              <w:rPr>
                <w:rFonts w:hint="eastAsia" w:ascii="宋体" w:hAnsi="宋体" w:cs="宋体"/>
                <w:kern w:val="2"/>
                <w:szCs w:val="21"/>
                <w:highlight w:val="none"/>
                <w:lang w:val="zh-CN"/>
              </w:rPr>
              <w:t>投标报价得分=(</w:t>
            </w:r>
            <w:r>
              <w:rPr>
                <w:rFonts w:hint="eastAsia" w:ascii="宋体" w:hAnsi="宋体" w:cs="宋体"/>
                <w:kern w:val="2"/>
                <w:szCs w:val="21"/>
                <w:highlight w:val="none"/>
                <w:lang w:val="en-US" w:eastAsia="zh-CN"/>
              </w:rPr>
              <w:t>1-</w:t>
            </w:r>
            <w:r>
              <w:rPr>
                <w:rFonts w:hint="eastAsia" w:ascii="宋体" w:hAnsi="宋体" w:cs="宋体"/>
                <w:kern w:val="2"/>
                <w:szCs w:val="21"/>
                <w:highlight w:val="none"/>
                <w:lang w:val="zh-CN"/>
              </w:rPr>
              <w:t>评标基准价）／（</w:t>
            </w:r>
            <w:r>
              <w:rPr>
                <w:rFonts w:hint="eastAsia" w:ascii="宋体" w:hAnsi="宋体" w:cs="宋体"/>
                <w:kern w:val="2"/>
                <w:szCs w:val="21"/>
                <w:highlight w:val="none"/>
                <w:lang w:val="en-US" w:eastAsia="zh-CN"/>
              </w:rPr>
              <w:t>1-</w:t>
            </w:r>
            <w:r>
              <w:rPr>
                <w:rFonts w:hint="eastAsia" w:ascii="宋体" w:hAnsi="宋体" w:cs="宋体"/>
                <w:kern w:val="2"/>
                <w:szCs w:val="21"/>
                <w:highlight w:val="none"/>
                <w:lang w:val="zh-CN"/>
              </w:rPr>
              <w:t>投标报价)×价格权</w:t>
            </w:r>
            <w:r>
              <w:rPr>
                <w:rFonts w:hint="eastAsia" w:ascii="宋体" w:hAnsi="宋体" w:cs="宋体"/>
                <w:kern w:val="2"/>
                <w:szCs w:val="21"/>
                <w:highlight w:val="none"/>
              </w:rPr>
              <w:t>重</w:t>
            </w:r>
          </w:p>
        </w:tc>
      </w:tr>
    </w:tbl>
    <w:p>
      <w:pPr>
        <w:ind w:firstLine="420" w:firstLineChars="200"/>
        <w:rPr>
          <w:highlight w:val="none"/>
        </w:rPr>
      </w:pPr>
      <w:r>
        <w:rPr>
          <w:rFonts w:hint="eastAsia"/>
          <w:highlight w:val="none"/>
        </w:rPr>
        <w:t>注：评标委员会评委按评标标准独立对技术标进行评审，得出技术标评分。当评标委员会为五人时，在所有评委对同一份投标文件技术标评审的总评分中，去掉一个最高分和一个最低分，计算剩余总评分的算术平均值即为该投标人技术标的最终综合得分；当评标委员会为七人及以上单数时，在各评委的打分中，同一评委的最高评分减去最低评分，去掉分差最大评委的所有技术标评分（当一位或两位评委评分差值最大时均取消其评委评分，当多于两位评分差值均最大时，不取消任一评委评分），在所有剩余评委对同一份投标文件技术部分评审的总评分中，去掉一个最高分和一个最低分，计算剩余总评分的算术平均值即为该投标人技术部分的最终综合得分。</w:t>
      </w:r>
      <w:r>
        <w:rPr>
          <w:rFonts w:hint="eastAsia"/>
          <w:highlight w:val="none"/>
        </w:rPr>
        <w:br w:type="page"/>
      </w:r>
    </w:p>
    <w:p>
      <w:pPr>
        <w:pStyle w:val="3"/>
        <w:spacing w:before="0" w:after="0" w:line="240" w:lineRule="auto"/>
        <w:rPr>
          <w:sz w:val="36"/>
          <w:szCs w:val="36"/>
          <w:highlight w:val="none"/>
        </w:rPr>
      </w:pPr>
      <w:bookmarkStart w:id="5" w:name="_Toc21237"/>
      <w:r>
        <w:rPr>
          <w:rFonts w:hint="eastAsia"/>
          <w:sz w:val="28"/>
          <w:szCs w:val="28"/>
          <w:highlight w:val="none"/>
        </w:rPr>
        <w:t>第三部分用户需求书</w:t>
      </w:r>
      <w:bookmarkEnd w:id="5"/>
    </w:p>
    <w:p>
      <w:pPr>
        <w:pStyle w:val="4"/>
        <w:spacing w:before="0" w:after="0" w:line="360" w:lineRule="auto"/>
        <w:jc w:val="center"/>
        <w:rPr>
          <w:rFonts w:ascii="宋体" w:hAnsi="宋体"/>
          <w:highlight w:val="none"/>
        </w:rPr>
      </w:pPr>
      <w:bookmarkStart w:id="6" w:name="_Toc1593"/>
      <w:bookmarkStart w:id="7" w:name="_Toc15266"/>
      <w:bookmarkStart w:id="8" w:name="_Toc308786492"/>
      <w:bookmarkStart w:id="9" w:name="_Toc14462"/>
      <w:bookmarkStart w:id="10" w:name="_Toc31278"/>
      <w:bookmarkStart w:id="11" w:name="_Toc13112"/>
      <w:bookmarkStart w:id="12" w:name="_Toc24679"/>
      <w:r>
        <w:rPr>
          <w:rFonts w:hint="eastAsia" w:ascii="宋体" w:hAnsi="宋体"/>
          <w:highlight w:val="none"/>
        </w:rPr>
        <w:t>第一章 商务需求书</w:t>
      </w:r>
      <w:bookmarkEnd w:id="6"/>
      <w:bookmarkEnd w:id="7"/>
    </w:p>
    <w:tbl>
      <w:tblPr>
        <w:tblStyle w:val="28"/>
        <w:tblW w:w="868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18"/>
        <w:gridCol w:w="1501"/>
        <w:gridCol w:w="646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c>
          <w:tcPr>
            <w:tcW w:w="718" w:type="dxa"/>
            <w:vAlign w:val="center"/>
          </w:tcPr>
          <w:p>
            <w:pPr>
              <w:jc w:val="center"/>
              <w:rPr>
                <w:rFonts w:ascii="宋体" w:hAnsi="宋体" w:cs="宋体"/>
                <w:szCs w:val="21"/>
                <w:highlight w:val="none"/>
              </w:rPr>
            </w:pPr>
            <w:r>
              <w:rPr>
                <w:rFonts w:hint="eastAsia" w:ascii="宋体" w:hAnsi="宋体" w:cs="宋体"/>
                <w:szCs w:val="21"/>
                <w:highlight w:val="none"/>
              </w:rPr>
              <w:t>序号</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条款名称</w:t>
            </w:r>
          </w:p>
        </w:tc>
        <w:tc>
          <w:tcPr>
            <w:tcW w:w="6466" w:type="dxa"/>
            <w:vAlign w:val="center"/>
          </w:tcPr>
          <w:p>
            <w:pPr>
              <w:jc w:val="center"/>
              <w:rPr>
                <w:rFonts w:ascii="宋体" w:hAnsi="宋体" w:cs="宋体"/>
                <w:szCs w:val="21"/>
                <w:highlight w:val="none"/>
              </w:rPr>
            </w:pPr>
            <w:r>
              <w:rPr>
                <w:rFonts w:hint="eastAsia" w:ascii="宋体" w:hAnsi="宋体" w:cs="宋体"/>
                <w:szCs w:val="21"/>
                <w:highlight w:val="none"/>
              </w:rPr>
              <w:t>说  明</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1"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1</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合格投标人</w:t>
            </w:r>
          </w:p>
        </w:tc>
        <w:tc>
          <w:tcPr>
            <w:tcW w:w="6466" w:type="dxa"/>
            <w:vAlign w:val="center"/>
          </w:tcPr>
          <w:p>
            <w:pPr>
              <w:pStyle w:val="39"/>
              <w:rPr>
                <w:rFonts w:ascii="宋体" w:hAnsi="宋体" w:cs="宋体"/>
                <w:bCs/>
                <w:kern w:val="44"/>
                <w:szCs w:val="21"/>
                <w:highlight w:val="none"/>
              </w:rPr>
            </w:pPr>
            <w:r>
              <w:rPr>
                <w:rFonts w:hint="eastAsia" w:ascii="宋体" w:hAnsi="宋体" w:cs="宋体"/>
                <w:szCs w:val="21"/>
                <w:highlight w:val="none"/>
              </w:rPr>
              <w:t>详见“第一部分 投标邀请”中“二、投标人资格要求”</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1"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2</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服务期</w:t>
            </w:r>
          </w:p>
        </w:tc>
        <w:tc>
          <w:tcPr>
            <w:tcW w:w="6466" w:type="dxa"/>
            <w:vAlign w:val="center"/>
          </w:tcPr>
          <w:p>
            <w:pPr>
              <w:pStyle w:val="36"/>
              <w:spacing w:line="360" w:lineRule="auto"/>
              <w:ind w:firstLine="400"/>
              <w:rPr>
                <w:rFonts w:ascii="宋体" w:hAnsi="宋体" w:cs="宋体"/>
                <w:szCs w:val="21"/>
                <w:highlight w:val="none"/>
              </w:rPr>
            </w:pPr>
            <w:r>
              <w:rPr>
                <w:rFonts w:hint="eastAsia" w:ascii="宋体" w:hAnsi="宋体" w:cs="宋体"/>
                <w:szCs w:val="21"/>
                <w:highlight w:val="none"/>
              </w:rPr>
              <w:t>服务期：580天，进场时间以采购人通知为准。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18"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3</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付款方式</w:t>
            </w:r>
          </w:p>
        </w:tc>
        <w:tc>
          <w:tcPr>
            <w:tcW w:w="6466" w:type="dxa"/>
            <w:vAlign w:val="center"/>
          </w:tcPr>
          <w:p>
            <w:pPr>
              <w:pStyle w:val="36"/>
              <w:spacing w:line="360" w:lineRule="auto"/>
              <w:ind w:firstLine="400"/>
              <w:rPr>
                <w:rFonts w:hint="eastAsia" w:ascii="宋体" w:hAnsi="宋体" w:cs="宋体"/>
                <w:szCs w:val="21"/>
                <w:highlight w:val="none"/>
              </w:rPr>
            </w:pPr>
            <w:r>
              <w:rPr>
                <w:rFonts w:hint="eastAsia" w:ascii="宋体" w:hAnsi="宋体" w:cs="宋体"/>
                <w:szCs w:val="21"/>
                <w:highlight w:val="none"/>
                <w:lang w:val="en-US" w:eastAsia="zh-CN"/>
              </w:rPr>
              <w:t>1、</w:t>
            </w:r>
            <w:r>
              <w:rPr>
                <w:rFonts w:hint="eastAsia" w:ascii="宋体" w:hAnsi="宋体" w:cs="宋体"/>
                <w:szCs w:val="21"/>
                <w:highlight w:val="none"/>
                <w:lang w:eastAsia="zh-CN"/>
              </w:rPr>
              <w:t>采购人</w:t>
            </w:r>
            <w:r>
              <w:rPr>
                <w:rFonts w:hint="eastAsia" w:ascii="宋体" w:hAnsi="宋体" w:cs="宋体"/>
                <w:szCs w:val="21"/>
                <w:highlight w:val="none"/>
              </w:rPr>
              <w:t>与</w:t>
            </w:r>
            <w:r>
              <w:rPr>
                <w:rFonts w:hint="eastAsia" w:ascii="宋体" w:hAnsi="宋体" w:cs="宋体"/>
                <w:szCs w:val="21"/>
                <w:highlight w:val="none"/>
                <w:lang w:eastAsia="zh-CN"/>
              </w:rPr>
              <w:t>中标人</w:t>
            </w:r>
            <w:r>
              <w:rPr>
                <w:rFonts w:hint="eastAsia" w:ascii="宋体" w:hAnsi="宋体" w:cs="宋体"/>
                <w:szCs w:val="21"/>
                <w:highlight w:val="none"/>
              </w:rPr>
              <w:t>在当月第一个工作日核对上月量及提供运输量材料，</w:t>
            </w:r>
            <w:r>
              <w:rPr>
                <w:rFonts w:hint="eastAsia" w:ascii="宋体" w:hAnsi="宋体" w:cs="宋体"/>
                <w:szCs w:val="21"/>
                <w:highlight w:val="none"/>
                <w:lang w:eastAsia="zh-CN"/>
              </w:rPr>
              <w:t>采购人</w:t>
            </w:r>
            <w:r>
              <w:rPr>
                <w:rFonts w:hint="eastAsia" w:ascii="宋体" w:hAnsi="宋体" w:cs="宋体"/>
                <w:szCs w:val="21"/>
                <w:highlight w:val="none"/>
              </w:rPr>
              <w:t>与</w:t>
            </w:r>
            <w:r>
              <w:rPr>
                <w:rFonts w:hint="eastAsia" w:ascii="宋体" w:hAnsi="宋体" w:cs="宋体"/>
                <w:szCs w:val="21"/>
                <w:highlight w:val="none"/>
                <w:lang w:eastAsia="zh-CN"/>
              </w:rPr>
              <w:t>中标人</w:t>
            </w:r>
            <w:r>
              <w:rPr>
                <w:rFonts w:hint="eastAsia" w:ascii="宋体" w:hAnsi="宋体" w:cs="宋体"/>
                <w:szCs w:val="21"/>
                <w:highlight w:val="none"/>
              </w:rPr>
              <w:t>核对无误后，</w:t>
            </w:r>
            <w:r>
              <w:rPr>
                <w:rFonts w:hint="eastAsia" w:ascii="宋体" w:hAnsi="宋体" w:cs="宋体"/>
                <w:szCs w:val="21"/>
                <w:highlight w:val="none"/>
                <w:lang w:eastAsia="zh-CN"/>
              </w:rPr>
              <w:t>中标人</w:t>
            </w:r>
            <w:r>
              <w:rPr>
                <w:rFonts w:hint="eastAsia" w:ascii="宋体" w:hAnsi="宋体" w:cs="宋体"/>
                <w:szCs w:val="21"/>
                <w:highlight w:val="none"/>
              </w:rPr>
              <w:t>向</w:t>
            </w:r>
            <w:r>
              <w:rPr>
                <w:rFonts w:hint="eastAsia" w:ascii="宋体" w:hAnsi="宋体" w:cs="宋体"/>
                <w:szCs w:val="21"/>
                <w:highlight w:val="none"/>
                <w:lang w:eastAsia="zh-CN"/>
              </w:rPr>
              <w:t>采购人</w:t>
            </w:r>
            <w:r>
              <w:rPr>
                <w:rFonts w:hint="eastAsia" w:ascii="宋体" w:hAnsi="宋体" w:cs="宋体"/>
                <w:szCs w:val="21"/>
                <w:highlight w:val="none"/>
              </w:rPr>
              <w:t>提供等额的增值税专用发票和请款报告，</w:t>
            </w:r>
            <w:r>
              <w:rPr>
                <w:rFonts w:hint="eastAsia" w:ascii="宋体" w:hAnsi="宋体" w:cs="宋体"/>
                <w:szCs w:val="21"/>
                <w:highlight w:val="none"/>
                <w:lang w:eastAsia="zh-CN"/>
              </w:rPr>
              <w:t>采购人</w:t>
            </w:r>
            <w:r>
              <w:rPr>
                <w:rFonts w:hint="eastAsia" w:ascii="宋体" w:hAnsi="宋体" w:cs="宋体"/>
                <w:szCs w:val="21"/>
                <w:highlight w:val="none"/>
              </w:rPr>
              <w:t>在30个日历日内向</w:t>
            </w:r>
            <w:r>
              <w:rPr>
                <w:rFonts w:hint="eastAsia" w:ascii="宋体" w:hAnsi="宋体" w:cs="宋体"/>
                <w:szCs w:val="21"/>
                <w:highlight w:val="none"/>
                <w:lang w:eastAsia="zh-CN"/>
              </w:rPr>
              <w:t>中标人</w:t>
            </w:r>
            <w:r>
              <w:rPr>
                <w:rFonts w:hint="eastAsia" w:ascii="宋体" w:hAnsi="宋体" w:cs="宋体"/>
                <w:szCs w:val="21"/>
                <w:highlight w:val="none"/>
              </w:rPr>
              <w:t>支付月度服务费用。</w:t>
            </w:r>
          </w:p>
          <w:p>
            <w:pPr>
              <w:pStyle w:val="36"/>
              <w:spacing w:line="360" w:lineRule="auto"/>
              <w:ind w:firstLine="400"/>
              <w:rPr>
                <w:rFonts w:hint="eastAsia" w:ascii="宋体" w:hAnsi="宋体" w:cs="宋体"/>
                <w:szCs w:val="21"/>
                <w:highlight w:val="none"/>
              </w:rPr>
            </w:pPr>
            <w:r>
              <w:rPr>
                <w:rFonts w:hint="eastAsia" w:ascii="宋体" w:hAnsi="宋体" w:cs="宋体"/>
                <w:szCs w:val="21"/>
                <w:highlight w:val="none"/>
                <w:lang w:val="en-US" w:eastAsia="zh-CN"/>
              </w:rPr>
              <w:t>2、</w:t>
            </w:r>
            <w:r>
              <w:rPr>
                <w:rFonts w:hint="eastAsia" w:ascii="宋体" w:hAnsi="宋体" w:cs="宋体"/>
                <w:szCs w:val="21"/>
                <w:highlight w:val="none"/>
              </w:rPr>
              <w:t>进度款计算标准：</w:t>
            </w:r>
          </w:p>
          <w:p>
            <w:pPr>
              <w:pStyle w:val="36"/>
              <w:spacing w:line="360" w:lineRule="auto"/>
              <w:ind w:firstLine="400"/>
              <w:rPr>
                <w:rFonts w:hint="eastAsia" w:ascii="宋体" w:hAnsi="宋体" w:cs="宋体"/>
                <w:szCs w:val="21"/>
                <w:highlight w:val="none"/>
              </w:rPr>
            </w:pPr>
            <w:r>
              <w:rPr>
                <w:rFonts w:hint="eastAsia" w:ascii="宋体" w:hAnsi="宋体" w:cs="宋体"/>
                <w:szCs w:val="21"/>
                <w:highlight w:val="none"/>
              </w:rPr>
              <w:t>月度服务费=Σ（各电厂入库数据×对应综合单价）-上月扣减项（安全生产保证金、收运考核等）。</w:t>
            </w:r>
          </w:p>
          <w:p>
            <w:pPr>
              <w:pStyle w:val="36"/>
              <w:spacing w:line="360" w:lineRule="auto"/>
              <w:ind w:firstLine="400"/>
              <w:rPr>
                <w:highlight w:val="none"/>
              </w:rPr>
            </w:pPr>
            <w:r>
              <w:rPr>
                <w:rFonts w:hint="eastAsia" w:ascii="宋体" w:hAnsi="宋体" w:cs="宋体"/>
                <w:szCs w:val="21"/>
                <w:highlight w:val="none"/>
                <w:lang w:val="en-US" w:eastAsia="zh-CN"/>
              </w:rPr>
              <w:t>3、</w:t>
            </w:r>
            <w:r>
              <w:rPr>
                <w:rFonts w:hint="eastAsia" w:ascii="宋体" w:hAnsi="宋体" w:cs="宋体"/>
                <w:szCs w:val="21"/>
                <w:highlight w:val="none"/>
              </w:rPr>
              <w:t>按照现行税收政策规定，每次付款前，</w:t>
            </w:r>
            <w:r>
              <w:rPr>
                <w:rFonts w:hint="eastAsia" w:ascii="宋体" w:hAnsi="宋体" w:cs="宋体"/>
                <w:szCs w:val="21"/>
                <w:highlight w:val="none"/>
                <w:lang w:eastAsia="zh-CN"/>
              </w:rPr>
              <w:t>中标人</w:t>
            </w:r>
            <w:r>
              <w:rPr>
                <w:rFonts w:hint="eastAsia" w:ascii="宋体" w:hAnsi="宋体" w:cs="宋体"/>
                <w:szCs w:val="21"/>
                <w:highlight w:val="none"/>
              </w:rPr>
              <w:t>必须提供合法有效、与本合同总价款条款中增值税税率一致的增值税专用发票给</w:t>
            </w:r>
            <w:r>
              <w:rPr>
                <w:rFonts w:hint="eastAsia" w:ascii="宋体" w:hAnsi="宋体" w:cs="宋体"/>
                <w:szCs w:val="21"/>
                <w:highlight w:val="none"/>
                <w:lang w:eastAsia="zh-CN"/>
              </w:rPr>
              <w:t>采购人</w:t>
            </w:r>
            <w:r>
              <w:rPr>
                <w:rFonts w:hint="eastAsia" w:ascii="宋体" w:hAnsi="宋体" w:cs="宋体"/>
                <w:szCs w:val="21"/>
                <w:highlight w:val="none"/>
              </w:rPr>
              <w:t>，否则</w:t>
            </w:r>
            <w:r>
              <w:rPr>
                <w:rFonts w:hint="eastAsia" w:ascii="宋体" w:hAnsi="宋体" w:cs="宋体"/>
                <w:szCs w:val="21"/>
                <w:highlight w:val="none"/>
                <w:lang w:eastAsia="zh-CN"/>
              </w:rPr>
              <w:t>采购人</w:t>
            </w:r>
            <w:r>
              <w:rPr>
                <w:rFonts w:hint="eastAsia" w:ascii="宋体" w:hAnsi="宋体" w:cs="宋体"/>
                <w:szCs w:val="21"/>
                <w:highlight w:val="none"/>
              </w:rPr>
              <w:t>有权拒绝付款且不构成违约;在</w:t>
            </w:r>
            <w:r>
              <w:rPr>
                <w:rFonts w:hint="eastAsia" w:ascii="宋体" w:hAnsi="宋体" w:cs="宋体"/>
                <w:szCs w:val="21"/>
                <w:highlight w:val="none"/>
                <w:lang w:eastAsia="zh-CN"/>
              </w:rPr>
              <w:t>采购人</w:t>
            </w:r>
            <w:r>
              <w:rPr>
                <w:rFonts w:hint="eastAsia" w:ascii="宋体" w:hAnsi="宋体" w:cs="宋体"/>
                <w:szCs w:val="21"/>
                <w:highlight w:val="none"/>
              </w:rPr>
              <w:t>除支付质保金外的最后一期款项前，</w:t>
            </w:r>
            <w:r>
              <w:rPr>
                <w:rFonts w:hint="eastAsia" w:ascii="宋体" w:hAnsi="宋体" w:cs="宋体"/>
                <w:szCs w:val="21"/>
                <w:highlight w:val="none"/>
                <w:lang w:eastAsia="zh-CN"/>
              </w:rPr>
              <w:t>中标人</w:t>
            </w:r>
            <w:r>
              <w:rPr>
                <w:rFonts w:hint="eastAsia" w:ascii="宋体" w:hAnsi="宋体" w:cs="宋体"/>
                <w:szCs w:val="21"/>
                <w:highlight w:val="none"/>
              </w:rPr>
              <w:t>须连同当期支付款项发票和质保金发票一并提交给</w:t>
            </w:r>
            <w:r>
              <w:rPr>
                <w:rFonts w:hint="eastAsia" w:ascii="宋体" w:hAnsi="宋体" w:cs="宋体"/>
                <w:szCs w:val="21"/>
                <w:highlight w:val="none"/>
                <w:lang w:eastAsia="zh-CN"/>
              </w:rPr>
              <w:t>采购人</w:t>
            </w:r>
            <w:r>
              <w:rPr>
                <w:rFonts w:hint="eastAsia" w:ascii="宋体" w:hAnsi="宋体" w:cs="宋体"/>
                <w:szCs w:val="21"/>
                <w:highlight w:val="none"/>
              </w:rPr>
              <w:t>;若后续出现质保问题，按照质保责任和条款，部分或全部扣除质保金的，不退还相应金额的发票。若合同执行期间，遇国家税务政策调整所引起的合同价格变化，按照不含税价格调整结算价格。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1"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4</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项目地点</w:t>
            </w:r>
          </w:p>
        </w:tc>
        <w:tc>
          <w:tcPr>
            <w:tcW w:w="6466" w:type="dxa"/>
            <w:vAlign w:val="center"/>
          </w:tcPr>
          <w:p>
            <w:pPr>
              <w:ind w:firstLine="420" w:firstLineChars="200"/>
              <w:rPr>
                <w:rFonts w:ascii="宋体" w:hAnsi="宋体" w:cs="宋体"/>
                <w:szCs w:val="21"/>
                <w:highlight w:val="none"/>
              </w:rPr>
            </w:pPr>
            <w:r>
              <w:rPr>
                <w:rFonts w:hint="eastAsia" w:ascii="宋体" w:hAnsi="宋体" w:cs="宋体"/>
                <w:szCs w:val="21"/>
                <w:highlight w:val="none"/>
              </w:rPr>
              <w:t>采购人指定地点。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276"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5</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报价要求</w:t>
            </w:r>
          </w:p>
        </w:tc>
        <w:tc>
          <w:tcPr>
            <w:tcW w:w="6466" w:type="dxa"/>
            <w:vAlign w:val="center"/>
          </w:tcPr>
          <w:p>
            <w:pPr>
              <w:pStyle w:val="8"/>
              <w:ind w:firstLine="420" w:firstLineChars="200"/>
              <w:rPr>
                <w:rFonts w:ascii="宋体" w:hAnsi="宋体" w:cs="宋体"/>
                <w:szCs w:val="21"/>
                <w:highlight w:val="none"/>
              </w:rPr>
            </w:pPr>
            <w:r>
              <w:rPr>
                <w:rFonts w:hint="eastAsia" w:ascii="宋体" w:hAnsi="宋体" w:cs="宋体"/>
                <w:szCs w:val="21"/>
                <w:highlight w:val="none"/>
                <w:lang w:val="en-US" w:eastAsia="zh-CN"/>
              </w:rPr>
              <w:t>报价方式：采用统一下浮率，</w:t>
            </w:r>
            <w:r>
              <w:rPr>
                <w:rFonts w:hint="eastAsia" w:ascii="宋体" w:hAnsi="宋体" w:cs="宋体"/>
                <w:szCs w:val="21"/>
                <w:highlight w:val="none"/>
              </w:rPr>
              <w:t>投标报价应包括本次采购所有服务内容的费用，包括但不限于人工、材料、成本、利润、机械设备使用费、措施费、税费以及合同实施过程中的不可预见费用等全部费用。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1"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6</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投标有效期</w:t>
            </w:r>
          </w:p>
        </w:tc>
        <w:tc>
          <w:tcPr>
            <w:tcW w:w="6466" w:type="dxa"/>
            <w:vAlign w:val="center"/>
          </w:tcPr>
          <w:p>
            <w:pPr>
              <w:tabs>
                <w:tab w:val="center" w:pos="3125"/>
              </w:tabs>
              <w:ind w:firstLine="420" w:firstLineChars="200"/>
              <w:rPr>
                <w:rFonts w:ascii="宋体" w:hAnsi="宋体" w:cs="宋体"/>
                <w:szCs w:val="21"/>
                <w:highlight w:val="none"/>
              </w:rPr>
            </w:pPr>
            <w:r>
              <w:rPr>
                <w:rFonts w:hint="eastAsia" w:ascii="宋体" w:hAnsi="宋体" w:cs="宋体"/>
                <w:szCs w:val="21"/>
                <w:highlight w:val="none"/>
              </w:rPr>
              <w:t>自开标之日起90天。</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1" w:hRule="atLeast"/>
        </w:trPr>
        <w:tc>
          <w:tcPr>
            <w:tcW w:w="718" w:type="dxa"/>
            <w:vAlign w:val="center"/>
          </w:tcPr>
          <w:p>
            <w:pPr>
              <w:jc w:val="center"/>
              <w:rPr>
                <w:rFonts w:ascii="宋体" w:hAnsi="宋体" w:cs="宋体"/>
                <w:szCs w:val="21"/>
                <w:highlight w:val="none"/>
              </w:rPr>
            </w:pPr>
            <w:r>
              <w:rPr>
                <w:rFonts w:hint="eastAsia" w:ascii="宋体" w:hAnsi="宋体" w:cs="宋体"/>
                <w:szCs w:val="21"/>
                <w:highlight w:val="none"/>
              </w:rPr>
              <w:t>7</w:t>
            </w:r>
          </w:p>
        </w:tc>
        <w:tc>
          <w:tcPr>
            <w:tcW w:w="1501" w:type="dxa"/>
            <w:vAlign w:val="center"/>
          </w:tcPr>
          <w:p>
            <w:pPr>
              <w:jc w:val="center"/>
              <w:rPr>
                <w:rFonts w:ascii="宋体" w:hAnsi="宋体" w:cs="宋体"/>
                <w:szCs w:val="21"/>
                <w:highlight w:val="none"/>
              </w:rPr>
            </w:pPr>
            <w:r>
              <w:rPr>
                <w:rFonts w:hint="eastAsia" w:ascii="宋体" w:hAnsi="宋体" w:cs="宋体"/>
                <w:szCs w:val="21"/>
                <w:highlight w:val="none"/>
              </w:rPr>
              <w:t>合同条款</w:t>
            </w:r>
          </w:p>
        </w:tc>
        <w:tc>
          <w:tcPr>
            <w:tcW w:w="6466" w:type="dxa"/>
            <w:vAlign w:val="center"/>
          </w:tcPr>
          <w:p>
            <w:pPr>
              <w:ind w:firstLine="420" w:firstLineChars="200"/>
              <w:rPr>
                <w:rFonts w:ascii="宋体" w:hAnsi="宋体" w:cs="宋体"/>
                <w:szCs w:val="21"/>
                <w:highlight w:val="none"/>
              </w:rPr>
            </w:pPr>
            <w:r>
              <w:rPr>
                <w:rFonts w:hint="eastAsia" w:ascii="宋体" w:hAnsi="宋体" w:cs="宋体"/>
                <w:szCs w:val="21"/>
                <w:highlight w:val="none"/>
              </w:rPr>
              <w:t>投标人实质响应合同各条款。</w:t>
            </w:r>
          </w:p>
        </w:tc>
      </w:tr>
    </w:tbl>
    <w:p>
      <w:pPr>
        <w:rPr>
          <w:highlight w:val="none"/>
        </w:rPr>
      </w:pPr>
    </w:p>
    <w:p>
      <w:pPr>
        <w:pStyle w:val="9"/>
        <w:rPr>
          <w:highlight w:val="none"/>
          <w:lang w:val="en-US"/>
        </w:rPr>
      </w:pPr>
    </w:p>
    <w:p>
      <w:pPr>
        <w:rPr>
          <w:rFonts w:ascii="宋体" w:hAnsi="宋体"/>
          <w:highlight w:val="none"/>
        </w:rPr>
      </w:pPr>
      <w:bookmarkStart w:id="13" w:name="_Toc19316"/>
      <w:r>
        <w:rPr>
          <w:rFonts w:hint="eastAsia" w:ascii="宋体" w:hAnsi="宋体"/>
          <w:highlight w:val="none"/>
        </w:rPr>
        <w:br w:type="page"/>
      </w:r>
    </w:p>
    <w:p>
      <w:pPr>
        <w:pStyle w:val="4"/>
        <w:spacing w:before="0" w:after="0" w:line="360" w:lineRule="auto"/>
        <w:jc w:val="center"/>
        <w:rPr>
          <w:highlight w:val="none"/>
        </w:rPr>
      </w:pPr>
      <w:bookmarkStart w:id="14" w:name="_Toc30066"/>
      <w:r>
        <w:rPr>
          <w:rFonts w:hint="eastAsia" w:ascii="宋体" w:hAnsi="宋体"/>
          <w:highlight w:val="none"/>
        </w:rPr>
        <w:t>第二章 技术需求书</w:t>
      </w:r>
      <w:bookmarkEnd w:id="13"/>
      <w:bookmarkEnd w:id="14"/>
    </w:p>
    <w:bookmarkEnd w:id="8"/>
    <w:p>
      <w:pPr>
        <w:ind w:firstLine="420"/>
        <w:jc w:val="both"/>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一、项目背景</w:t>
      </w:r>
    </w:p>
    <w:p>
      <w:pPr>
        <w:ind w:firstLine="420" w:firstLineChars="200"/>
        <w:jc w:val="both"/>
        <w:rPr>
          <w:rFonts w:hint="eastAsia" w:ascii="宋体" w:hAnsi="宋体" w:eastAsia="宋体" w:cs="宋体"/>
          <w:sz w:val="21"/>
          <w:szCs w:val="21"/>
          <w:highlight w:val="none"/>
        </w:rPr>
      </w:pPr>
      <w:bookmarkStart w:id="15" w:name="_Hlk157546679"/>
      <w:r>
        <w:rPr>
          <w:rFonts w:hint="eastAsia" w:ascii="宋体" w:hAnsi="宋体" w:eastAsia="宋体" w:cs="宋体"/>
          <w:sz w:val="21"/>
          <w:szCs w:val="21"/>
          <w:highlight w:val="none"/>
        </w:rPr>
        <w:t>港澳码头及周边地块综合整治项目</w:t>
      </w:r>
      <w:bookmarkEnd w:id="15"/>
      <w:r>
        <w:rPr>
          <w:rFonts w:hint="eastAsia" w:ascii="宋体" w:hAnsi="宋体" w:eastAsia="宋体" w:cs="宋体"/>
          <w:sz w:val="21"/>
          <w:szCs w:val="21"/>
          <w:highlight w:val="none"/>
        </w:rPr>
        <w:t>地块位于广东省东莞市滨海湾新区沙角板块信义路南侧，项目红线面积为999250㎡；靠近新区滨海湾大桥，地理位置独特、敏感。为推动粤港澳码头及北侧商业用地开发建设，全面推进垃圾综合整治工作，降低环境污染，</w:t>
      </w:r>
      <w:bookmarkStart w:id="16" w:name="_Hlk157549808"/>
      <w:r>
        <w:rPr>
          <w:rFonts w:hint="eastAsia" w:ascii="宋体" w:hAnsi="宋体" w:eastAsia="宋体" w:cs="宋体"/>
          <w:sz w:val="21"/>
          <w:szCs w:val="21"/>
          <w:highlight w:val="none"/>
        </w:rPr>
        <w:t>盘活土地资源</w:t>
      </w:r>
      <w:bookmarkEnd w:id="16"/>
      <w:r>
        <w:rPr>
          <w:rFonts w:hint="eastAsia" w:ascii="宋体" w:hAnsi="宋体" w:eastAsia="宋体" w:cs="宋体"/>
          <w:sz w:val="21"/>
          <w:szCs w:val="21"/>
          <w:highlight w:val="none"/>
        </w:rPr>
        <w:t>，是营造良好的营商环境动力和要求。该项目采购人计划设置二条筛分线，计划每天处理填埋垃圾2400吨，预计筛上物外运不少于360吨/每天，总运输量预估16.39万吨，服务期计划为</w:t>
      </w:r>
      <w:r>
        <w:rPr>
          <w:rFonts w:hint="eastAsia" w:ascii="宋体" w:hAnsi="宋体" w:eastAsia="宋体" w:cs="宋体"/>
          <w:bCs/>
          <w:sz w:val="21"/>
          <w:szCs w:val="21"/>
          <w:highlight w:val="none"/>
        </w:rPr>
        <w:t>580天，</w:t>
      </w:r>
      <w:r>
        <w:rPr>
          <w:rFonts w:hint="eastAsia" w:ascii="宋体" w:hAnsi="宋体" w:eastAsia="宋体" w:cs="宋体"/>
          <w:sz w:val="21"/>
          <w:szCs w:val="21"/>
          <w:highlight w:val="none"/>
        </w:rPr>
        <w:t>具体筛上物外运量及服务期以项目实际情况为准。</w:t>
      </w:r>
    </w:p>
    <w:p>
      <w:pPr>
        <w:ind w:firstLine="420"/>
        <w:jc w:val="both"/>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 xml:space="preserve">二、服务内容 </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1、中标人将每天产生的筛上物外运至以下五个焚烧厂处理：</w:t>
      </w:r>
    </w:p>
    <w:p>
      <w:pPr>
        <w:ind w:firstLine="420" w:firstLineChars="20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（1）厚街博海电厂（东莞市博海环保资源开发有限公司）：广东省东莞市厚街镇厚街东二环路</w:t>
      </w:r>
      <w:r>
        <w:rPr>
          <w:rFonts w:hint="eastAsia" w:ascii="宋体" w:hAnsi="宋体" w:cs="宋体"/>
          <w:sz w:val="21"/>
          <w:szCs w:val="21"/>
          <w:highlight w:val="none"/>
          <w:lang w:eastAsia="zh-CN"/>
        </w:rPr>
        <w:t>；</w:t>
      </w:r>
    </w:p>
    <w:p>
      <w:pPr>
        <w:ind w:firstLine="420" w:firstLineChars="20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（2）市区粤丰电厂（东莞市市区垃圾处理厂）：广东省东莞市水濂社区水濂山路</w:t>
      </w:r>
      <w:r>
        <w:rPr>
          <w:rFonts w:hint="eastAsia" w:ascii="宋体" w:hAnsi="宋体" w:cs="宋体"/>
          <w:sz w:val="21"/>
          <w:szCs w:val="21"/>
          <w:highlight w:val="none"/>
          <w:lang w:eastAsia="zh-CN"/>
        </w:rPr>
        <w:t>；</w:t>
      </w:r>
    </w:p>
    <w:p>
      <w:pPr>
        <w:ind w:firstLine="420" w:firstLineChars="20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（3）横沥电厂（东莞市科伟环保电力有限公司）：广东省东莞市横沥镇西环路</w:t>
      </w:r>
      <w:r>
        <w:rPr>
          <w:rFonts w:hint="eastAsia" w:ascii="宋体" w:hAnsi="宋体" w:cs="宋体"/>
          <w:sz w:val="21"/>
          <w:szCs w:val="21"/>
          <w:highlight w:val="none"/>
          <w:lang w:eastAsia="zh-CN"/>
        </w:rPr>
        <w:t>；</w:t>
      </w:r>
    </w:p>
    <w:p>
      <w:pPr>
        <w:ind w:firstLine="420" w:firstLineChars="20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（4）海心沙环保热电厂（东莞市新东元环保投资有限公司）：东莞市麻涌镇大步村海心沙岛</w:t>
      </w:r>
      <w:r>
        <w:rPr>
          <w:rFonts w:hint="eastAsia" w:ascii="宋体" w:hAnsi="宋体" w:cs="宋体"/>
          <w:sz w:val="21"/>
          <w:szCs w:val="21"/>
          <w:highlight w:val="none"/>
          <w:lang w:eastAsia="zh-CN"/>
        </w:rPr>
        <w:t>；</w:t>
      </w:r>
    </w:p>
    <w:p>
      <w:pPr>
        <w:ind w:firstLine="420" w:firstLineChars="200"/>
        <w:jc w:val="both"/>
        <w:rPr>
          <w:rFonts w:hint="eastAsia" w:ascii="宋体" w:hAnsi="宋体" w:eastAsia="宋体" w:cs="宋体"/>
          <w:sz w:val="21"/>
          <w:szCs w:val="21"/>
          <w:highlight w:val="none"/>
          <w:lang w:eastAsia="zh-CN"/>
        </w:rPr>
      </w:pPr>
      <w:r>
        <w:rPr>
          <w:rFonts w:hint="eastAsia" w:ascii="宋体" w:hAnsi="宋体" w:eastAsia="宋体" w:cs="宋体"/>
          <w:sz w:val="21"/>
          <w:szCs w:val="21"/>
          <w:highlight w:val="none"/>
        </w:rPr>
        <w:t>（5）麻涌环保热电厂（广东东实环境股份有限公司）：东莞市麻涌镇大步村海心沙岛</w:t>
      </w:r>
      <w:r>
        <w:rPr>
          <w:rFonts w:hint="eastAsia" w:ascii="宋体" w:hAnsi="宋体" w:cs="宋体"/>
          <w:sz w:val="21"/>
          <w:szCs w:val="21"/>
          <w:highlight w:val="none"/>
          <w:lang w:eastAsia="zh-CN"/>
        </w:rPr>
        <w:t>。</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2、各批次筛上物具体处理点以城管部门调度为准，具体运输路线须符合政府相关部门规定，并书面向采购人报备。</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3、筛分物运输须配合采购人的需要，所有的节假日（含春节）不得无故停工，如采购人外运量增加，中标人应无条件配合。</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4、中标人中标后15日内须按照市城管局的要求办理进入焚烧厂的IC卡等，费用由中标人承担。</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5、</w:t>
      </w:r>
      <w:r>
        <w:rPr>
          <w:rFonts w:hint="eastAsia" w:ascii="宋体" w:hAnsi="宋体" w:eastAsia="宋体" w:cs="宋体"/>
          <w:sz w:val="21"/>
          <w:szCs w:val="21"/>
          <w:highlight w:val="none"/>
          <w:shd w:val="clear" w:color="auto" w:fill="FFFFFF"/>
        </w:rPr>
        <w:t>由于中标人安全措施不力造成事故的责任和因此发生的费用，由中标人承担。</w:t>
      </w:r>
    </w:p>
    <w:p>
      <w:pPr>
        <w:ind w:firstLine="420"/>
        <w:jc w:val="both"/>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三、服务运输清单</w:t>
      </w:r>
    </w:p>
    <w:tbl>
      <w:tblPr>
        <w:tblStyle w:val="28"/>
        <w:tblW w:w="79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1155"/>
        <w:gridCol w:w="1949"/>
        <w:gridCol w:w="48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62" w:hRule="atLeast"/>
          <w:jc w:val="center"/>
        </w:trPr>
        <w:tc>
          <w:tcPr>
            <w:tcW w:w="11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both"/>
              <w:rPr>
                <w:rFonts w:hint="eastAsia"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运输路线</w:t>
            </w:r>
          </w:p>
        </w:tc>
        <w:tc>
          <w:tcPr>
            <w:tcW w:w="194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运输起点</w:t>
            </w:r>
          </w:p>
        </w:tc>
        <w:tc>
          <w:tcPr>
            <w:tcW w:w="48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firstLineChars="0"/>
              <w:jc w:val="center"/>
              <w:rPr>
                <w:rFonts w:hint="eastAsia" w:ascii="宋体" w:hAnsi="宋体" w:cs="宋体"/>
                <w:szCs w:val="21"/>
                <w:highlight w:val="none"/>
              </w:rPr>
            </w:pPr>
            <w:r>
              <w:rPr>
                <w:rFonts w:hint="eastAsia" w:ascii="宋体" w:hAnsi="宋体" w:eastAsia="宋体" w:cs="宋体"/>
                <w:sz w:val="21"/>
                <w:szCs w:val="21"/>
                <w:highlight w:val="none"/>
                <w:lang w:bidi="ar"/>
              </w:rPr>
              <w:t>运输终点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2" w:hRule="atLeast"/>
          <w:jc w:val="center"/>
        </w:trPr>
        <w:tc>
          <w:tcPr>
            <w:tcW w:w="11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路线一</w:t>
            </w:r>
          </w:p>
        </w:tc>
        <w:tc>
          <w:tcPr>
            <w:tcW w:w="1949" w:type="dxa"/>
            <w:vMerge w:val="restart"/>
            <w:tcBorders>
              <w:top w:val="single" w:color="auto" w:sz="4" w:space="0"/>
              <w:left w:val="single" w:color="auto" w:sz="4" w:space="0"/>
              <w:right w:val="single" w:color="auto" w:sz="4" w:space="0"/>
            </w:tcBorders>
            <w:shd w:val="clear" w:color="auto" w:fill="auto"/>
            <w:vAlign w:val="center"/>
          </w:tcPr>
          <w:p>
            <w:pPr>
              <w:rPr>
                <w:highlight w:val="none"/>
              </w:rPr>
            </w:pPr>
          </w:p>
          <w:p>
            <w:pPr>
              <w:jc w:val="center"/>
              <w:rPr>
                <w:highlight w:val="none"/>
              </w:rPr>
            </w:pPr>
            <w:r>
              <w:rPr>
                <w:rFonts w:hint="eastAsia" w:ascii="宋体" w:hAnsi="宋体" w:cs="宋体"/>
                <w:sz w:val="21"/>
                <w:szCs w:val="21"/>
                <w:highlight w:val="none"/>
                <w:lang w:val="en-US" w:eastAsia="zh-CN" w:bidi="ar"/>
              </w:rPr>
              <w:t>港澳码头项目</w:t>
            </w:r>
          </w:p>
          <w:p>
            <w:pPr>
              <w:widowControl w:val="0"/>
              <w:spacing w:line="240" w:lineRule="auto"/>
              <w:ind w:firstLine="0"/>
              <w:jc w:val="both"/>
              <w:rPr>
                <w:rFonts w:hint="eastAsia" w:ascii="宋体" w:hAnsi="宋体" w:eastAsia="宋体" w:cs="宋体"/>
                <w:sz w:val="21"/>
                <w:szCs w:val="21"/>
                <w:highlight w:val="none"/>
              </w:rPr>
            </w:pPr>
          </w:p>
        </w:tc>
        <w:tc>
          <w:tcPr>
            <w:tcW w:w="48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厚街博海电厂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（东莞市博海环保资源开发有限公司）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1" w:hRule="atLeast"/>
          <w:jc w:val="center"/>
        </w:trPr>
        <w:tc>
          <w:tcPr>
            <w:tcW w:w="11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路线二</w:t>
            </w:r>
          </w:p>
        </w:tc>
        <w:tc>
          <w:tcPr>
            <w:tcW w:w="1949"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48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市区粤丰电厂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（东莞市市区垃圾处理厂）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50" w:hRule="atLeast"/>
          <w:jc w:val="center"/>
        </w:trPr>
        <w:tc>
          <w:tcPr>
            <w:tcW w:w="11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路线三</w:t>
            </w:r>
          </w:p>
        </w:tc>
        <w:tc>
          <w:tcPr>
            <w:tcW w:w="1949"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48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横沥电厂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（东莞市科伟环保电力有限公司）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08" w:hRule="atLeast"/>
          <w:jc w:val="center"/>
        </w:trPr>
        <w:tc>
          <w:tcPr>
            <w:tcW w:w="11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路线四</w:t>
            </w:r>
          </w:p>
        </w:tc>
        <w:tc>
          <w:tcPr>
            <w:tcW w:w="1949"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48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海心沙环保热电厂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（东莞市新东元环保投资有限公司）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99" w:hRule="atLeast"/>
          <w:jc w:val="center"/>
        </w:trPr>
        <w:tc>
          <w:tcPr>
            <w:tcW w:w="115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路线五</w:t>
            </w:r>
          </w:p>
        </w:tc>
        <w:tc>
          <w:tcPr>
            <w:tcW w:w="1949" w:type="dxa"/>
            <w:vMerge w:val="continue"/>
            <w:tcBorders>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488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麻涌环保热电厂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（广东东实环境股份有限公司）</w:t>
            </w:r>
          </w:p>
        </w:tc>
      </w:tr>
    </w:tbl>
    <w:p>
      <w:pPr>
        <w:ind w:firstLine="420"/>
        <w:jc w:val="both"/>
        <w:rPr>
          <w:rFonts w:hint="eastAsia" w:ascii="宋体" w:hAnsi="宋体" w:eastAsia="宋体" w:cs="宋体"/>
          <w:b/>
          <w:bCs/>
          <w:sz w:val="21"/>
          <w:szCs w:val="21"/>
          <w:highlight w:val="none"/>
        </w:rPr>
      </w:pPr>
    </w:p>
    <w:p>
      <w:pPr>
        <w:ind w:firstLine="422" w:firstLineChars="200"/>
        <w:jc w:val="both"/>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四、技术要求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通过合规货运车辆运输至市内焚烧厂焚烧，具体焚烧指标由市城管局统筹安排，并装配有车载GPS系统可以实时跟踪运输路径；车辆运输过程中不得随意停车、变更行车路线，严禁装卸物料，中标人须将车载GPS信号接入至采购人监控系统；</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2、货运车辆规格必须满足各焚烧厂管理要求及进厂要求；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3、车辆必须满足相关行政部门的环保排放标准要求和道路运输管理要求，运输过程中所发生的一切事故由中标人承担。</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4、运输过程措施</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cs="宋体"/>
          <w:szCs w:val="21"/>
          <w:highlight w:val="none"/>
        </w:rPr>
      </w:pPr>
      <w:r>
        <w:rPr>
          <w:rFonts w:hint="eastAsia" w:ascii="宋体" w:hAnsi="宋体" w:eastAsia="宋体" w:cs="宋体"/>
          <w:sz w:val="21"/>
          <w:szCs w:val="21"/>
          <w:highlight w:val="none"/>
        </w:rPr>
        <w:t>（1）运输车密闭，顶部采用防雨篷布等密封，防止垃圾洒落和污水渗漏等“跑冒滴漏”现象，防止产生二次污染，保证运输过程中有序进行。</w:t>
      </w:r>
      <w:r>
        <w:rPr>
          <w:rFonts w:hint="eastAsia" w:ascii="宋体" w:hAnsi="宋体" w:cs="宋体"/>
          <w:szCs w:val="21"/>
          <w:highlight w:val="none"/>
        </w:rPr>
        <w:t>防雨篷布密封工作的人员必须定期参与安全培训,包括装卸作业流程、操作规范、应急措施等内容,使其具备必要的安全意识和操作技能，密封工作时必须佩戴符合安全标准的安全防护装备，确保装卸作业过程中的稳定和安全。如在密封作业过程中发生人员伤亡事故，产生的的所有费用由中标人承担。</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（2）运输车应按指定路线，规定速度将垃圾转运至焚烧处理厂，在卸料区依次卸料。</w:t>
      </w:r>
    </w:p>
    <w:p>
      <w:pPr>
        <w:ind w:firstLine="420" w:firstLineChars="200"/>
        <w:jc w:val="both"/>
        <w:rPr>
          <w:rFonts w:hint="eastAsia" w:ascii="宋体" w:hAnsi="宋体" w:eastAsia="宋体" w:cs="宋体"/>
          <w:sz w:val="21"/>
          <w:szCs w:val="21"/>
          <w:highlight w:val="none"/>
        </w:rPr>
      </w:pPr>
      <w:r>
        <w:rPr>
          <w:rFonts w:hint="eastAsia" w:ascii="宋体" w:hAnsi="宋体" w:cs="宋体"/>
          <w:szCs w:val="21"/>
          <w:highlight w:val="none"/>
        </w:rPr>
        <w:t>★</w:t>
      </w:r>
      <w:r>
        <w:rPr>
          <w:rFonts w:hint="eastAsia" w:ascii="宋体" w:hAnsi="宋体" w:eastAsia="宋体" w:cs="宋体"/>
          <w:sz w:val="21"/>
          <w:szCs w:val="21"/>
          <w:highlight w:val="none"/>
        </w:rPr>
        <w:t>（3）每天安排不少于9台车进行转运</w:t>
      </w:r>
      <w:r>
        <w:rPr>
          <w:rFonts w:hint="eastAsia" w:ascii="宋体" w:hAnsi="宋体" w:cs="宋体"/>
          <w:sz w:val="21"/>
          <w:szCs w:val="21"/>
          <w:highlight w:val="none"/>
          <w:lang w:eastAsia="zh-CN"/>
        </w:rPr>
        <w:t>（</w:t>
      </w:r>
      <w:r>
        <w:rPr>
          <w:rFonts w:hint="eastAsia" w:ascii="宋体" w:hAnsi="宋体" w:cs="宋体"/>
          <w:sz w:val="21"/>
          <w:szCs w:val="21"/>
          <w:highlight w:val="none"/>
          <w:u w:val="single"/>
          <w:lang w:val="zh-CN"/>
        </w:rPr>
        <w:t>提供设备购买发票复印件、</w:t>
      </w:r>
      <w:r>
        <w:rPr>
          <w:rFonts w:hint="eastAsia" w:ascii="宋体" w:hAnsi="宋体" w:cs="宋体"/>
          <w:sz w:val="21"/>
          <w:szCs w:val="21"/>
          <w:highlight w:val="none"/>
          <w:u w:val="single"/>
          <w:lang w:val="en-US" w:eastAsia="zh-CN"/>
        </w:rPr>
        <w:t>行驶证（持有人须为投标人或投标人的法定代表人）复印件、设备实物图片</w:t>
      </w:r>
      <w:r>
        <w:rPr>
          <w:rFonts w:hint="eastAsia" w:ascii="宋体" w:hAnsi="宋体" w:cs="宋体"/>
          <w:sz w:val="21"/>
          <w:szCs w:val="21"/>
          <w:highlight w:val="none"/>
          <w:u w:val="single"/>
          <w:lang w:val="zh-CN"/>
        </w:rPr>
        <w:t>加盖投标人公章。</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，每车每天至少2车次，每天24小时转运，来回转运筛分可燃物，并根据现场实际产生的筛上物量进行车辆调配</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如中标人在投标时提供更优的车辆投入方案，以中标人承诺内容为准，车辆相关信息在进场时同步报备至采购人，如在合同履约考核中发现车辆缺少的情况，处以5000元/辆/次罚款</w:t>
      </w:r>
      <w:r>
        <w:rPr>
          <w:rFonts w:hint="eastAsia" w:ascii="宋体" w:hAnsi="宋体" w:eastAsia="宋体" w:cs="宋体"/>
          <w:sz w:val="21"/>
          <w:szCs w:val="21"/>
          <w:highlight w:val="none"/>
        </w:rPr>
        <w:t>。</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a.垃圾直接装车后，如有未堆放好重新规整，做到运输过程中不遗撒为准，装车区域必须有施工人员现场指挥。</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b.车辆有序排队进行等候装车。</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lang w:val="en-US" w:bidi="ar-SA"/>
        </w:rPr>
      </w:pPr>
      <w:r>
        <w:rPr>
          <w:rFonts w:hint="eastAsia" w:ascii="宋体" w:hAnsi="宋体" w:cs="宋体"/>
          <w:szCs w:val="21"/>
          <w:highlight w:val="none"/>
        </w:rPr>
        <w:t>★</w:t>
      </w:r>
      <w:r>
        <w:rPr>
          <w:rFonts w:hint="eastAsia" w:ascii="宋体" w:hAnsi="宋体" w:eastAsia="宋体" w:cs="宋体"/>
          <w:sz w:val="21"/>
          <w:szCs w:val="21"/>
          <w:highlight w:val="none"/>
        </w:rPr>
        <w:t>c.现场配备</w:t>
      </w:r>
      <w:r>
        <w:rPr>
          <w:rFonts w:hint="eastAsia" w:ascii="宋体" w:hAnsi="宋体" w:cs="宋体"/>
          <w:sz w:val="21"/>
          <w:szCs w:val="21"/>
          <w:highlight w:val="none"/>
          <w:lang w:val="en-US" w:eastAsia="zh-CN"/>
        </w:rPr>
        <w:t>专职管理</w:t>
      </w:r>
      <w:r>
        <w:rPr>
          <w:rFonts w:hint="eastAsia" w:ascii="宋体" w:hAnsi="宋体" w:eastAsia="宋体" w:cs="宋体"/>
          <w:sz w:val="21"/>
          <w:szCs w:val="21"/>
          <w:highlight w:val="none"/>
        </w:rPr>
        <w:t>人员3名</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须提供人员身份证、不含开标当月前6个月社保证明等文件</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，负责调度及安全工作，中标人负责</w:t>
      </w:r>
      <w:r>
        <w:rPr>
          <w:rFonts w:hint="eastAsia" w:ascii="宋体" w:hAnsi="宋体" w:eastAsia="宋体" w:cs="宋体"/>
          <w:sz w:val="21"/>
          <w:szCs w:val="21"/>
          <w:highlight w:val="none"/>
          <w:lang w:val="en-US"/>
        </w:rPr>
        <w:t>为本项目所投入</w:t>
      </w:r>
      <w:r>
        <w:rPr>
          <w:rFonts w:hint="eastAsia" w:ascii="宋体" w:hAnsi="宋体" w:eastAsia="宋体" w:cs="宋体"/>
          <w:sz w:val="21"/>
          <w:szCs w:val="21"/>
          <w:highlight w:val="none"/>
        </w:rPr>
        <w:t>人员的安全管理工作。</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d.保证现场和进场所有工作人员的安全，加强聘用人员安全管理工作，其车辆必须满足道路运输管理相关规范，运输及作业过程中所发生的一切安全事故由中标人负责，并按有关程序立即报到上级领导，按相关要求及程序进行解决。</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（4）做好过磅信息、地点的数据登记，以便备查。</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（5）运输过程环保措施，本项目中主要产生的环境污染包括扬尘、臭气等，做到如下要求：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a.</w:t>
      </w:r>
      <w:r>
        <w:rPr>
          <w:rFonts w:hint="eastAsia" w:ascii="宋体" w:hAnsi="宋体" w:eastAsia="宋体" w:cs="宋体"/>
          <w:sz w:val="21"/>
          <w:szCs w:val="21"/>
          <w:highlight w:val="none"/>
        </w:rPr>
        <w:t>保障施工环境，避免扬尘影响周边居民投诉，需采取的降尘及减少臭气的措施为出场运输车辆控制装载量，避免装载物料超过车斗挡板，并采取车斗覆盖，杜绝运输过程中物料的遗撒</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如发现前述情况，采购人将以100000元/次作为处罚</w:t>
      </w:r>
      <w:r>
        <w:rPr>
          <w:rFonts w:hint="eastAsia" w:ascii="宋体" w:hAnsi="宋体" w:eastAsia="宋体" w:cs="宋体"/>
          <w:sz w:val="21"/>
          <w:szCs w:val="21"/>
          <w:highlight w:val="none"/>
        </w:rPr>
        <w:t>；</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b.</w:t>
      </w:r>
      <w:r>
        <w:rPr>
          <w:rFonts w:hint="eastAsia" w:ascii="宋体" w:hAnsi="宋体" w:eastAsia="宋体" w:cs="宋体"/>
          <w:sz w:val="21"/>
          <w:szCs w:val="21"/>
          <w:highlight w:val="none"/>
        </w:rPr>
        <w:t>车辆必须经冲洗干净后才能出场，满足道路安全行驶条例，否则不予出场；</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Cs w:val="21"/>
          <w:highlight w:val="none"/>
          <w:lang w:val="en-US" w:eastAsia="zh-CN"/>
        </w:rPr>
        <w:t>c.负责</w:t>
      </w:r>
      <w:r>
        <w:rPr>
          <w:rFonts w:hint="eastAsia" w:ascii="宋体" w:hAnsi="宋体" w:eastAsia="宋体" w:cs="宋体"/>
          <w:sz w:val="21"/>
          <w:szCs w:val="21"/>
          <w:highlight w:val="none"/>
        </w:rPr>
        <w:t>场内、外保洁工作：根据采购人要求，</w:t>
      </w:r>
      <w:r>
        <w:rPr>
          <w:rFonts w:hint="eastAsia" w:ascii="宋体" w:hAnsi="宋体" w:cs="宋体"/>
          <w:sz w:val="21"/>
          <w:szCs w:val="21"/>
          <w:highlight w:val="none"/>
          <w:lang w:val="en-US" w:eastAsia="zh-CN"/>
        </w:rPr>
        <w:t>每天保证</w:t>
      </w:r>
      <w:r>
        <w:rPr>
          <w:rFonts w:hint="eastAsia" w:ascii="宋体" w:hAnsi="宋体" w:eastAsia="宋体" w:cs="宋体"/>
          <w:sz w:val="21"/>
          <w:szCs w:val="21"/>
          <w:highlight w:val="none"/>
        </w:rPr>
        <w:t>轻质物出料区域(不限于硬化区)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运输路线</w:t>
      </w:r>
      <w:r>
        <w:rPr>
          <w:rFonts w:hint="eastAsia" w:ascii="宋体" w:hAnsi="宋体" w:eastAsia="宋体" w:cs="宋体"/>
          <w:sz w:val="21"/>
          <w:szCs w:val="21"/>
          <w:highlight w:val="none"/>
        </w:rPr>
        <w:t>的保洁工作，自行安排</w:t>
      </w:r>
      <w:r>
        <w:rPr>
          <w:rFonts w:hint="eastAsia" w:ascii="宋体" w:hAnsi="宋体" w:cs="宋体"/>
          <w:sz w:val="21"/>
          <w:szCs w:val="21"/>
          <w:highlight w:val="none"/>
          <w:lang w:val="en-US" w:eastAsia="zh-CN"/>
        </w:rPr>
        <w:t>清洁</w:t>
      </w:r>
      <w:r>
        <w:rPr>
          <w:rFonts w:hint="eastAsia" w:ascii="宋体" w:hAnsi="宋体" w:eastAsia="宋体" w:cs="宋体"/>
          <w:sz w:val="21"/>
          <w:szCs w:val="21"/>
          <w:highlight w:val="none"/>
        </w:rPr>
        <w:t>的工具</w:t>
      </w:r>
      <w:r>
        <w:rPr>
          <w:rFonts w:hint="eastAsia" w:ascii="宋体" w:hAnsi="宋体" w:cs="宋体"/>
          <w:sz w:val="21"/>
          <w:szCs w:val="21"/>
          <w:highlight w:val="none"/>
          <w:lang w:val="en-US" w:eastAsia="zh-CN"/>
        </w:rPr>
        <w:t>及人员</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出场后的洒落、路面污染等环保工作由中标人自行负责；</w:t>
      </w:r>
    </w:p>
    <w:p>
      <w:pPr>
        <w:keepNext w:val="0"/>
        <w:keepLines w:val="0"/>
        <w:pageBreakBefore w:val="0"/>
        <w:widowControl/>
        <w:kinsoku/>
        <w:wordWrap/>
        <w:overflowPunct/>
        <w:topLinePunct w:val="0"/>
        <w:autoSpaceDE/>
        <w:autoSpaceDN/>
        <w:bidi w:val="0"/>
        <w:adjustRightInd w:val="0"/>
        <w:snapToGrid w:val="0"/>
        <w:ind w:firstLine="422" w:firstLineChars="200"/>
        <w:jc w:val="both"/>
        <w:textAlignment w:val="auto"/>
        <w:rPr>
          <w:rFonts w:hint="eastAsia" w:ascii="宋体" w:hAnsi="宋体" w:cs="宋体"/>
          <w:b/>
          <w:bCs/>
          <w:color w:val="auto"/>
          <w:szCs w:val="21"/>
          <w:highlight w:val="none"/>
        </w:rPr>
      </w:pPr>
      <w:r>
        <w:rPr>
          <w:rFonts w:hint="eastAsia" w:ascii="宋体" w:hAnsi="宋体" w:cs="宋体"/>
          <w:b/>
          <w:bCs/>
          <w:color w:val="auto"/>
          <w:szCs w:val="21"/>
          <w:highlight w:val="none"/>
        </w:rPr>
        <w:t>五、其他要求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1、外运所经道路到各电厂的社区协调工作由中标人负责；</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2、中标人根据自身需要安装地磅，</w:t>
      </w:r>
      <w:r>
        <w:rPr>
          <w:rFonts w:hint="eastAsia" w:ascii="宋体" w:hAnsi="宋体" w:cs="宋体"/>
          <w:sz w:val="21"/>
          <w:szCs w:val="21"/>
          <w:highlight w:val="none"/>
          <w:lang w:val="en-US" w:eastAsia="zh-CN"/>
        </w:rPr>
        <w:t>安装前</w:t>
      </w:r>
      <w:r>
        <w:rPr>
          <w:rFonts w:hint="eastAsia" w:ascii="宋体" w:hAnsi="宋体" w:eastAsia="宋体" w:cs="宋体"/>
          <w:sz w:val="21"/>
          <w:szCs w:val="21"/>
          <w:highlight w:val="none"/>
        </w:rPr>
        <w:t>须与采购人确认安装位置，费用不另行计算；</w:t>
      </w:r>
    </w:p>
    <w:p>
      <w:pPr>
        <w:keepNext w:val="0"/>
        <w:keepLines w:val="0"/>
        <w:pageBreakBefore w:val="0"/>
        <w:widowControl/>
        <w:numPr>
          <w:ilvl w:val="0"/>
          <w:numId w:val="0"/>
        </w:numPr>
        <w:kinsoku/>
        <w:wordWrap/>
        <w:overflowPunct/>
        <w:topLinePunct w:val="0"/>
        <w:autoSpaceDE/>
        <w:autoSpaceDN/>
        <w:bidi w:val="0"/>
        <w:adjustRightInd w:val="0"/>
        <w:snapToGrid w:val="0"/>
        <w:ind w:firstLine="420" w:firstLineChars="200"/>
        <w:jc w:val="both"/>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3、</w:t>
      </w:r>
      <w:r>
        <w:rPr>
          <w:rFonts w:hint="eastAsia" w:ascii="宋体" w:hAnsi="宋体" w:eastAsia="宋体" w:cs="宋体"/>
          <w:sz w:val="21"/>
          <w:szCs w:val="21"/>
          <w:highlight w:val="none"/>
        </w:rPr>
        <w:t>水、电费</w:t>
      </w:r>
      <w:r>
        <w:rPr>
          <w:rFonts w:hint="eastAsia" w:ascii="宋体" w:hAnsi="宋体" w:cs="宋体"/>
          <w:sz w:val="21"/>
          <w:szCs w:val="21"/>
          <w:highlight w:val="none"/>
          <w:lang w:val="en-US" w:eastAsia="zh-CN"/>
        </w:rPr>
        <w:t>扣除：</w:t>
      </w:r>
      <w:r>
        <w:rPr>
          <w:rFonts w:hint="eastAsia" w:ascii="宋体" w:hAnsi="宋体" w:eastAsia="宋体" w:cs="宋体"/>
          <w:sz w:val="21"/>
          <w:szCs w:val="21"/>
          <w:highlight w:val="none"/>
        </w:rPr>
        <w:t>以实际产生的</w:t>
      </w:r>
      <w:r>
        <w:rPr>
          <w:rFonts w:hint="eastAsia" w:ascii="宋体" w:hAnsi="宋体" w:cs="宋体"/>
          <w:sz w:val="21"/>
          <w:szCs w:val="21"/>
          <w:highlight w:val="none"/>
          <w:lang w:val="en-US" w:eastAsia="zh-CN"/>
        </w:rPr>
        <w:t>费用据实支付。中标人须在采购人</w:t>
      </w:r>
      <w:r>
        <w:rPr>
          <w:rFonts w:hint="eastAsia" w:ascii="宋体" w:hAnsi="宋体" w:eastAsia="宋体" w:cs="宋体"/>
          <w:sz w:val="21"/>
          <w:szCs w:val="21"/>
          <w:highlight w:val="none"/>
        </w:rPr>
        <w:t>确认</w:t>
      </w:r>
      <w:r>
        <w:rPr>
          <w:rFonts w:hint="eastAsia" w:ascii="宋体" w:hAnsi="宋体" w:cs="宋体"/>
          <w:sz w:val="21"/>
          <w:szCs w:val="21"/>
          <w:highlight w:val="none"/>
          <w:lang w:val="en-US" w:eastAsia="zh-CN"/>
        </w:rPr>
        <w:t>的</w:t>
      </w:r>
      <w:r>
        <w:rPr>
          <w:rFonts w:hint="eastAsia" w:ascii="宋体" w:hAnsi="宋体" w:eastAsia="宋体" w:cs="宋体"/>
          <w:sz w:val="21"/>
          <w:szCs w:val="21"/>
          <w:highlight w:val="none"/>
        </w:rPr>
        <w:t>位置</w:t>
      </w:r>
      <w:r>
        <w:rPr>
          <w:rFonts w:hint="eastAsia" w:ascii="宋体" w:hAnsi="宋体" w:cs="宋体"/>
          <w:sz w:val="21"/>
          <w:szCs w:val="21"/>
          <w:highlight w:val="none"/>
          <w:lang w:val="en-US" w:eastAsia="zh-CN"/>
        </w:rPr>
        <w:t>安装</w:t>
      </w:r>
      <w:r>
        <w:rPr>
          <w:rFonts w:hint="eastAsia" w:ascii="宋体" w:hAnsi="宋体" w:eastAsia="宋体" w:cs="宋体"/>
          <w:sz w:val="21"/>
          <w:szCs w:val="21"/>
          <w:highlight w:val="none"/>
        </w:rPr>
        <w:t>水电表计量</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所产生的水、电费用在当期服务费中据实支付</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如中标人在第一辆外运车出场前未按照采购人的要求安装到位，则由采购人实施，安装费用在当期服务费中扣除。</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4、未经采购人同意，中标人工作不得转包、分包。</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5、车辆运行过程中出现的任何安全、环保等方面的事故，由中标人承担全部责任及费用赔偿，不得以任何理由向采购人诉求费用。</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6、中标人报备的车辆及设备仅限服务于本项目，不得将车辆及有关设备用于本服务项目以外的项目经营，不得用于国家法律、法规禁止的行为，经采购人发现</w:t>
      </w:r>
      <w:r>
        <w:rPr>
          <w:rFonts w:hint="eastAsia" w:ascii="宋体" w:hAnsi="宋体" w:cs="宋体"/>
          <w:sz w:val="21"/>
          <w:szCs w:val="21"/>
          <w:highlight w:val="none"/>
          <w:lang w:val="en-US" w:eastAsia="zh-CN"/>
        </w:rPr>
        <w:t>前述行为</w:t>
      </w:r>
      <w:r>
        <w:rPr>
          <w:rFonts w:hint="eastAsia" w:ascii="宋体" w:hAnsi="宋体" w:eastAsia="宋体" w:cs="宋体"/>
          <w:sz w:val="21"/>
          <w:szCs w:val="21"/>
          <w:highlight w:val="none"/>
        </w:rPr>
        <w:t>，以</w:t>
      </w:r>
      <w:r>
        <w:rPr>
          <w:rFonts w:hint="eastAsia" w:ascii="宋体" w:hAnsi="宋体" w:cs="宋体"/>
          <w:sz w:val="21"/>
          <w:szCs w:val="21"/>
          <w:highlight w:val="none"/>
          <w:lang w:val="en-US" w:eastAsia="zh-CN"/>
        </w:rPr>
        <w:t>20000</w:t>
      </w:r>
      <w:r>
        <w:rPr>
          <w:rFonts w:hint="eastAsia" w:ascii="宋体" w:hAnsi="宋体" w:eastAsia="宋体" w:cs="宋体"/>
          <w:sz w:val="21"/>
          <w:szCs w:val="21"/>
          <w:highlight w:val="none"/>
        </w:rPr>
        <w:t>元/次作为处罚。</w:t>
      </w:r>
    </w:p>
    <w:p>
      <w:pPr>
        <w:tabs>
          <w:tab w:val="left" w:pos="5040"/>
        </w:tabs>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7、中标人须</w:t>
      </w:r>
      <w:r>
        <w:rPr>
          <w:rFonts w:hint="eastAsia" w:ascii="宋体" w:hAnsi="宋体" w:eastAsia="宋体" w:cs="宋体"/>
          <w:b/>
          <w:bCs/>
          <w:sz w:val="21"/>
          <w:szCs w:val="21"/>
          <w:highlight w:val="none"/>
        </w:rPr>
        <w:t>为本项目所有进场的工作人员购买意外商业保险</w:t>
      </w:r>
      <w:r>
        <w:rPr>
          <w:rFonts w:hint="eastAsia" w:ascii="宋体" w:hAnsi="宋体" w:eastAsia="宋体" w:cs="宋体"/>
          <w:sz w:val="21"/>
          <w:szCs w:val="21"/>
          <w:highlight w:val="none"/>
        </w:rPr>
        <w:t>，且人身意外险不低于120万</w:t>
      </w:r>
      <w:r>
        <w:rPr>
          <w:rFonts w:hint="eastAsia" w:ascii="宋体" w:hAnsi="宋体" w:cs="宋体"/>
          <w:sz w:val="21"/>
          <w:szCs w:val="21"/>
          <w:highlight w:val="none"/>
          <w:lang w:val="en-US" w:eastAsia="zh-CN"/>
        </w:rPr>
        <w:t>元/人</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保险期间不短于本合同履行期间，人员进场前需将相关购买资料移交至采购人，如采购人发现中标人未给工作人员购买或</w:t>
      </w:r>
      <w:r>
        <w:rPr>
          <w:rFonts w:hint="eastAsia" w:ascii="宋体" w:hAnsi="宋体" w:cs="宋体"/>
          <w:sz w:val="21"/>
          <w:szCs w:val="21"/>
          <w:highlight w:val="none"/>
          <w:lang w:val="en-US" w:eastAsia="zh-CN"/>
        </w:rPr>
        <w:t>没有</w:t>
      </w:r>
      <w:r>
        <w:rPr>
          <w:rFonts w:hint="eastAsia" w:ascii="宋体" w:hAnsi="宋体" w:eastAsia="宋体" w:cs="宋体"/>
          <w:sz w:val="21"/>
          <w:szCs w:val="21"/>
          <w:highlight w:val="none"/>
        </w:rPr>
        <w:t>足额意外商业保险，处以人民币</w:t>
      </w:r>
      <w:r>
        <w:rPr>
          <w:rFonts w:hint="eastAsia" w:ascii="宋体" w:hAnsi="宋体" w:cs="宋体"/>
          <w:sz w:val="21"/>
          <w:szCs w:val="21"/>
          <w:highlight w:val="none"/>
          <w:lang w:val="en-US" w:eastAsia="zh-CN"/>
        </w:rPr>
        <w:t>20000</w:t>
      </w:r>
      <w:r>
        <w:rPr>
          <w:rFonts w:hint="eastAsia" w:ascii="宋体" w:hAnsi="宋体" w:eastAsia="宋体" w:cs="宋体"/>
          <w:sz w:val="21"/>
          <w:szCs w:val="21"/>
          <w:highlight w:val="none"/>
        </w:rPr>
        <w:t>元/人/次罚款</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并在5个工作日内补充到位</w:t>
      </w:r>
      <w:r>
        <w:rPr>
          <w:rFonts w:hint="eastAsia" w:ascii="宋体" w:hAnsi="宋体" w:eastAsia="宋体" w:cs="宋体"/>
          <w:sz w:val="21"/>
          <w:szCs w:val="21"/>
          <w:highlight w:val="none"/>
        </w:rPr>
        <w:t>。</w:t>
      </w:r>
    </w:p>
    <w:p>
      <w:pPr>
        <w:ind w:firstLine="420" w:firstLineChars="200"/>
        <w:jc w:val="both"/>
        <w:rPr>
          <w:rFonts w:hint="eastAsia" w:ascii="宋体" w:hAnsi="宋体" w:eastAsia="宋体" w:cs="宋体"/>
          <w:sz w:val="21"/>
          <w:szCs w:val="21"/>
          <w:highlight w:val="none"/>
        </w:rPr>
      </w:pPr>
      <w:r>
        <w:rPr>
          <w:rFonts w:hint="eastAsia" w:ascii="宋体" w:hAnsi="宋体" w:eastAsia="宋体" w:cs="宋体"/>
          <w:sz w:val="21"/>
          <w:szCs w:val="21"/>
          <w:highlight w:val="none"/>
        </w:rPr>
        <w:t>8、中标人须为本项目投入的</w:t>
      </w:r>
      <w:r>
        <w:rPr>
          <w:rFonts w:hint="eastAsia" w:ascii="宋体" w:hAnsi="宋体" w:eastAsia="宋体" w:cs="宋体"/>
          <w:b/>
          <w:bCs/>
          <w:sz w:val="21"/>
          <w:szCs w:val="21"/>
          <w:highlight w:val="none"/>
        </w:rPr>
        <w:t>运输车辆购买不低于300万</w:t>
      </w:r>
      <w:r>
        <w:rPr>
          <w:rFonts w:hint="eastAsia" w:ascii="宋体" w:hAnsi="宋体" w:cs="宋体"/>
          <w:b/>
          <w:bCs/>
          <w:sz w:val="21"/>
          <w:szCs w:val="21"/>
          <w:highlight w:val="none"/>
          <w:lang w:val="en-US" w:eastAsia="zh-CN"/>
        </w:rPr>
        <w:t>/辆</w:t>
      </w:r>
      <w:r>
        <w:rPr>
          <w:rFonts w:hint="eastAsia" w:ascii="宋体" w:hAnsi="宋体" w:eastAsia="宋体" w:cs="宋体"/>
          <w:b/>
          <w:bCs/>
          <w:sz w:val="21"/>
          <w:szCs w:val="21"/>
          <w:highlight w:val="none"/>
        </w:rPr>
        <w:t>的第三者</w:t>
      </w:r>
      <w:r>
        <w:rPr>
          <w:rFonts w:hint="eastAsia" w:ascii="宋体" w:hAnsi="宋体" w:cs="宋体"/>
          <w:b/>
          <w:bCs/>
          <w:sz w:val="21"/>
          <w:szCs w:val="21"/>
          <w:highlight w:val="none"/>
          <w:lang w:val="en-US" w:eastAsia="zh-CN"/>
        </w:rPr>
        <w:t>责任</w:t>
      </w:r>
      <w:r>
        <w:rPr>
          <w:rFonts w:hint="eastAsia" w:ascii="宋体" w:hAnsi="宋体" w:eastAsia="宋体" w:cs="宋体"/>
          <w:b/>
          <w:bCs/>
          <w:sz w:val="21"/>
          <w:szCs w:val="21"/>
          <w:highlight w:val="none"/>
        </w:rPr>
        <w:t>保险</w:t>
      </w:r>
      <w:r>
        <w:rPr>
          <w:rFonts w:hint="eastAsia" w:ascii="宋体" w:hAnsi="宋体" w:eastAsia="宋体" w:cs="宋体"/>
          <w:sz w:val="21"/>
          <w:szCs w:val="21"/>
          <w:highlight w:val="none"/>
        </w:rPr>
        <w:t>，进场前需将相关购买资料移交至采购人，如采购人发现中标人未给运输车辆</w:t>
      </w:r>
      <w:r>
        <w:rPr>
          <w:rFonts w:hint="eastAsia" w:ascii="宋体" w:hAnsi="宋体" w:cs="宋体"/>
          <w:sz w:val="21"/>
          <w:szCs w:val="21"/>
          <w:highlight w:val="none"/>
          <w:lang w:val="en-US" w:eastAsia="zh-CN"/>
        </w:rPr>
        <w:t>购买或未</w:t>
      </w:r>
      <w:r>
        <w:rPr>
          <w:rFonts w:hint="eastAsia" w:ascii="宋体" w:hAnsi="宋体" w:eastAsia="宋体" w:cs="宋体"/>
          <w:sz w:val="21"/>
          <w:szCs w:val="21"/>
          <w:highlight w:val="none"/>
        </w:rPr>
        <w:t>足额</w:t>
      </w:r>
      <w:r>
        <w:rPr>
          <w:rFonts w:hint="eastAsia" w:ascii="宋体" w:hAnsi="宋体" w:cs="宋体"/>
          <w:sz w:val="21"/>
          <w:szCs w:val="21"/>
          <w:highlight w:val="none"/>
          <w:lang w:val="en-US" w:eastAsia="zh-CN"/>
        </w:rPr>
        <w:t>购买</w:t>
      </w:r>
      <w:r>
        <w:rPr>
          <w:rFonts w:hint="eastAsia" w:ascii="宋体" w:hAnsi="宋体" w:eastAsia="宋体" w:cs="宋体"/>
          <w:sz w:val="21"/>
          <w:szCs w:val="21"/>
          <w:highlight w:val="none"/>
        </w:rPr>
        <w:t>第三者</w:t>
      </w:r>
      <w:r>
        <w:rPr>
          <w:rFonts w:hint="eastAsia" w:ascii="宋体" w:hAnsi="宋体" w:cs="宋体"/>
          <w:sz w:val="21"/>
          <w:szCs w:val="21"/>
          <w:highlight w:val="none"/>
          <w:lang w:val="en-US" w:eastAsia="zh-CN"/>
        </w:rPr>
        <w:t>责任</w:t>
      </w:r>
      <w:r>
        <w:rPr>
          <w:rFonts w:hint="eastAsia" w:ascii="宋体" w:hAnsi="宋体" w:eastAsia="宋体" w:cs="宋体"/>
          <w:sz w:val="21"/>
          <w:szCs w:val="21"/>
          <w:highlight w:val="none"/>
        </w:rPr>
        <w:t>保险，处以人民币</w:t>
      </w:r>
      <w:r>
        <w:rPr>
          <w:rFonts w:hint="eastAsia" w:ascii="宋体" w:hAnsi="宋体" w:cs="宋体"/>
          <w:sz w:val="21"/>
          <w:szCs w:val="21"/>
          <w:highlight w:val="none"/>
          <w:lang w:val="en-US" w:eastAsia="zh-CN"/>
        </w:rPr>
        <w:t>20000</w:t>
      </w:r>
      <w:r>
        <w:rPr>
          <w:rFonts w:hint="eastAsia" w:ascii="宋体" w:hAnsi="宋体" w:eastAsia="宋体" w:cs="宋体"/>
          <w:sz w:val="21"/>
          <w:szCs w:val="21"/>
          <w:highlight w:val="none"/>
        </w:rPr>
        <w:t>元/车/次罚款</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并在5个工作日内补充到位</w:t>
      </w:r>
      <w:r>
        <w:rPr>
          <w:rFonts w:hint="eastAsia" w:ascii="宋体" w:hAnsi="宋体" w:eastAsia="宋体" w:cs="宋体"/>
          <w:sz w:val="21"/>
          <w:szCs w:val="21"/>
          <w:highlight w:val="none"/>
        </w:rPr>
        <w:t>。</w:t>
      </w:r>
    </w:p>
    <w:p>
      <w:pPr>
        <w:ind w:firstLine="420" w:firstLineChars="200"/>
        <w:jc w:val="both"/>
        <w:rPr>
          <w:sz w:val="28"/>
          <w:szCs w:val="28"/>
          <w:highlight w:val="none"/>
        </w:rPr>
      </w:pPr>
      <w:r>
        <w:rPr>
          <w:rFonts w:hint="eastAsia" w:ascii="宋体" w:hAnsi="宋体" w:eastAsia="宋体" w:cs="宋体"/>
          <w:sz w:val="21"/>
          <w:szCs w:val="21"/>
          <w:highlight w:val="none"/>
        </w:rPr>
        <w:t>服务期内，所有车辆产生的一切费用(包括但不限于车辆的年审费、燃油费、保险费、设备和车辆的维修保养费、税费等)及车辆、设备在使用过程中发生的一切交通事故、安全生产事故及违法行为全部由中标人负责和承担，均与采购人无关。因车辆引起或发生的法律责任、经济责任由中标人完全承担。车辆和设备使用期间，中标人负责设备和车辆日常管理和维护保养工作，自行负责聘请及管理具有合格资质的车辆驾驶员，确保聘请及管理的车辆驾驶员具有相应的驾驶条件和资格。车辆使用期间，中标人与其聘请车辆驾驶员之间发生的劳动纠纷以及任何一方与第三人之间发生的损害赔偿等一切纠纷,均由中标人承担责任，与采购人无关。</w:t>
      </w:r>
      <w:bookmarkEnd w:id="9"/>
      <w:bookmarkEnd w:id="10"/>
      <w:bookmarkEnd w:id="11"/>
      <w:bookmarkEnd w:id="12"/>
      <w:r>
        <w:rPr>
          <w:rFonts w:hint="eastAsia"/>
          <w:sz w:val="28"/>
          <w:szCs w:val="28"/>
          <w:highlight w:val="none"/>
        </w:rPr>
        <w:br w:type="page"/>
      </w:r>
    </w:p>
    <w:p>
      <w:pPr>
        <w:pStyle w:val="3"/>
        <w:spacing w:before="0" w:after="0" w:line="240" w:lineRule="auto"/>
        <w:rPr>
          <w:sz w:val="24"/>
          <w:szCs w:val="24"/>
          <w:highlight w:val="none"/>
        </w:rPr>
      </w:pPr>
      <w:bookmarkStart w:id="17" w:name="_Toc31595"/>
      <w:r>
        <w:rPr>
          <w:rFonts w:hint="eastAsia"/>
          <w:sz w:val="28"/>
          <w:szCs w:val="28"/>
          <w:highlight w:val="none"/>
        </w:rPr>
        <w:t>第四部分投标人须知</w:t>
      </w:r>
      <w:bookmarkEnd w:id="17"/>
    </w:p>
    <w:p>
      <w:pPr>
        <w:pStyle w:val="4"/>
        <w:numPr>
          <w:ilvl w:val="0"/>
          <w:numId w:val="1"/>
        </w:numPr>
        <w:spacing w:before="0" w:after="0" w:line="480" w:lineRule="auto"/>
        <w:jc w:val="center"/>
        <w:rPr>
          <w:rFonts w:ascii="宋体" w:hAnsi="宋体"/>
          <w:highlight w:val="none"/>
        </w:rPr>
      </w:pPr>
      <w:bookmarkStart w:id="18" w:name="_Toc25201"/>
      <w:r>
        <w:rPr>
          <w:rFonts w:hint="eastAsia" w:ascii="宋体" w:hAnsi="宋体"/>
          <w:highlight w:val="none"/>
        </w:rPr>
        <w:t>说明</w:t>
      </w:r>
      <w:bookmarkEnd w:id="18"/>
    </w:p>
    <w:p>
      <w:pPr>
        <w:pStyle w:val="5"/>
        <w:widowControl w:val="0"/>
        <w:numPr>
          <w:ilvl w:val="0"/>
          <w:numId w:val="2"/>
        </w:numPr>
        <w:overflowPunct w:val="0"/>
        <w:rPr>
          <w:rFonts w:ascii="宋体" w:hAnsi="宋体" w:cs="宋体"/>
          <w:sz w:val="21"/>
          <w:szCs w:val="21"/>
          <w:highlight w:val="none"/>
        </w:rPr>
      </w:pPr>
      <w:bookmarkStart w:id="19" w:name="_Toc3534"/>
      <w:bookmarkStart w:id="20" w:name="_Toc18690"/>
      <w:r>
        <w:rPr>
          <w:rFonts w:hint="eastAsia" w:ascii="宋体" w:hAnsi="宋体" w:cs="宋体"/>
          <w:sz w:val="21"/>
          <w:szCs w:val="21"/>
          <w:highlight w:val="none"/>
        </w:rPr>
        <w:t>适用范围</w:t>
      </w:r>
      <w:bookmarkEnd w:id="19"/>
      <w:bookmarkEnd w:id="20"/>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采购范围：见本文件《用户需求书》</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21" w:name="_Toc1530"/>
      <w:bookmarkStart w:id="22" w:name="_Toc20286"/>
      <w:bookmarkStart w:id="23" w:name="_Toc382049092"/>
      <w:bookmarkStart w:id="24" w:name="_Toc303084246"/>
      <w:bookmarkStart w:id="25" w:name="_Toc298847174"/>
      <w:bookmarkStart w:id="26" w:name="_Toc28435"/>
      <w:r>
        <w:rPr>
          <w:rFonts w:hint="eastAsia" w:ascii="宋体" w:hAnsi="宋体" w:cs="宋体"/>
          <w:sz w:val="21"/>
          <w:szCs w:val="21"/>
          <w:highlight w:val="none"/>
        </w:rPr>
        <w:t>定义</w:t>
      </w:r>
      <w:bookmarkEnd w:id="21"/>
      <w:bookmarkEnd w:id="22"/>
      <w:bookmarkEnd w:id="23"/>
      <w:bookmarkEnd w:id="24"/>
      <w:bookmarkEnd w:id="25"/>
      <w:bookmarkEnd w:id="26"/>
    </w:p>
    <w:p>
      <w:pPr>
        <w:pStyle w:val="39"/>
        <w:widowControl w:val="0"/>
        <w:adjustRightInd/>
        <w:snapToGrid/>
        <w:ind w:left="425" w:hanging="425"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采购人：见投标邀请书。</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投标人：响应采购并且符合采购文件规定资格条件和参加投标竞争的法人、其他组织或者自然人。</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法人：法人是依法在国内进行注册并具有民事权利能力和民事行为能力，依法独立享有民事权利和承担民事义务的组织。</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中标人：指经评标委员会评审推荐、采购人确认的获得本项目中标资格的投标人。</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采购代理机构：见投标邀请书。</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评标委员会：评标委员会是依据相关规定组建的专门负责本次采购其评标工作的临时性机构。</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合同：指由本次采购所产生的合同或合约文件。</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公章：公章是指经过正规的法定程序并备案的法人公章与投标专用章。（投标人如在投标文件中使用“投标专用章”，应提供法定代表人签字或加盖公章说明该“投标专用章”与法人公章具备同等效力的证明文件，且投标当天应携带相关原件到现场，以供核查。因投标文件未提供相关手续复印件和无法核查投标专用章的真实性而导致的后果由投标人自行承担。）</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时间：本文件规定按日计算期间的，开始当天不计入，从次日开始计算。期限的最后一日是国家法定节假日的，顺延到节假日后的次日为期限的最后一日。</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27" w:name="_Toc10625"/>
      <w:bookmarkStart w:id="28" w:name="_Toc11624"/>
      <w:r>
        <w:rPr>
          <w:rFonts w:hint="eastAsia" w:ascii="宋体" w:hAnsi="宋体" w:cs="宋体"/>
          <w:sz w:val="21"/>
          <w:szCs w:val="21"/>
          <w:highlight w:val="none"/>
        </w:rPr>
        <w:t>货物和服务</w:t>
      </w:r>
      <w:bookmarkEnd w:id="27"/>
      <w:bookmarkEnd w:id="28"/>
    </w:p>
    <w:p>
      <w:pPr>
        <w:pStyle w:val="39"/>
        <w:widowControl w:val="0"/>
        <w:adjustRightInd/>
        <w:snapToGrid/>
        <w:ind w:left="425" w:hanging="425"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货物是指各种形态和种类的物品，包括原材料、燃料、设备、产品等。</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服务是指除货物和工程以外的其他采购对象。</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29" w:name="_Toc15719"/>
      <w:bookmarkStart w:id="30" w:name="_Toc1673"/>
      <w:r>
        <w:rPr>
          <w:rFonts w:hint="eastAsia" w:ascii="宋体" w:hAnsi="宋体" w:cs="宋体"/>
          <w:sz w:val="21"/>
          <w:szCs w:val="21"/>
          <w:highlight w:val="none"/>
        </w:rPr>
        <w:t>投标费用</w:t>
      </w:r>
      <w:bookmarkEnd w:id="29"/>
      <w:bookmarkEnd w:id="30"/>
    </w:p>
    <w:p>
      <w:pPr>
        <w:pStyle w:val="39"/>
        <w:widowControl w:val="0"/>
        <w:adjustRightInd/>
        <w:snapToGrid/>
        <w:ind w:left="425" w:hanging="425"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投标人应承担所有与编写投标文件和参加投标有关的自身的所有费用，不论投标的结果如何，采购代理机构和采购人在任何情况下均无义务和责任承担这些费用。</w:t>
      </w:r>
    </w:p>
    <w:p>
      <w:pPr>
        <w:widowControl w:val="0"/>
        <w:adjustRightInd/>
        <w:snapToGrid/>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31" w:name="_Toc6180"/>
      <w:bookmarkStart w:id="32" w:name="_Toc21477"/>
      <w:r>
        <w:rPr>
          <w:rFonts w:hint="eastAsia" w:ascii="宋体" w:hAnsi="宋体" w:cs="宋体"/>
          <w:sz w:val="21"/>
          <w:szCs w:val="21"/>
          <w:highlight w:val="none"/>
        </w:rPr>
        <w:t>知识产权</w:t>
      </w:r>
      <w:bookmarkEnd w:id="31"/>
      <w:bookmarkEnd w:id="32"/>
    </w:p>
    <w:p>
      <w:pPr>
        <w:pStyle w:val="39"/>
        <w:widowControl w:val="0"/>
        <w:adjustRightInd/>
        <w:snapToGrid/>
        <w:ind w:left="425" w:hanging="425"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采购人享有本项目实施过程中产生的知识成果及知识产权。</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投标人如欲在项目实施过程中采用自有知识成果，需在投标文件中声明，并提供相关知识产权证明文件。使用该知识成果后，投标人需提供开发接口和开发手册等技术文档。</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采购货物为计算机办公设备时，投标人提供的产品必须是预装正版操作系统软件的计算机产品。</w:t>
      </w:r>
    </w:p>
    <w:p>
      <w:pPr>
        <w:widowControl w:val="0"/>
        <w:adjustRightInd/>
        <w:snapToGrid/>
        <w:ind w:left="567"/>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33" w:name="_Toc2352"/>
      <w:bookmarkStart w:id="34" w:name="_Toc25122"/>
      <w:r>
        <w:rPr>
          <w:rFonts w:hint="eastAsia" w:ascii="宋体" w:hAnsi="宋体" w:cs="宋体"/>
          <w:sz w:val="21"/>
          <w:szCs w:val="21"/>
          <w:highlight w:val="none"/>
        </w:rPr>
        <w:t>关于联合体投标</w:t>
      </w:r>
      <w:bookmarkEnd w:id="33"/>
      <w:bookmarkEnd w:id="34"/>
    </w:p>
    <w:p>
      <w:pPr>
        <w:pStyle w:val="39"/>
        <w:widowControl w:val="0"/>
        <w:adjustRightInd/>
        <w:snapToGrid/>
        <w:ind w:left="425" w:hanging="425"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对接受联合体投标的项目：两个以上的自然人、法人或者其他组织可以组成一个联合体，以一个投标人的身份共同参加采购活动。</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以联合体形式参与项目的供应商在领购采购文件时，应提供所有联合体组成成员的营业执照复印件，并加盖各联合体组成成员的公章。</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联合体各方均应具有独立承担民事责任能力的法人或其他组织。</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两个以上的自然人、法人或者其他组织组成一个联合体，以一个供应商的身份共同参加采购活动的，应当对所有联合体成员进行信用记录查询，联合体成员存在不良信用记录的，视同联合体存在不良信用记录。</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采购文件对投标人资格条件有规定的，联合体各方均应当具备规定的相应资格条件。由同一专业的单位组成的联合体，按照资质等级较低的单位确定资质等级。</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联合体各方之间应当签订共同投标协议并在投标文件内提交，明确约定联合体各方承担的工作和相应的责任。联合体各方签订共同投标协议后，不得再以自己名义单独在同一项目中投标，也不得组成新的联合体参加同一项目投标。</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供应商为联合体的，可以由联合体中的任意一方交纳保证金，其交纳的保证金对联合体各方均具有约束力。</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除联合体协议明确授权盖章单位外，联合体投标时投标文件中所有要求盖章的地方均须加盖联合体所有组成成员的公章，否则该处盖章无效。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联合体进行评分时，业绩、奖项等的认定和评分根据共同投标协议约定的各方承担的工作和相应责任，确定一方打分，不累加打分；评审标准不明确或难以明确以哪一方计算评分情况时，则按主体方情况评分。</w:t>
      </w:r>
    </w:p>
    <w:p>
      <w:pPr>
        <w:widowControl w:val="0"/>
        <w:adjustRightInd/>
        <w:snapToGrid/>
        <w:ind w:left="567"/>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35" w:name="_Toc10603"/>
      <w:bookmarkStart w:id="36" w:name="_Toc3572"/>
      <w:r>
        <w:rPr>
          <w:rFonts w:hint="eastAsia" w:ascii="宋体" w:hAnsi="宋体" w:cs="宋体"/>
          <w:sz w:val="21"/>
          <w:szCs w:val="21"/>
          <w:highlight w:val="none"/>
        </w:rPr>
        <w:t>关于分支机构投标</w:t>
      </w:r>
      <w:bookmarkEnd w:id="35"/>
      <w:bookmarkEnd w:id="36"/>
    </w:p>
    <w:p>
      <w:pPr>
        <w:pStyle w:val="39"/>
        <w:widowControl w:val="0"/>
        <w:adjustRightInd/>
        <w:snapToGrid/>
        <w:ind w:left="425" w:hanging="425" w:firstLineChars="0"/>
        <w:jc w:val="both"/>
        <w:rPr>
          <w:rFonts w:ascii="宋体" w:hAnsi="宋体" w:cs="宋体"/>
          <w:vanish/>
          <w:szCs w:val="21"/>
          <w:highlight w:val="none"/>
        </w:rPr>
      </w:pPr>
      <w:bookmarkStart w:id="37" w:name="EB389f116341dd4693875bc7987e7327f3"/>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对可接受分支机构投标的项目，分支机构投标的，需提供具有法人资格的总公司的营业执照原件扫描件及授权书，授权书须加盖总公司公章。总公司可就本项目或此类项目在一定范围或时间内出具授权书。已由总公司授权的，总公司取得的相关资质证书对分公司有效，法律法规或者行业另有规定的除外。</w:t>
      </w:r>
      <w:bookmarkEnd w:id="37"/>
    </w:p>
    <w:p>
      <w:pPr>
        <w:widowControl w:val="0"/>
        <w:adjustRightInd/>
        <w:snapToGrid/>
        <w:ind w:left="567"/>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38" w:name="_Toc16068"/>
      <w:r>
        <w:rPr>
          <w:rFonts w:hint="eastAsia" w:ascii="宋体" w:hAnsi="宋体" w:cs="宋体"/>
          <w:sz w:val="21"/>
          <w:szCs w:val="21"/>
          <w:highlight w:val="none"/>
        </w:rPr>
        <w:t>踏勘现场</w:t>
      </w:r>
      <w:bookmarkEnd w:id="38"/>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《投标资料表》规定组织踏勘现场的，采购人按《投标资料表》规定的时间、地点组织响应人踏勘项目现场；</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响应人踏勘现场发生的费用自理；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除采购人的原因外，响应人自行负责在踏勘现场中所发生的人员伤亡和财产损失；</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采购人在踏勘现场中介绍的实施地点和相关的周边环境情况，供响应人在编制响应文件时参考，采购人不对响应人据此作出的判断和决策负责；</w:t>
      </w:r>
    </w:p>
    <w:p>
      <w:pPr>
        <w:rPr>
          <w:rFonts w:ascii="宋体" w:hAnsi="宋体" w:cs="宋体"/>
          <w:highlight w:val="none"/>
        </w:rPr>
      </w:pPr>
    </w:p>
    <w:p>
      <w:pPr>
        <w:pStyle w:val="4"/>
        <w:numPr>
          <w:ilvl w:val="0"/>
          <w:numId w:val="1"/>
        </w:numPr>
        <w:spacing w:before="0" w:after="0" w:line="360" w:lineRule="auto"/>
        <w:jc w:val="center"/>
        <w:rPr>
          <w:rFonts w:ascii="宋体" w:hAnsi="宋体" w:cs="宋体"/>
          <w:highlight w:val="none"/>
        </w:rPr>
      </w:pPr>
      <w:bookmarkStart w:id="39" w:name="_Toc9444"/>
      <w:bookmarkStart w:id="40" w:name="_Toc14732"/>
      <w:r>
        <w:rPr>
          <w:rFonts w:hint="eastAsia" w:ascii="宋体" w:hAnsi="宋体" w:cs="宋体"/>
          <w:highlight w:val="none"/>
        </w:rPr>
        <w:t>采购文件</w:t>
      </w:r>
      <w:bookmarkEnd w:id="39"/>
      <w:bookmarkEnd w:id="40"/>
    </w:p>
    <w:p>
      <w:pPr>
        <w:pStyle w:val="5"/>
        <w:widowControl w:val="0"/>
        <w:numPr>
          <w:ilvl w:val="0"/>
          <w:numId w:val="2"/>
        </w:numPr>
        <w:overflowPunct w:val="0"/>
        <w:rPr>
          <w:rFonts w:ascii="宋体" w:hAnsi="宋体" w:cs="宋体"/>
          <w:sz w:val="21"/>
          <w:szCs w:val="21"/>
          <w:highlight w:val="none"/>
        </w:rPr>
      </w:pPr>
      <w:bookmarkStart w:id="41" w:name="_Toc25451"/>
      <w:bookmarkStart w:id="42" w:name="_Toc10638"/>
      <w:r>
        <w:rPr>
          <w:rFonts w:hint="eastAsia" w:ascii="宋体" w:hAnsi="宋体" w:cs="宋体"/>
          <w:sz w:val="21"/>
          <w:szCs w:val="21"/>
          <w:highlight w:val="none"/>
        </w:rPr>
        <w:t>采购文件的组成</w:t>
      </w:r>
      <w:bookmarkEnd w:id="41"/>
      <w:bookmarkEnd w:id="42"/>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采购文件包括：</w:t>
      </w:r>
    </w:p>
    <w:p>
      <w:pPr>
        <w:widowControl w:val="0"/>
        <w:adjustRightInd/>
        <w:snapToGrid/>
        <w:jc w:val="both"/>
        <w:rPr>
          <w:rFonts w:ascii="宋体" w:hAnsi="宋体" w:cs="宋体"/>
          <w:szCs w:val="21"/>
          <w:highlight w:val="none"/>
        </w:rPr>
      </w:pPr>
      <w:r>
        <w:rPr>
          <w:rFonts w:hint="eastAsia" w:ascii="宋体" w:hAnsi="宋体" w:cs="宋体"/>
          <w:szCs w:val="21"/>
          <w:highlight w:val="none"/>
        </w:rPr>
        <w:t>（1）投标邀请书；</w:t>
      </w:r>
    </w:p>
    <w:p>
      <w:pPr>
        <w:widowControl w:val="0"/>
        <w:adjustRightInd/>
        <w:snapToGrid/>
        <w:jc w:val="both"/>
        <w:rPr>
          <w:rFonts w:ascii="宋体" w:hAnsi="宋体" w:cs="宋体"/>
          <w:szCs w:val="21"/>
          <w:highlight w:val="none"/>
        </w:rPr>
      </w:pPr>
      <w:r>
        <w:rPr>
          <w:rFonts w:hint="eastAsia" w:ascii="宋体" w:hAnsi="宋体" w:cs="宋体"/>
          <w:szCs w:val="21"/>
          <w:highlight w:val="none"/>
        </w:rPr>
        <w:t>（2）投标资料表；</w:t>
      </w:r>
    </w:p>
    <w:p>
      <w:pPr>
        <w:widowControl w:val="0"/>
        <w:adjustRightInd/>
        <w:snapToGrid/>
        <w:jc w:val="both"/>
        <w:rPr>
          <w:rFonts w:ascii="宋体" w:hAnsi="宋体" w:cs="宋体"/>
          <w:szCs w:val="21"/>
          <w:highlight w:val="none"/>
        </w:rPr>
      </w:pPr>
      <w:r>
        <w:rPr>
          <w:rFonts w:hint="eastAsia" w:ascii="宋体" w:hAnsi="宋体" w:cs="宋体"/>
          <w:szCs w:val="21"/>
          <w:highlight w:val="none"/>
        </w:rPr>
        <w:t>（3）用户需求书；</w:t>
      </w:r>
    </w:p>
    <w:p>
      <w:pPr>
        <w:widowControl w:val="0"/>
        <w:adjustRightInd/>
        <w:snapToGrid/>
        <w:jc w:val="both"/>
        <w:rPr>
          <w:rFonts w:ascii="宋体" w:hAnsi="宋体" w:cs="宋体"/>
          <w:szCs w:val="21"/>
          <w:highlight w:val="none"/>
        </w:rPr>
      </w:pPr>
      <w:r>
        <w:rPr>
          <w:rFonts w:hint="eastAsia" w:ascii="宋体" w:hAnsi="宋体" w:cs="宋体"/>
          <w:szCs w:val="21"/>
          <w:highlight w:val="none"/>
        </w:rPr>
        <w:t>（4）投标人须知；</w:t>
      </w:r>
    </w:p>
    <w:p>
      <w:pPr>
        <w:widowControl w:val="0"/>
        <w:adjustRightInd/>
        <w:snapToGrid/>
        <w:jc w:val="both"/>
        <w:rPr>
          <w:rFonts w:ascii="宋体" w:hAnsi="宋体" w:cs="宋体"/>
          <w:szCs w:val="21"/>
          <w:highlight w:val="none"/>
        </w:rPr>
      </w:pPr>
      <w:r>
        <w:rPr>
          <w:rFonts w:hint="eastAsia" w:ascii="宋体" w:hAnsi="宋体" w:cs="宋体"/>
          <w:szCs w:val="21"/>
          <w:highlight w:val="none"/>
        </w:rPr>
        <w:t>（5）拟签订的合同文本；</w:t>
      </w:r>
    </w:p>
    <w:p>
      <w:pPr>
        <w:widowControl w:val="0"/>
        <w:adjustRightInd/>
        <w:snapToGrid/>
        <w:jc w:val="both"/>
        <w:rPr>
          <w:rFonts w:ascii="宋体" w:hAnsi="宋体" w:cs="宋体"/>
          <w:szCs w:val="21"/>
          <w:highlight w:val="none"/>
        </w:rPr>
      </w:pPr>
      <w:r>
        <w:rPr>
          <w:rFonts w:hint="eastAsia" w:ascii="宋体" w:hAnsi="宋体" w:cs="宋体"/>
          <w:szCs w:val="21"/>
          <w:highlight w:val="none"/>
        </w:rPr>
        <w:t>（6）投标文件格式；</w:t>
      </w:r>
    </w:p>
    <w:p>
      <w:pPr>
        <w:widowControl w:val="0"/>
        <w:adjustRightInd/>
        <w:snapToGrid/>
        <w:jc w:val="both"/>
        <w:rPr>
          <w:rFonts w:ascii="宋体" w:hAnsi="宋体" w:cs="宋体"/>
          <w:szCs w:val="21"/>
          <w:highlight w:val="none"/>
        </w:rPr>
      </w:pPr>
      <w:r>
        <w:rPr>
          <w:rFonts w:hint="eastAsia" w:ascii="宋体" w:hAnsi="宋体" w:cs="宋体"/>
          <w:szCs w:val="21"/>
          <w:highlight w:val="none"/>
        </w:rPr>
        <w:t>（7）在采购过程中由采购代理机构发出的澄清更正文件等。</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43" w:name="_Toc30490"/>
      <w:bookmarkStart w:id="44" w:name="_Toc21392"/>
      <w:r>
        <w:rPr>
          <w:rFonts w:hint="eastAsia" w:ascii="宋体" w:hAnsi="宋体" w:cs="宋体"/>
          <w:sz w:val="21"/>
          <w:szCs w:val="21"/>
          <w:highlight w:val="none"/>
        </w:rPr>
        <w:t>采购文件的澄清或修改</w:t>
      </w:r>
      <w:bookmarkEnd w:id="43"/>
      <w:bookmarkEnd w:id="44"/>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或者采购代理机构可以对已发出的采购文件、资格预审文件、投标邀请书进行必要的澄清或者修改。澄清或者修改的内容为采购文件、资格预审文件、投标邀请书的组成部分，具有约束作用。当采购文件、采购文件的澄清或修改等在同一内容的表述上不一致时，以最后发出的书面文件及公告为准。</w:t>
      </w:r>
    </w:p>
    <w:p>
      <w:pPr>
        <w:widowControl w:val="0"/>
        <w:numPr>
          <w:ilvl w:val="1"/>
          <w:numId w:val="2"/>
        </w:numPr>
        <w:overflowPunct w:val="0"/>
        <w:rPr>
          <w:rFonts w:ascii="宋体" w:hAnsi="宋体" w:cs="宋体"/>
          <w:b/>
          <w:bCs/>
          <w:szCs w:val="21"/>
          <w:highlight w:val="none"/>
        </w:rPr>
      </w:pPr>
      <w:r>
        <w:rPr>
          <w:rFonts w:hint="eastAsia" w:ascii="宋体" w:hAnsi="宋体" w:cs="宋体"/>
          <w:b/>
          <w:bCs/>
          <w:szCs w:val="21"/>
          <w:highlight w:val="none"/>
        </w:rPr>
        <w:t>采购期间，投标人有义务上网查看，公告一经上网发布，即视为送达。因投标人未及时上网查看而造成的所有后果，由投标人自行承担。</w:t>
      </w:r>
    </w:p>
    <w:p>
      <w:pPr>
        <w:widowControl w:val="0"/>
        <w:adjustRightInd/>
        <w:snapToGrid/>
        <w:ind w:left="567"/>
        <w:jc w:val="both"/>
        <w:rPr>
          <w:rFonts w:ascii="宋体" w:hAnsi="宋体" w:cs="宋体"/>
          <w:szCs w:val="21"/>
          <w:highlight w:val="none"/>
        </w:rPr>
      </w:pPr>
    </w:p>
    <w:p>
      <w:pPr>
        <w:pStyle w:val="4"/>
        <w:numPr>
          <w:ilvl w:val="0"/>
          <w:numId w:val="1"/>
        </w:numPr>
        <w:spacing w:before="0" w:after="0" w:line="360" w:lineRule="auto"/>
        <w:jc w:val="center"/>
        <w:rPr>
          <w:rFonts w:ascii="宋体" w:hAnsi="宋体" w:cs="宋体"/>
          <w:highlight w:val="none"/>
        </w:rPr>
      </w:pPr>
      <w:bookmarkStart w:id="45" w:name="_Toc12343"/>
      <w:bookmarkStart w:id="46" w:name="_Toc10333"/>
      <w:r>
        <w:rPr>
          <w:rFonts w:hint="eastAsia" w:ascii="宋体" w:hAnsi="宋体" w:cs="宋体"/>
          <w:highlight w:val="none"/>
        </w:rPr>
        <w:t>投标文件的编制</w:t>
      </w:r>
      <w:bookmarkEnd w:id="45"/>
      <w:bookmarkEnd w:id="46"/>
    </w:p>
    <w:p>
      <w:pPr>
        <w:pStyle w:val="5"/>
        <w:widowControl w:val="0"/>
        <w:numPr>
          <w:ilvl w:val="0"/>
          <w:numId w:val="2"/>
        </w:numPr>
        <w:overflowPunct w:val="0"/>
        <w:rPr>
          <w:rFonts w:ascii="宋体" w:hAnsi="宋体" w:cs="宋体"/>
          <w:sz w:val="21"/>
          <w:szCs w:val="21"/>
          <w:highlight w:val="none"/>
        </w:rPr>
      </w:pPr>
      <w:bookmarkStart w:id="47" w:name="_Toc12048"/>
      <w:bookmarkStart w:id="48" w:name="_Toc16938"/>
      <w:r>
        <w:rPr>
          <w:rFonts w:hint="eastAsia" w:ascii="宋体" w:hAnsi="宋体" w:cs="宋体"/>
          <w:sz w:val="21"/>
          <w:szCs w:val="21"/>
          <w:highlight w:val="none"/>
        </w:rPr>
        <w:t>投标文件的语言及度量衡单位</w:t>
      </w:r>
      <w:bookmarkEnd w:id="47"/>
      <w:bookmarkEnd w:id="48"/>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提交的投标文件以及投标人与采购代理机构就有关投标的所有来往函件均应使用简体中文书写。投标人提交的支持资料和已印刷的文献可以用另一种语言，但相应内容应附有中文翻译本（中文译本应由翻译机构盖章或者翻译人员签名确认，否则按无效处理），在解释投标文件的修改内容时以中文翻译本为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除非采购文件在技术规格中另有规定，投标人在投标文件中及其与采购代理机构和采购人所有往来文件中的所有计量单位均应采用中华人民共和国法定计量单位。</w:t>
      </w:r>
    </w:p>
    <w:p>
      <w:pPr>
        <w:widowControl w:val="0"/>
        <w:adjustRightInd/>
        <w:snapToGrid/>
        <w:ind w:left="567"/>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49" w:name="_Toc11466"/>
      <w:bookmarkStart w:id="50" w:name="_Toc303084256"/>
      <w:bookmarkStart w:id="51" w:name="_Toc382049103"/>
      <w:bookmarkStart w:id="52" w:name="_Toc307934854"/>
      <w:bookmarkStart w:id="53" w:name="_Toc28866"/>
      <w:bookmarkStart w:id="54" w:name="_Toc27953"/>
      <w:r>
        <w:rPr>
          <w:rFonts w:hint="eastAsia" w:ascii="宋体" w:hAnsi="宋体" w:cs="宋体"/>
          <w:sz w:val="21"/>
          <w:szCs w:val="21"/>
          <w:highlight w:val="none"/>
        </w:rPr>
        <w:t>投标文件的组成</w:t>
      </w:r>
      <w:bookmarkEnd w:id="49"/>
      <w:bookmarkEnd w:id="50"/>
      <w:bookmarkEnd w:id="51"/>
      <w:bookmarkEnd w:id="52"/>
      <w:bookmarkEnd w:id="53"/>
      <w:bookmarkEnd w:id="54"/>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包括但不限于采购文件附件格式中要求提供的表格。</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上述文件须按顺序装订成册，并编制投标文件目录。除上述文件资料外投标人还须按投标人须知的要求制作“唱标信封”。“唱标信封”作为投标文件的一部分，但须单独密封。</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55" w:name="_Toc5904"/>
      <w:bookmarkStart w:id="56" w:name="_Toc755"/>
      <w:r>
        <w:rPr>
          <w:rFonts w:hint="eastAsia" w:ascii="宋体" w:hAnsi="宋体" w:cs="宋体"/>
          <w:sz w:val="21"/>
          <w:szCs w:val="21"/>
          <w:highlight w:val="none"/>
        </w:rPr>
        <w:t>投标文件编制</w:t>
      </w:r>
      <w:bookmarkEnd w:id="55"/>
      <w:bookmarkEnd w:id="56"/>
    </w:p>
    <w:p>
      <w:pPr>
        <w:pStyle w:val="39"/>
        <w:widowControl w:val="0"/>
        <w:numPr>
          <w:ilvl w:val="0"/>
          <w:numId w:val="3"/>
        </w:numPr>
        <w:adjustRightInd/>
        <w:snapToGrid/>
        <w:ind w:firstLineChars="0"/>
        <w:jc w:val="both"/>
        <w:rPr>
          <w:rFonts w:ascii="宋体" w:hAnsi="宋体" w:cs="宋体"/>
          <w:vanish/>
          <w:szCs w:val="21"/>
          <w:highlight w:val="none"/>
        </w:rPr>
      </w:pPr>
      <w:bookmarkStart w:id="57" w:name="_Toc303084258"/>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应按采购文件的规定以及附件要求的内容和格式完整地填写（表格可以按同样格式扩展）和提供资料，投标人必须对投标文件所提供的全部材料的真实性承担法律责任，并无条件接受采购人或采购代理机构对其中任何资料进行核实的要求。</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因投标文件编制存在歧义对投标人产生负面影响的，投标人自行承担后果。</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投标单位名称与投标人公章不一致，若投标单位名称已进行变更，应在投标文件中提供相应的证明材料并加盖公章，否则投标文件无效。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投标文件密封、标记及内容与本项目采购信息不符，导致无法分辨所投项目为本项目的，投标文件无效。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投标人须客观撰写投标人简介（格式自理，并提供相关证明）以及所投的产品或服务说明。</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投标文件若出现以下内容，经评标委员会认定有可能间接影响评审秩序，作废标处理。</w:t>
      </w:r>
    </w:p>
    <w:p>
      <w:pPr>
        <w:pStyle w:val="39"/>
        <w:widowControl w:val="0"/>
        <w:numPr>
          <w:ilvl w:val="0"/>
          <w:numId w:val="4"/>
        </w:numPr>
        <w:adjustRightInd/>
        <w:snapToGrid/>
        <w:ind w:firstLineChars="0"/>
        <w:jc w:val="both"/>
        <w:rPr>
          <w:rFonts w:ascii="宋体" w:hAnsi="宋体" w:cs="宋体"/>
          <w:szCs w:val="21"/>
          <w:highlight w:val="none"/>
        </w:rPr>
      </w:pPr>
      <w:r>
        <w:rPr>
          <w:rFonts w:hint="eastAsia" w:ascii="宋体" w:hAnsi="宋体" w:cs="宋体"/>
          <w:szCs w:val="21"/>
          <w:highlight w:val="none"/>
        </w:rPr>
        <w:t>投标文件内出现无官方证明文件的行业地域排名或使用“国家级”、“最高级”、“最佳”等用语字眼的。</w:t>
      </w:r>
    </w:p>
    <w:p>
      <w:pPr>
        <w:pStyle w:val="39"/>
        <w:widowControl w:val="0"/>
        <w:numPr>
          <w:ilvl w:val="0"/>
          <w:numId w:val="4"/>
        </w:numPr>
        <w:adjustRightInd/>
        <w:snapToGrid/>
        <w:ind w:firstLineChars="0"/>
        <w:jc w:val="both"/>
        <w:rPr>
          <w:rFonts w:ascii="宋体" w:hAnsi="宋体" w:cs="宋体"/>
          <w:szCs w:val="21"/>
          <w:highlight w:val="none"/>
        </w:rPr>
      </w:pPr>
      <w:r>
        <w:rPr>
          <w:rFonts w:hint="eastAsia" w:ascii="宋体" w:hAnsi="宋体" w:cs="宋体"/>
          <w:szCs w:val="21"/>
          <w:highlight w:val="none"/>
        </w:rPr>
        <w:t>投标文件内出现恶意诋毁、贬低其他生产经营者的商品或者服务的内容。</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有下列情形之一的，视为投标人串通投标，其投标无效：</w:t>
      </w:r>
    </w:p>
    <w:p>
      <w:pPr>
        <w:widowControl w:val="0"/>
        <w:adjustRightInd/>
        <w:snapToGrid/>
        <w:ind w:firstLine="420" w:firstLineChars="200"/>
        <w:jc w:val="both"/>
        <w:rPr>
          <w:rFonts w:ascii="宋体" w:hAnsi="宋体" w:cs="宋体"/>
          <w:szCs w:val="21"/>
          <w:highlight w:val="none"/>
        </w:rPr>
      </w:pPr>
      <w:r>
        <w:rPr>
          <w:rFonts w:hint="eastAsia" w:ascii="宋体" w:hAnsi="宋体" w:cs="宋体"/>
          <w:szCs w:val="21"/>
          <w:highlight w:val="none"/>
        </w:rPr>
        <w:t>（1）不同投标人的投标文件由同一单位或者个人编制；</w:t>
      </w:r>
    </w:p>
    <w:p>
      <w:pPr>
        <w:widowControl w:val="0"/>
        <w:adjustRightInd/>
        <w:snapToGrid/>
        <w:ind w:firstLine="420" w:firstLineChars="200"/>
        <w:jc w:val="both"/>
        <w:rPr>
          <w:rFonts w:ascii="宋体" w:hAnsi="宋体" w:cs="宋体"/>
          <w:szCs w:val="21"/>
          <w:highlight w:val="none"/>
        </w:rPr>
      </w:pPr>
      <w:r>
        <w:rPr>
          <w:rFonts w:hint="eastAsia" w:ascii="宋体" w:hAnsi="宋体" w:cs="宋体"/>
          <w:szCs w:val="21"/>
          <w:highlight w:val="none"/>
        </w:rPr>
        <w:t>（2）不同投标人委托同一单位或者个人办理投标事宜；</w:t>
      </w:r>
    </w:p>
    <w:p>
      <w:pPr>
        <w:widowControl w:val="0"/>
        <w:adjustRightInd/>
        <w:snapToGrid/>
        <w:ind w:firstLine="420" w:firstLineChars="200"/>
        <w:jc w:val="both"/>
        <w:rPr>
          <w:rFonts w:ascii="宋体" w:hAnsi="宋体" w:cs="宋体"/>
          <w:szCs w:val="21"/>
          <w:highlight w:val="none"/>
        </w:rPr>
      </w:pPr>
      <w:r>
        <w:rPr>
          <w:rFonts w:hint="eastAsia" w:ascii="宋体" w:hAnsi="宋体" w:cs="宋体"/>
          <w:szCs w:val="21"/>
          <w:highlight w:val="none"/>
        </w:rPr>
        <w:t>（3）不同投标人的投标文件载明的项目管理成员或者联系人员为同一人；</w:t>
      </w:r>
    </w:p>
    <w:p>
      <w:pPr>
        <w:widowControl w:val="0"/>
        <w:adjustRightInd/>
        <w:snapToGrid/>
        <w:ind w:firstLine="420" w:firstLineChars="200"/>
        <w:jc w:val="both"/>
        <w:rPr>
          <w:rFonts w:ascii="宋体" w:hAnsi="宋体" w:cs="宋体"/>
          <w:szCs w:val="21"/>
          <w:highlight w:val="none"/>
        </w:rPr>
      </w:pPr>
      <w:r>
        <w:rPr>
          <w:rFonts w:hint="eastAsia" w:ascii="宋体" w:hAnsi="宋体" w:cs="宋体"/>
          <w:szCs w:val="21"/>
          <w:highlight w:val="none"/>
        </w:rPr>
        <w:t>（4）不同投标人的投标文件异常一致或者投标报价呈规律性差异；</w:t>
      </w:r>
    </w:p>
    <w:p>
      <w:pPr>
        <w:widowControl w:val="0"/>
        <w:adjustRightInd/>
        <w:snapToGrid/>
        <w:ind w:firstLine="420" w:firstLineChars="200"/>
        <w:jc w:val="both"/>
        <w:rPr>
          <w:rFonts w:ascii="宋体" w:hAnsi="宋体" w:cs="宋体"/>
          <w:szCs w:val="21"/>
          <w:highlight w:val="none"/>
        </w:rPr>
      </w:pPr>
      <w:r>
        <w:rPr>
          <w:rFonts w:hint="eastAsia" w:ascii="宋体" w:hAnsi="宋体" w:cs="宋体"/>
          <w:szCs w:val="21"/>
          <w:highlight w:val="none"/>
        </w:rPr>
        <w:t>（5）不同投标人的投标文件相互混装；</w:t>
      </w:r>
    </w:p>
    <w:p>
      <w:pPr>
        <w:widowControl w:val="0"/>
        <w:adjustRightInd/>
        <w:snapToGrid/>
        <w:ind w:firstLine="420" w:firstLineChars="200"/>
        <w:jc w:val="both"/>
        <w:rPr>
          <w:rFonts w:ascii="宋体" w:hAnsi="宋体" w:cs="宋体"/>
          <w:szCs w:val="21"/>
          <w:highlight w:val="none"/>
        </w:rPr>
      </w:pPr>
      <w:r>
        <w:rPr>
          <w:rFonts w:hint="eastAsia" w:ascii="宋体" w:hAnsi="宋体" w:cs="宋体"/>
          <w:szCs w:val="21"/>
          <w:highlight w:val="none"/>
        </w:rPr>
        <w:t>（6）不同投标人的投标保证金从同一单位或者个人的账户转出。</w:t>
      </w:r>
    </w:p>
    <w:bookmarkEnd w:id="57"/>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58" w:name="_Toc6154"/>
      <w:bookmarkStart w:id="59" w:name="_Toc7134"/>
      <w:r>
        <w:rPr>
          <w:rFonts w:hint="eastAsia" w:ascii="宋体" w:hAnsi="宋体" w:cs="宋体"/>
          <w:sz w:val="21"/>
          <w:szCs w:val="21"/>
          <w:highlight w:val="none"/>
        </w:rPr>
        <w:t>投标报价说明</w:t>
      </w:r>
      <w:bookmarkEnd w:id="58"/>
      <w:bookmarkEnd w:id="59"/>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本次采购，投标人应按用户需求中的要求进行投标报价，少报无效。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投标人所提供的货物或服务均以人民币（或相关费率）报价。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投标报价应包含完成本次采购所有服务内容的费用，包含各种税务费及合同实施过程中的全部费用和售后服务费等。</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中标后开出的所有发票必须与中标人的名称一致。</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60" w:name="_Toc14501"/>
      <w:bookmarkStart w:id="61" w:name="_Toc17669"/>
      <w:r>
        <w:rPr>
          <w:rFonts w:hint="eastAsia" w:ascii="宋体" w:hAnsi="宋体" w:cs="宋体"/>
          <w:sz w:val="21"/>
          <w:szCs w:val="21"/>
          <w:highlight w:val="none"/>
        </w:rPr>
        <w:t>投标人所提供的服务或货物的证明文件</w:t>
      </w:r>
      <w:bookmarkEnd w:id="60"/>
      <w:bookmarkEnd w:id="61"/>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bookmarkStart w:id="62" w:name="_Hlt107925668"/>
      <w:bookmarkEnd w:id="62"/>
      <w:bookmarkStart w:id="63" w:name="_Hlt107925638"/>
      <w:bookmarkEnd w:id="63"/>
      <w:r>
        <w:rPr>
          <w:rFonts w:hint="eastAsia" w:ascii="宋体" w:hAnsi="宋体" w:cs="宋体"/>
          <w:szCs w:val="21"/>
          <w:highlight w:val="none"/>
        </w:rPr>
        <w:t>证明服务或货物的文件，它可以是文字资料、图纸和数据包括但不限于：服务主要内容、标准、质量、人员资质、计划安排、报告审核等的详细说明；对采购文件第三部分《用户需求书》中规定的要求进行详细应答和说明。</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有下列情形之一的，视为投标人弄虚作假，其投标无效：</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1、使用通过受让或者租借等方式获取的资格、资质证书投标的，属于以他人名义投标。</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2、投标人有下列情形之一的，属于以其他方式弄虚作假的行为：</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（1）使用伪造、变造的许可证件；</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（2）提供虚假的财务状况或者业绩；</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（3）提供虚假的项目负责人或者主要技术人员简历、劳动关系证明；</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（4）提供虚假的信用状况；</w:t>
      </w:r>
    </w:p>
    <w:p>
      <w:pPr>
        <w:pStyle w:val="39"/>
        <w:widowControl w:val="0"/>
        <w:adjustRightInd/>
        <w:snapToGrid/>
        <w:ind w:left="425" w:firstLine="0" w:firstLineChars="0"/>
        <w:jc w:val="both"/>
        <w:rPr>
          <w:rFonts w:ascii="宋体" w:hAnsi="宋体" w:cs="宋体"/>
          <w:highlight w:val="none"/>
        </w:rPr>
      </w:pPr>
      <w:r>
        <w:rPr>
          <w:rFonts w:hint="eastAsia" w:ascii="宋体" w:hAnsi="宋体" w:cs="宋体"/>
          <w:highlight w:val="none"/>
        </w:rPr>
        <w:t>（5）其他弄虚作假的行为。</w:t>
      </w:r>
    </w:p>
    <w:p>
      <w:pPr>
        <w:pStyle w:val="5"/>
        <w:widowControl w:val="0"/>
        <w:numPr>
          <w:ilvl w:val="0"/>
          <w:numId w:val="2"/>
        </w:numPr>
        <w:overflowPunct w:val="0"/>
        <w:rPr>
          <w:rFonts w:ascii="宋体" w:hAnsi="宋体" w:cs="宋体"/>
          <w:sz w:val="21"/>
          <w:szCs w:val="21"/>
          <w:highlight w:val="none"/>
        </w:rPr>
      </w:pPr>
      <w:bookmarkStart w:id="64" w:name="_Toc8324"/>
      <w:bookmarkStart w:id="65" w:name="_Toc2409"/>
      <w:r>
        <w:rPr>
          <w:rFonts w:hint="eastAsia" w:ascii="宋体" w:hAnsi="宋体" w:cs="宋体"/>
          <w:sz w:val="21"/>
          <w:szCs w:val="21"/>
          <w:highlight w:val="none"/>
        </w:rPr>
        <w:t>投标有效期</w:t>
      </w:r>
      <w:bookmarkEnd w:id="64"/>
      <w:bookmarkEnd w:id="65"/>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投标文件应根据投标人须知的规定在投标截止日后的90天内保持有效。</w:t>
      </w:r>
    </w:p>
    <w:p>
      <w:pPr>
        <w:widowControl w:val="0"/>
        <w:adjustRightInd/>
        <w:snapToGrid/>
        <w:ind w:left="567"/>
        <w:jc w:val="both"/>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66" w:name="_Toc12582"/>
      <w:bookmarkStart w:id="67" w:name="_Toc26564"/>
      <w:r>
        <w:rPr>
          <w:rFonts w:hint="eastAsia" w:ascii="宋体" w:hAnsi="宋体" w:cs="宋体"/>
          <w:sz w:val="21"/>
          <w:szCs w:val="21"/>
          <w:highlight w:val="none"/>
        </w:rPr>
        <w:t>投标保证金</w:t>
      </w:r>
      <w:bookmarkEnd w:id="66"/>
      <w:bookmarkEnd w:id="67"/>
    </w:p>
    <w:p>
      <w:pPr>
        <w:pStyle w:val="39"/>
        <w:widowControl w:val="0"/>
        <w:numPr>
          <w:ilvl w:val="0"/>
          <w:numId w:val="3"/>
        </w:numPr>
        <w:adjustRightInd/>
        <w:snapToGrid/>
        <w:ind w:firstLineChars="0"/>
        <w:jc w:val="both"/>
        <w:rPr>
          <w:rFonts w:ascii="宋体" w:hAnsi="宋体" w:cs="宋体"/>
          <w:vanish/>
          <w:szCs w:val="21"/>
          <w:highlight w:val="none"/>
        </w:rPr>
      </w:pPr>
      <w:bookmarkStart w:id="68" w:name="_Ref179619405"/>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投标人应在投标文件递交截止前提交相应的投标保证金，并作为其投标的一部分。</w:t>
      </w:r>
      <w:bookmarkEnd w:id="68"/>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投标保证金是为了保护采购代理机构和采购人免遭因投标人的行为而蒙受的损失。采购代理机构和采购人在因投标人的行为受到损害时可根据本须知（17.7）的规定没收投标人的投标保证金。</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保证金采用转账、电汇方式方式提交，应符合以下要求：采用银行转账、电汇方式提交的，保证金汇入《投标资料表》中投标保证金专用账户，不接收由以投标人分支机构、私人账户和其他单位转入的保证金。投标保证金必须在投标文件递交截止前到账，投标保证金未按规定时间到达指定账户或提交金额不足的，将被视为无效投标。且在备注或用途中注明本项目的项目编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凡没有根据本须知（17.1和17.3）的规定随附有效的投标保证金的投标，将被视为非响应性投标予以拒绝。</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投标保证金有效期应当与投标有效期一致。采购人如果按照采购文件另外规定延长了投标文件有效期，则投标担保的有效期也相应延长。</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中标人在签订采购合同并按采购文件第（33）条规定提交履约担保金后，携带退保证金声明函、投标保证金汇款单复印件（加盖公章）和合同正本到采购人处办理投标保证金（无息）退回手续。</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下列任何情况发生时，投标保证金将不予退还：</w:t>
      </w:r>
    </w:p>
    <w:p>
      <w:pPr>
        <w:widowControl w:val="0"/>
        <w:adjustRightInd/>
        <w:snapToGrid/>
        <w:ind w:left="540" w:leftChars="257"/>
        <w:jc w:val="both"/>
        <w:rPr>
          <w:rFonts w:ascii="宋体" w:hAnsi="宋体" w:cs="宋体"/>
          <w:szCs w:val="21"/>
          <w:highlight w:val="none"/>
        </w:rPr>
      </w:pPr>
      <w:r>
        <w:rPr>
          <w:rFonts w:hint="eastAsia" w:ascii="宋体" w:hAnsi="宋体" w:cs="宋体"/>
          <w:szCs w:val="21"/>
          <w:highlight w:val="none"/>
        </w:rPr>
        <w:t>（1）投标人在采购文件中规定的投标有效期内撤回其投标；</w:t>
      </w:r>
    </w:p>
    <w:p>
      <w:pPr>
        <w:widowControl w:val="0"/>
        <w:adjustRightInd/>
        <w:snapToGrid/>
        <w:ind w:left="540" w:leftChars="257"/>
        <w:jc w:val="both"/>
        <w:rPr>
          <w:rFonts w:ascii="宋体" w:hAnsi="宋体" w:cs="宋体"/>
          <w:szCs w:val="21"/>
          <w:highlight w:val="none"/>
        </w:rPr>
      </w:pPr>
      <w:r>
        <w:rPr>
          <w:rFonts w:hint="eastAsia" w:ascii="宋体" w:hAnsi="宋体" w:cs="宋体"/>
          <w:szCs w:val="21"/>
          <w:highlight w:val="none"/>
        </w:rPr>
        <w:t>（2）中标人无正当理由不与采购人订立合同，在签订合同时向采购人提出附加条件，或者不按照采购文件要求提交履约保证金的；</w:t>
      </w:r>
    </w:p>
    <w:p>
      <w:pPr>
        <w:widowControl w:val="0"/>
        <w:adjustRightInd/>
        <w:snapToGrid/>
        <w:ind w:left="540" w:leftChars="257"/>
        <w:jc w:val="both"/>
        <w:rPr>
          <w:rFonts w:ascii="宋体" w:hAnsi="宋体" w:cs="宋体"/>
          <w:szCs w:val="21"/>
          <w:highlight w:val="none"/>
        </w:rPr>
      </w:pPr>
      <w:r>
        <w:rPr>
          <w:rFonts w:hint="eastAsia" w:ascii="宋体" w:hAnsi="宋体" w:cs="宋体"/>
          <w:szCs w:val="21"/>
          <w:highlight w:val="none"/>
        </w:rPr>
        <w:t>（3）中标人将本项目转让给他人，或者在投标文件中未说明，且未经采购人同意，将中标项目分包给他人的；</w:t>
      </w:r>
    </w:p>
    <w:p>
      <w:pPr>
        <w:widowControl w:val="0"/>
        <w:adjustRightInd/>
        <w:snapToGrid/>
        <w:ind w:left="540" w:leftChars="257"/>
        <w:jc w:val="both"/>
        <w:rPr>
          <w:rFonts w:ascii="宋体" w:hAnsi="宋体" w:cs="宋体"/>
          <w:szCs w:val="21"/>
          <w:highlight w:val="none"/>
        </w:rPr>
      </w:pPr>
      <w:r>
        <w:rPr>
          <w:rFonts w:hint="eastAsia" w:ascii="宋体" w:hAnsi="宋体" w:cs="宋体"/>
          <w:szCs w:val="21"/>
          <w:highlight w:val="none"/>
        </w:rPr>
        <w:t>（4）投标人提供虚假投标文件或虚假补充文件的。</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在中标通知书发出后，未中标投标人的投标保证金，由采购人自行返还至投标人的原转出账户。</w:t>
      </w:r>
    </w:p>
    <w:p>
      <w:pPr>
        <w:rPr>
          <w:rFonts w:ascii="宋体" w:hAnsi="宋体" w:cs="宋体"/>
          <w:highlight w:val="none"/>
        </w:rPr>
      </w:pPr>
    </w:p>
    <w:p>
      <w:pPr>
        <w:pStyle w:val="4"/>
        <w:numPr>
          <w:ilvl w:val="0"/>
          <w:numId w:val="1"/>
        </w:numPr>
        <w:spacing w:before="0" w:after="0" w:line="360" w:lineRule="auto"/>
        <w:jc w:val="center"/>
        <w:rPr>
          <w:rFonts w:ascii="宋体" w:hAnsi="宋体" w:cs="宋体"/>
          <w:highlight w:val="none"/>
        </w:rPr>
      </w:pPr>
      <w:bookmarkStart w:id="69" w:name="_Toc30352"/>
      <w:bookmarkStart w:id="70" w:name="_Toc18672"/>
      <w:r>
        <w:rPr>
          <w:rFonts w:hint="eastAsia" w:ascii="宋体" w:hAnsi="宋体" w:cs="宋体"/>
          <w:highlight w:val="none"/>
        </w:rPr>
        <w:t>投标文件的递交</w:t>
      </w:r>
      <w:bookmarkEnd w:id="69"/>
      <w:bookmarkEnd w:id="70"/>
    </w:p>
    <w:p>
      <w:pPr>
        <w:pStyle w:val="5"/>
        <w:widowControl w:val="0"/>
        <w:numPr>
          <w:ilvl w:val="0"/>
          <w:numId w:val="2"/>
        </w:numPr>
        <w:overflowPunct w:val="0"/>
        <w:rPr>
          <w:rFonts w:ascii="宋体" w:hAnsi="宋体" w:cs="宋体"/>
          <w:sz w:val="21"/>
          <w:szCs w:val="21"/>
          <w:highlight w:val="none"/>
        </w:rPr>
      </w:pPr>
      <w:bookmarkStart w:id="71" w:name="_Toc24997"/>
      <w:bookmarkStart w:id="72" w:name="_Toc24150"/>
      <w:bookmarkStart w:id="73" w:name="_Toc9759"/>
      <w:bookmarkStart w:id="74" w:name="_Toc382049111"/>
      <w:bookmarkStart w:id="75" w:name="_Toc303084264"/>
      <w:r>
        <w:rPr>
          <w:rFonts w:hint="eastAsia" w:ascii="宋体" w:hAnsi="宋体" w:cs="宋体"/>
          <w:sz w:val="21"/>
          <w:szCs w:val="21"/>
          <w:highlight w:val="none"/>
        </w:rPr>
        <w:t>投标文件的装订，签署，密封和标记</w:t>
      </w:r>
      <w:bookmarkEnd w:id="71"/>
      <w:bookmarkEnd w:id="72"/>
      <w:bookmarkEnd w:id="73"/>
      <w:bookmarkEnd w:id="74"/>
      <w:bookmarkEnd w:id="75"/>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szCs w:val="21"/>
          <w:highlight w:val="none"/>
        </w:rPr>
        <w:t>投标人应按《投标资料表》的份数准备价格文件、商务文件、技术文件、唱标信封和电子文件（</w:t>
      </w:r>
      <w:r>
        <w:rPr>
          <w:rFonts w:hint="eastAsia" w:ascii="宋体" w:hAnsi="宋体"/>
          <w:b/>
          <w:szCs w:val="21"/>
          <w:highlight w:val="none"/>
        </w:rPr>
        <w:t>价格文件、商务文件、技术文件分别单独装订成册</w:t>
      </w:r>
      <w:r>
        <w:rPr>
          <w:rFonts w:hint="eastAsia" w:ascii="宋体" w:hAnsi="宋体"/>
          <w:szCs w:val="21"/>
          <w:highlight w:val="none"/>
        </w:rPr>
        <w:t>），每一份投标文件均需编上页次，装订成册（不允许使用活页夹，否则由此产生的风险由投标人自行承担）。所有投标文件必须封入密封完好的信封或包装，封口加盖公章</w:t>
      </w:r>
      <w:r>
        <w:rPr>
          <w:rFonts w:hint="eastAsia" w:ascii="宋体" w:hAnsi="宋体" w:cs="宋体"/>
          <w:szCs w:val="21"/>
          <w:highlight w:val="none"/>
        </w:rPr>
        <w:t>。</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文件正本均须用不褪色墨水书写或打印。投标文件的副本可采用投标文件的正本复印件，每套投标文件应当标明“正本”、“副本”的字样。投标文件的【正本】及所有【副本】的封面及骑缝均须加盖投标人公章（文件每页盖章等同于盖骑缝章）。若正本与副本不符，以正本为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联合体投标文件的【正本】及【副本】的封面及骑缝均须加盖所有联合体组成成员的公章。（文件每页盖章等同于盖骑缝章）</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电子文件内容包括：由投标人自行制作的与正本文件一致的所有文件。电子文件由光盘或U盘储存，并注明投标人名称及项目名称、采购项目编号，随投标文件一同密封提交。</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除投标人对错误处修改外，全套投标文件应无涂改或行间插字和增删。如有修改，修改处须由法定代表人或其正式授权代表在旁边签字及盖章。</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投标人应将投标文件进行非透明的封装，以防止投标文件内容的泄露。采购代理机构将拒绝接收采用透明包装进行密封的投标文件。</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密封破损导致投标文件内容直接或间接泄露的投标文件，采购代理机构将拒绝接收。</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为方便开标唱标，投标人应将开标一览表和授权委托书单独密封提交，并在信封上标明“唱标信封”字样。唱标信封内还须包括并不限于：投标保证金支付凭证银行汇款底单（复印件加盖公章，原件随身携带，以备查核）和投标保证金汇入情况说明（加盖公章）。投标人的法定代表人参加投标时，须开具法定代表人证明书，按上述要求与开标一览表一并密封提交。“唱标信封”份数及签章等要求与投标文件正本相同（1份）。</w:t>
      </w:r>
    </w:p>
    <w:p>
      <w:pPr>
        <w:widowControl w:val="0"/>
        <w:numPr>
          <w:ilvl w:val="1"/>
          <w:numId w:val="2"/>
        </w:numPr>
        <w:overflowPunct w:val="0"/>
        <w:rPr>
          <w:rFonts w:ascii="宋体" w:hAnsi="宋体" w:cs="宋体"/>
          <w:b/>
          <w:bCs/>
          <w:szCs w:val="21"/>
          <w:highlight w:val="none"/>
        </w:rPr>
      </w:pPr>
      <w:r>
        <w:rPr>
          <w:rFonts w:hint="eastAsia" w:ascii="宋体" w:hAnsi="宋体" w:cs="宋体"/>
          <w:b/>
          <w:bCs/>
          <w:szCs w:val="21"/>
          <w:highlight w:val="none"/>
        </w:rPr>
        <w:t>未单独提交唱标信封的投标人投标文件不进行唱标，投标文件作无效处理。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 xml:space="preserve">所有的信封均应注明： </w:t>
      </w:r>
    </w:p>
    <w:p>
      <w:pPr>
        <w:widowControl w:val="0"/>
        <w:numPr>
          <w:ilvl w:val="0"/>
          <w:numId w:val="5"/>
        </w:numPr>
        <w:adjustRightInd/>
        <w:snapToGrid/>
        <w:ind w:left="567"/>
        <w:jc w:val="both"/>
        <w:rPr>
          <w:rFonts w:ascii="宋体" w:hAnsi="宋体" w:cs="宋体"/>
          <w:szCs w:val="21"/>
          <w:highlight w:val="none"/>
        </w:rPr>
      </w:pPr>
      <w:r>
        <w:rPr>
          <w:rFonts w:hint="eastAsia" w:ascii="宋体" w:hAnsi="宋体" w:cs="宋体"/>
          <w:szCs w:val="21"/>
          <w:highlight w:val="none"/>
        </w:rPr>
        <w:t xml:space="preserve">收件人： </w:t>
      </w:r>
    </w:p>
    <w:p>
      <w:pPr>
        <w:widowControl w:val="0"/>
        <w:numPr>
          <w:ilvl w:val="0"/>
          <w:numId w:val="5"/>
        </w:numPr>
        <w:adjustRightInd/>
        <w:snapToGrid/>
        <w:ind w:left="567"/>
        <w:jc w:val="both"/>
        <w:rPr>
          <w:rFonts w:ascii="宋体" w:hAnsi="宋体" w:cs="宋体"/>
          <w:szCs w:val="21"/>
          <w:highlight w:val="none"/>
        </w:rPr>
      </w:pPr>
      <w:r>
        <w:rPr>
          <w:rFonts w:hint="eastAsia" w:ascii="宋体" w:hAnsi="宋体" w:cs="宋体"/>
          <w:szCs w:val="21"/>
          <w:highlight w:val="none"/>
        </w:rPr>
        <w:t>投标单位名称：</w:t>
      </w:r>
    </w:p>
    <w:p>
      <w:pPr>
        <w:widowControl w:val="0"/>
        <w:numPr>
          <w:ilvl w:val="0"/>
          <w:numId w:val="5"/>
        </w:numPr>
        <w:adjustRightInd/>
        <w:snapToGrid/>
        <w:ind w:left="567"/>
        <w:jc w:val="both"/>
        <w:rPr>
          <w:rFonts w:ascii="宋体" w:hAnsi="宋体" w:cs="宋体"/>
          <w:szCs w:val="21"/>
          <w:highlight w:val="none"/>
        </w:rPr>
      </w:pPr>
      <w:r>
        <w:rPr>
          <w:rFonts w:hint="eastAsia" w:ascii="宋体" w:hAnsi="宋体" w:cs="宋体"/>
          <w:szCs w:val="21"/>
          <w:highlight w:val="none"/>
        </w:rPr>
        <w:t>项目名称：</w:t>
      </w:r>
    </w:p>
    <w:p>
      <w:pPr>
        <w:widowControl w:val="0"/>
        <w:numPr>
          <w:ilvl w:val="0"/>
          <w:numId w:val="5"/>
        </w:numPr>
        <w:adjustRightInd/>
        <w:snapToGrid/>
        <w:ind w:left="567"/>
        <w:jc w:val="both"/>
        <w:rPr>
          <w:rFonts w:ascii="宋体" w:hAnsi="宋体" w:cs="宋体"/>
          <w:szCs w:val="21"/>
          <w:highlight w:val="none"/>
        </w:rPr>
      </w:pPr>
      <w:r>
        <w:rPr>
          <w:rFonts w:hint="eastAsia" w:ascii="宋体" w:hAnsi="宋体" w:cs="宋体"/>
          <w:szCs w:val="21"/>
          <w:highlight w:val="none"/>
        </w:rPr>
        <w:t>项目采购项目编号：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密封信封上的项目编号错误或项目名称出现严重歧义的（包括采购内容不符），采购代理机构将拒绝接收。</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采购代理机构对所有投标文件的误投或提前启封概不负责。</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投标人同时参加几个包投标时必须按采购文件要求按包号分别制作投标文件，分别密封递交。</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传真、电传的投标文件将被拒绝。</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递交的投标文件中所提供的通讯方式应保持联络畅通，因联系不上而导致的所有后果由投标人自行承担。</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76" w:name="_Toc27686"/>
      <w:bookmarkStart w:id="77" w:name="_Toc25895"/>
      <w:r>
        <w:rPr>
          <w:rFonts w:hint="eastAsia" w:ascii="宋体" w:hAnsi="宋体" w:cs="宋体"/>
          <w:sz w:val="21"/>
          <w:szCs w:val="21"/>
          <w:highlight w:val="none"/>
        </w:rPr>
        <w:t>迟交的投标文件</w:t>
      </w:r>
      <w:bookmarkEnd w:id="76"/>
      <w:bookmarkEnd w:id="77"/>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投标人在投标截止时间之后提交的投标文件，采购代理机构将拒绝接收。</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有违反其他法律规定情形的，采购代理机构将拒绝接收。</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78" w:name="_Toc8776"/>
      <w:bookmarkStart w:id="79" w:name="_Toc9143"/>
      <w:r>
        <w:rPr>
          <w:rFonts w:hint="eastAsia" w:ascii="宋体" w:hAnsi="宋体" w:cs="宋体"/>
          <w:sz w:val="21"/>
          <w:szCs w:val="21"/>
          <w:highlight w:val="none"/>
        </w:rPr>
        <w:t>投标样品（如需提交）</w:t>
      </w:r>
      <w:bookmarkEnd w:id="78"/>
      <w:bookmarkEnd w:id="79"/>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如有必要，采购代理机构可以要求投标人提供本服务项目涉及的部分设备或产品样品，投标人在投标时应提交《样品清单》。</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为方便评标，投标人在提供样品时，应在所提供的样品表面显著位置标注投标人的名称、包号、样品名称、采购文件规定的服务或货物编号。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样品作为投标文件的一部分，除非另有说明，中标单位的样品将作为履约验收标准的参考不再退还，未中标单位须在中标公告发布后五个工作日内，前往采购代理机构领取投标样品，逾期不领，采购代理机构将不承担样品的保管责任，由此引发的样品丢失、毁损，采购代理机构不予负责。</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80" w:name="_Toc382049112"/>
      <w:bookmarkStart w:id="81" w:name="_Toc17522"/>
      <w:bookmarkStart w:id="82" w:name="_Toc303084265"/>
      <w:bookmarkStart w:id="83" w:name="_Toc9777"/>
      <w:bookmarkStart w:id="84" w:name="_Toc1712"/>
      <w:r>
        <w:rPr>
          <w:rFonts w:hint="eastAsia" w:ascii="宋体" w:hAnsi="宋体" w:cs="宋体"/>
          <w:sz w:val="21"/>
          <w:szCs w:val="21"/>
          <w:highlight w:val="none"/>
        </w:rPr>
        <w:t>投标截止期</w:t>
      </w:r>
      <w:bookmarkEnd w:id="80"/>
      <w:bookmarkEnd w:id="81"/>
      <w:bookmarkEnd w:id="82"/>
      <w:bookmarkEnd w:id="83"/>
      <w:bookmarkEnd w:id="84"/>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投标人应在采购文件规定的截止日期和时间内，将投标文件送达到指定地点。</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采购代理机构可按本须知规定以澄清或修改通知的方式，酌情延长递交投标文件的截止时间。在此情况下，投标人的所有权利和义务以及投标人受制约的截止时间，均以延长后新的投标截止时间为准。</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85" w:name="_Toc14518"/>
      <w:bookmarkStart w:id="86" w:name="_Toc31417"/>
      <w:r>
        <w:rPr>
          <w:rFonts w:hint="eastAsia" w:ascii="宋体" w:hAnsi="宋体" w:cs="宋体"/>
          <w:sz w:val="21"/>
          <w:szCs w:val="21"/>
          <w:highlight w:val="none"/>
        </w:rPr>
        <w:t>投标文件的补充、修改与撤回</w:t>
      </w:r>
      <w:bookmarkEnd w:id="85"/>
      <w:bookmarkEnd w:id="86"/>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投标人在提交投标文件截止时间前，可以对所提交的投标文件进行补充、修改或撤回，并以纸质版形式通知采购代理机构。在提交投标文件截止时间之后，投标人不得对其投标文件做出任何的补充和修改。</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投标人对投标文件的补充、修改的内容应当按采购文件要求的签署、盖章、密封后，作为投标文件的组成部分。并按照采购文件规定密封和标记的要求提交，并在投标文件密封袋上标明“补充、修改”字样。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投标文件一经递交不予退还。</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在提交投标文件截止时间至投标有效期满之前，投标人不得撤回其投标，否则其投标保证金将不予退还。</w:t>
      </w:r>
    </w:p>
    <w:p>
      <w:pPr>
        <w:pStyle w:val="9"/>
        <w:rPr>
          <w:highlight w:val="none"/>
        </w:rPr>
      </w:pPr>
    </w:p>
    <w:p>
      <w:pPr>
        <w:pStyle w:val="4"/>
        <w:numPr>
          <w:ilvl w:val="0"/>
          <w:numId w:val="1"/>
        </w:numPr>
        <w:spacing w:before="0" w:after="0" w:line="360" w:lineRule="auto"/>
        <w:jc w:val="center"/>
        <w:rPr>
          <w:rFonts w:ascii="宋体" w:hAnsi="宋体" w:cs="宋体"/>
          <w:highlight w:val="none"/>
        </w:rPr>
      </w:pPr>
      <w:bookmarkStart w:id="87" w:name="_Toc4693"/>
      <w:bookmarkStart w:id="88" w:name="_Toc7410"/>
      <w:r>
        <w:rPr>
          <w:rFonts w:hint="eastAsia" w:ascii="宋体" w:hAnsi="宋体" w:cs="宋体"/>
          <w:highlight w:val="none"/>
        </w:rPr>
        <w:t>开标与评标</w:t>
      </w:r>
      <w:bookmarkEnd w:id="87"/>
      <w:bookmarkEnd w:id="88"/>
    </w:p>
    <w:p>
      <w:pPr>
        <w:pStyle w:val="5"/>
        <w:widowControl w:val="0"/>
        <w:numPr>
          <w:ilvl w:val="0"/>
          <w:numId w:val="2"/>
        </w:numPr>
        <w:overflowPunct w:val="0"/>
        <w:rPr>
          <w:rFonts w:ascii="宋体" w:hAnsi="宋体" w:cs="宋体"/>
          <w:sz w:val="21"/>
          <w:szCs w:val="21"/>
          <w:highlight w:val="none"/>
        </w:rPr>
      </w:pPr>
      <w:bookmarkStart w:id="89" w:name="_Toc31671"/>
      <w:bookmarkStart w:id="90" w:name="_Toc20009"/>
      <w:r>
        <w:rPr>
          <w:rFonts w:hint="eastAsia" w:ascii="宋体" w:hAnsi="宋体" w:cs="宋体"/>
          <w:sz w:val="21"/>
          <w:szCs w:val="21"/>
          <w:highlight w:val="none"/>
        </w:rPr>
        <w:t>开标</w:t>
      </w:r>
      <w:bookmarkEnd w:id="89"/>
      <w:bookmarkEnd w:id="90"/>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采购代理机构按本采购文件所规定的时间和地点公开开标，并邀请所有投标人代表参加。</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开标程序：</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开标会由采购代理机构主持，投标人的法定代表人或其授权代表携带有效身份证明准时参加开标会并签名报到。</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开标时，由投标人或者其推选的代表检查投标文件的密封情况；经确认无误后，由采购人或者采购代理机构工作人员当众拆封，宣布投标人名称、投标价格和采购文件规定的需要宣布的其他内容；</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代表对开标过程和开标记录有异议，以及认为采购人、采购代理机构相关工作人员有需要回避的情形的，应当场提出询问或者回避申请。开标现场未提出异议的视为认同开标结果。开标结束后，投标人对开标过程和开标记录不得再提出异议。</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投标人未参加开标的，视同认可开标结果。</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合格投标人不足3家的，不得开标；</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开标过程应当由采购人或者采购代理机构负责记录，由参加开标的各投标人代表和相关工作人员签字确认。</w:t>
      </w:r>
    </w:p>
    <w:p>
      <w:pPr>
        <w:widowControl w:val="0"/>
        <w:adjustRightInd/>
        <w:snapToGrid/>
        <w:ind w:left="567"/>
        <w:jc w:val="both"/>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91" w:name="_Toc3528"/>
      <w:bookmarkStart w:id="92" w:name="_Toc15560"/>
      <w:r>
        <w:rPr>
          <w:rFonts w:hint="eastAsia" w:ascii="宋体" w:hAnsi="宋体" w:cs="宋体"/>
          <w:sz w:val="21"/>
          <w:szCs w:val="21"/>
          <w:highlight w:val="none"/>
        </w:rPr>
        <w:t>评标委员会及评标方法</w:t>
      </w:r>
      <w:bookmarkEnd w:id="91"/>
      <w:bookmarkEnd w:id="92"/>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依法组成评标委员会，评标委员会由采购人和有关技术、经济等方面的专家组成，成员人数为五人或五人以上单数，其中技术、经济等方面的专家不少于成员总数的三分之二，并负责评标工作。</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评审方法：本次采购的评审方法采用综合评分法。</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定标原则：在最大限度满足采购文件实质性要求前提下，按照采购文件规定的各项评价因素进行量化打分，以评标总得分最高的投标人作为中标候选人或中标人。</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评标委员会对投标文件的评审内容，分为商务评议、技术评议和价格评议。评审流程包括符合性检查、澄清问题、比较与评价、推荐中标候选人或确定中标人、编写评标报告等步骤。</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在评标期间，评标委员会可要求投标人对其投标文件进行澄清，但不得寻求、提供或允许对投标价格等实质性内容做任何更改。有关澄清的要求和答复均应以纸质版形式提交，如投标人拒绝评标委员会要求对其投标文件进行澄清的要求，所造成的后果由投标人自行承担。</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评标委员会和采购人在评审过程中有权核对投标文件中相关材料的原件，投标人在接到通知后应在评标委员会规定的时间内提交原件核查。</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93" w:name="_Toc4198"/>
      <w:bookmarkStart w:id="94" w:name="_Toc22022"/>
      <w:r>
        <w:rPr>
          <w:rFonts w:hint="eastAsia" w:ascii="宋体" w:hAnsi="宋体" w:cs="宋体"/>
          <w:sz w:val="21"/>
          <w:szCs w:val="21"/>
          <w:highlight w:val="none"/>
        </w:rPr>
        <w:t>评审原则及评标过程的保密</w:t>
      </w:r>
      <w:bookmarkEnd w:id="93"/>
      <w:bookmarkEnd w:id="94"/>
    </w:p>
    <w:p>
      <w:pPr>
        <w:pStyle w:val="39"/>
        <w:widowControl w:val="0"/>
        <w:numPr>
          <w:ilvl w:val="0"/>
          <w:numId w:val="3"/>
        </w:numPr>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评审的基本原则：评标委员会将依据采购文件的规定，遵循“公开、公平、公正、择优、信用”的原则进行评审工作。</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从公开开标到签订合同，凡与审查、澄清、评审和投标有关的资料以及定标意见相关的事项，均不得向投标人及与评标无关的其他人透露。</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任何单位和个人不得非法干预、影响评标的过程和结果。</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95" w:name="_Toc14506"/>
      <w:r>
        <w:rPr>
          <w:rFonts w:hint="eastAsia" w:ascii="宋体" w:hAnsi="宋体" w:cs="宋体"/>
          <w:sz w:val="21"/>
          <w:szCs w:val="21"/>
          <w:highlight w:val="none"/>
        </w:rPr>
        <w:t>评标程序</w:t>
      </w:r>
      <w:bookmarkEnd w:id="95"/>
    </w:p>
    <w:p>
      <w:pPr>
        <w:widowControl w:val="0"/>
        <w:numPr>
          <w:ilvl w:val="1"/>
          <w:numId w:val="2"/>
        </w:numPr>
        <w:overflowPunct w:val="0"/>
        <w:rPr>
          <w:rFonts w:ascii="宋体" w:hAnsi="宋体" w:cs="宋体"/>
          <w:b/>
          <w:bCs/>
          <w:szCs w:val="21"/>
          <w:highlight w:val="none"/>
        </w:rPr>
      </w:pPr>
      <w:r>
        <w:rPr>
          <w:rFonts w:hint="eastAsia" w:ascii="宋体" w:hAnsi="宋体" w:cs="宋体"/>
          <w:b/>
          <w:bCs/>
          <w:szCs w:val="21"/>
          <w:highlight w:val="none"/>
        </w:rPr>
        <w:t>资格性、符合性审查</w:t>
      </w:r>
    </w:p>
    <w:p>
      <w:pPr>
        <w:widowControl w:val="0"/>
        <w:overflowPunct w:val="0"/>
        <w:ind w:firstLine="420" w:firstLineChars="200"/>
        <w:rPr>
          <w:rFonts w:ascii="宋体" w:hAnsi="宋体" w:cs="宋体"/>
          <w:szCs w:val="21"/>
          <w:highlight w:val="none"/>
        </w:rPr>
      </w:pPr>
      <w:r>
        <w:rPr>
          <w:rFonts w:hint="eastAsia" w:ascii="宋体" w:hAnsi="宋体" w:cs="宋体"/>
          <w:szCs w:val="21"/>
          <w:highlight w:val="none"/>
        </w:rPr>
        <w:t>公开采购项目开标结束后，评标委员会根据《资格性、符合性审查表》将依法对投标人进行资格性、符合性审查。投标人必须严格按照《资格性、符合性审查表》的评审内容的要求如实提供证明材料并应加盖投标人公章，对缺漏或不符合项将直接导致无效投标。合格投标人不足3家的，不得评标。未通过资格性、符合性审查的投标人不进入</w:t>
      </w:r>
      <w:r>
        <w:rPr>
          <w:rFonts w:hint="eastAsia" w:hAnsi="宋体" w:cs="宋体"/>
          <w:szCs w:val="21"/>
          <w:highlight w:val="none"/>
        </w:rPr>
        <w:t>评标阶段</w:t>
      </w:r>
      <w:r>
        <w:rPr>
          <w:rFonts w:hint="eastAsia" w:ascii="宋体" w:hAnsi="宋体" w:cs="宋体"/>
          <w:szCs w:val="21"/>
          <w:highlight w:val="none"/>
        </w:rPr>
        <w:t>的评审。</w:t>
      </w:r>
    </w:p>
    <w:p>
      <w:pPr>
        <w:jc w:val="center"/>
        <w:rPr>
          <w:b/>
          <w:bCs/>
          <w:highlight w:val="none"/>
        </w:rPr>
      </w:pPr>
      <w:r>
        <w:rPr>
          <w:b/>
          <w:bCs/>
          <w:highlight w:val="none"/>
        </w:rPr>
        <w:t>《资格性</w:t>
      </w:r>
      <w:r>
        <w:rPr>
          <w:rFonts w:hint="eastAsia"/>
          <w:b/>
          <w:bCs/>
          <w:highlight w:val="none"/>
        </w:rPr>
        <w:t>、符合性</w:t>
      </w:r>
      <w:r>
        <w:rPr>
          <w:b/>
          <w:bCs/>
          <w:highlight w:val="none"/>
        </w:rPr>
        <w:t>审查表》</w:t>
      </w:r>
    </w:p>
    <w:tbl>
      <w:tblPr>
        <w:tblStyle w:val="2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9"/>
        <w:gridCol w:w="7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ascii="宋体" w:hAnsi="宋体" w:cs="宋体"/>
                <w:b/>
                <w:szCs w:val="21"/>
                <w:highlight w:val="none"/>
              </w:rPr>
            </w:pPr>
            <w:r>
              <w:rPr>
                <w:rFonts w:hint="eastAsia" w:ascii="宋体" w:hAnsi="宋体" w:cs="宋体"/>
                <w:b/>
                <w:szCs w:val="21"/>
                <w:highlight w:val="none"/>
              </w:rPr>
              <w:t>序号</w:t>
            </w: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jc w:val="center"/>
              <w:rPr>
                <w:rFonts w:ascii="宋体" w:hAnsi="宋体" w:cs="宋体"/>
                <w:b/>
                <w:szCs w:val="21"/>
                <w:highlight w:val="none"/>
              </w:rPr>
            </w:pPr>
            <w:r>
              <w:rPr>
                <w:rFonts w:hint="eastAsia" w:ascii="宋体" w:hAnsi="宋体" w:cs="宋体"/>
                <w:b/>
                <w:szCs w:val="21"/>
                <w:highlight w:val="none"/>
              </w:rPr>
              <w:t>评 审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Merge w:val="restart"/>
            <w:tcBorders>
              <w:top w:val="single" w:color="auto" w:sz="4" w:space="0"/>
              <w:left w:val="single" w:color="auto" w:sz="4" w:space="0"/>
              <w:right w:val="single" w:color="auto" w:sz="4" w:space="0"/>
              <w:tl2br w:val="nil"/>
              <w:tr2bl w:val="nil"/>
            </w:tcBorders>
            <w:vAlign w:val="center"/>
          </w:tcPr>
          <w:p>
            <w:pPr>
              <w:numPr>
                <w:ilvl w:val="0"/>
                <w:numId w:val="6"/>
              </w:numPr>
              <w:tabs>
                <w:tab w:val="left" w:pos="176"/>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612"/>
              </w:tabs>
              <w:rPr>
                <w:rFonts w:ascii="宋体" w:hAnsi="宋体" w:cs="宋体"/>
                <w:szCs w:val="21"/>
                <w:highlight w:val="none"/>
              </w:rPr>
            </w:pPr>
            <w:r>
              <w:rPr>
                <w:rFonts w:hint="eastAsia" w:ascii="宋体" w:hAnsi="宋体" w:cs="宋体"/>
                <w:szCs w:val="21"/>
                <w:highlight w:val="none"/>
              </w:rPr>
              <w:t>（1）投标人须为在中华人民共和国境内登记注册的具有独立承担民事责任能力的法人或其他组织【提供《营业执照》复印件（加盖公章）或《事业单位法人证书》复印件（加盖公章）或其他主体证书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Merge w:val="continue"/>
            <w:tcBorders>
              <w:left w:val="single" w:color="auto" w:sz="4" w:space="0"/>
              <w:right w:val="single" w:color="auto" w:sz="4" w:space="0"/>
              <w:tl2br w:val="nil"/>
              <w:tr2bl w:val="nil"/>
            </w:tcBorders>
            <w:vAlign w:val="center"/>
          </w:tcPr>
          <w:p>
            <w:pPr>
              <w:tabs>
                <w:tab w:val="left" w:pos="176"/>
                <w:tab w:val="left" w:pos="420"/>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612"/>
              </w:tabs>
              <w:rPr>
                <w:rFonts w:ascii="宋体" w:hAnsi="宋体" w:cs="宋体"/>
                <w:szCs w:val="21"/>
                <w:highlight w:val="none"/>
              </w:rPr>
            </w:pPr>
            <w:r>
              <w:rPr>
                <w:rFonts w:hint="eastAsia" w:ascii="宋体" w:hAnsi="宋体" w:cs="宋体"/>
                <w:szCs w:val="21"/>
                <w:highlight w:val="none"/>
              </w:rPr>
              <w:t>（2）参加采购活动前三年内，在经营活动中没有重大违法记录（须提供书面声明）；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Merge w:val="continue"/>
            <w:tcBorders>
              <w:left w:val="single" w:color="auto" w:sz="4" w:space="0"/>
              <w:right w:val="single" w:color="auto" w:sz="4" w:space="0"/>
              <w:tl2br w:val="nil"/>
              <w:tr2bl w:val="nil"/>
            </w:tcBorders>
            <w:vAlign w:val="center"/>
          </w:tcPr>
          <w:p>
            <w:pPr>
              <w:tabs>
                <w:tab w:val="left" w:pos="176"/>
                <w:tab w:val="left" w:pos="420"/>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612"/>
              </w:tabs>
              <w:rPr>
                <w:rFonts w:ascii="宋体" w:hAnsi="宋体" w:cs="宋体"/>
                <w:szCs w:val="21"/>
                <w:highlight w:val="none"/>
              </w:rPr>
            </w:pPr>
            <w:r>
              <w:rPr>
                <w:rFonts w:hint="eastAsia" w:ascii="宋体" w:hAnsi="宋体" w:cs="宋体"/>
                <w:szCs w:val="21"/>
                <w:highlight w:val="none"/>
              </w:rPr>
              <w:t>（3）投标人的单位负责人为同一人或者存在直接控股、管理关系的不同投标人，不得参加同一合同项下的采购活动；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Merge w:val="continue"/>
            <w:tcBorders>
              <w:left w:val="single" w:color="auto" w:sz="4" w:space="0"/>
              <w:right w:val="single" w:color="auto" w:sz="4" w:space="0"/>
              <w:tl2br w:val="nil"/>
              <w:tr2bl w:val="nil"/>
            </w:tcBorders>
            <w:vAlign w:val="center"/>
          </w:tcPr>
          <w:p>
            <w:pPr>
              <w:tabs>
                <w:tab w:val="left" w:pos="176"/>
                <w:tab w:val="left" w:pos="420"/>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612"/>
              </w:tabs>
              <w:rPr>
                <w:rFonts w:ascii="宋体" w:hAnsi="宋体" w:cs="宋体"/>
                <w:szCs w:val="21"/>
                <w:highlight w:val="none"/>
              </w:rPr>
            </w:pPr>
            <w:r>
              <w:rPr>
                <w:rFonts w:hint="eastAsia" w:ascii="宋体" w:hAnsi="宋体" w:cs="宋体"/>
                <w:szCs w:val="21"/>
                <w:highlight w:val="none"/>
              </w:rPr>
              <w:t>（4）未被列入“信用中国”网站(www.creditchina.gov.cn )“记录失信被执行人或重大税收违法失信主体或政府采购严重违法失信行为”记录名单。以代理机构于投标截止日当天在“信用中国”网站查询结果为准，如相关失信记录已失效，投标人需提供相关证明资料；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Merge w:val="continue"/>
            <w:tcBorders>
              <w:left w:val="single" w:color="auto" w:sz="4" w:space="0"/>
              <w:right w:val="single" w:color="auto" w:sz="4" w:space="0"/>
              <w:tl2br w:val="nil"/>
              <w:tr2bl w:val="nil"/>
            </w:tcBorders>
            <w:vAlign w:val="center"/>
          </w:tcPr>
          <w:p>
            <w:pPr>
              <w:tabs>
                <w:tab w:val="left" w:pos="176"/>
                <w:tab w:val="left" w:pos="420"/>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612"/>
              </w:tabs>
              <w:rPr>
                <w:rFonts w:ascii="宋体" w:hAnsi="宋体" w:cs="宋体"/>
                <w:szCs w:val="21"/>
                <w:highlight w:val="none"/>
              </w:rPr>
            </w:pPr>
            <w:r>
              <w:rPr>
                <w:rFonts w:hint="eastAsia" w:ascii="宋体" w:hAnsi="宋体" w:cs="宋体"/>
                <w:szCs w:val="21"/>
                <w:highlight w:val="none"/>
              </w:rPr>
              <w:t>（5）未被列入</w:t>
            </w:r>
            <w:r>
              <w:rPr>
                <w:rFonts w:hint="eastAsia" w:ascii="宋体" w:hAnsi="宋体" w:cs="宋体"/>
                <w:szCs w:val="21"/>
                <w:highlight w:val="none"/>
                <w:lang w:val="en-US" w:eastAsia="zh-CN"/>
              </w:rPr>
              <w:t>采购人及上级</w:t>
            </w:r>
            <w:r>
              <w:rPr>
                <w:rFonts w:hint="eastAsia" w:ascii="宋体" w:hAnsi="宋体" w:cs="宋体"/>
                <w:szCs w:val="21"/>
                <w:highlight w:val="none"/>
              </w:rPr>
              <w:t>企业相关领域黑名单。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vMerge w:val="continue"/>
            <w:tcBorders>
              <w:left w:val="single" w:color="auto" w:sz="4" w:space="0"/>
              <w:bottom w:val="single" w:color="auto" w:sz="4" w:space="0"/>
              <w:right w:val="single" w:color="auto" w:sz="4" w:space="0"/>
              <w:tl2br w:val="nil"/>
              <w:tr2bl w:val="nil"/>
            </w:tcBorders>
            <w:vAlign w:val="center"/>
          </w:tcPr>
          <w:p>
            <w:pPr>
              <w:tabs>
                <w:tab w:val="left" w:pos="176"/>
                <w:tab w:val="left" w:pos="420"/>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612"/>
              </w:tabs>
              <w:rPr>
                <w:rFonts w:ascii="宋体" w:hAnsi="宋体" w:cs="宋体"/>
                <w:szCs w:val="21"/>
                <w:highlight w:val="none"/>
              </w:rPr>
            </w:pPr>
            <w:r>
              <w:rPr>
                <w:rFonts w:hint="eastAsia" w:ascii="宋体" w:hAnsi="宋体" w:cs="宋体"/>
                <w:szCs w:val="21"/>
                <w:highlight w:val="none"/>
              </w:rPr>
              <w:t>（6）符合投标人资格要求中其他要求（如有）。（提供《附件9.相关资质证明文件》中对应证明文件。）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6"/>
              </w:numPr>
              <w:tabs>
                <w:tab w:val="left" w:pos="176"/>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extAlignment w:val="center"/>
              <w:rPr>
                <w:rFonts w:ascii="宋体" w:hAnsi="宋体" w:cs="宋体"/>
                <w:szCs w:val="21"/>
                <w:highlight w:val="none"/>
                <w:lang w:bidi="ar"/>
              </w:rPr>
            </w:pPr>
            <w:r>
              <w:rPr>
                <w:rFonts w:hint="eastAsia" w:ascii="宋体" w:hAnsi="宋体" w:cs="宋体"/>
                <w:szCs w:val="21"/>
                <w:highlight w:val="none"/>
                <w:lang w:bidi="ar"/>
              </w:rPr>
              <w:t>投标人按照采购文件要求提交投标保证金；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6"/>
              </w:numPr>
              <w:tabs>
                <w:tab w:val="left" w:pos="176"/>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extAlignment w:val="center"/>
              <w:rPr>
                <w:rFonts w:ascii="宋体" w:hAnsi="宋体" w:cs="宋体"/>
                <w:szCs w:val="21"/>
                <w:highlight w:val="none"/>
              </w:rPr>
            </w:pPr>
            <w:r>
              <w:rPr>
                <w:rFonts w:hint="eastAsia" w:ascii="宋体" w:hAnsi="宋体" w:cs="宋体"/>
                <w:szCs w:val="21"/>
                <w:highlight w:val="none"/>
                <w:lang w:bidi="ar"/>
              </w:rPr>
              <w:t>投标文件按照采购文件要求签署盖章；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numPr>
                <w:ilvl w:val="0"/>
                <w:numId w:val="6"/>
              </w:numPr>
              <w:tabs>
                <w:tab w:val="left" w:pos="176"/>
                <w:tab w:val="left" w:pos="612"/>
              </w:tabs>
              <w:jc w:val="center"/>
              <w:rPr>
                <w:rFonts w:ascii="宋体" w:hAnsi="宋体" w:cs="宋体"/>
                <w:szCs w:val="21"/>
                <w:highlight w:val="none"/>
              </w:rPr>
            </w:pP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extAlignment w:val="center"/>
              <w:rPr>
                <w:rFonts w:ascii="宋体" w:hAnsi="宋体" w:cs="宋体"/>
                <w:szCs w:val="21"/>
                <w:highlight w:val="none"/>
              </w:rPr>
            </w:pPr>
            <w:r>
              <w:rPr>
                <w:rFonts w:hint="eastAsia" w:ascii="宋体" w:hAnsi="宋体" w:cs="宋体"/>
                <w:szCs w:val="21"/>
                <w:highlight w:val="none"/>
                <w:lang w:bidi="ar"/>
              </w:rPr>
              <w:t>投标总价未超出采购预算或最高限价；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176"/>
                <w:tab w:val="left" w:pos="612"/>
              </w:tabs>
              <w:ind w:firstLine="210" w:firstLineChars="100"/>
              <w:jc w:val="both"/>
              <w:rPr>
                <w:rFonts w:ascii="宋体" w:hAnsi="宋体" w:cs="宋体"/>
                <w:szCs w:val="21"/>
                <w:highlight w:val="none"/>
              </w:rPr>
            </w:pPr>
            <w:r>
              <w:rPr>
                <w:rFonts w:hint="eastAsia" w:ascii="宋体" w:hAnsi="宋体" w:cs="宋体"/>
                <w:szCs w:val="21"/>
                <w:highlight w:val="none"/>
              </w:rPr>
              <w:t>5</w:t>
            </w: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extAlignment w:val="center"/>
              <w:rPr>
                <w:rFonts w:ascii="宋体" w:hAnsi="宋体" w:cs="宋体"/>
                <w:szCs w:val="21"/>
                <w:highlight w:val="none"/>
                <w:lang w:bidi="ar"/>
              </w:rPr>
            </w:pPr>
            <w:r>
              <w:rPr>
                <w:rFonts w:hint="eastAsia" w:ascii="宋体" w:hAnsi="宋体" w:cs="宋体"/>
                <w:szCs w:val="21"/>
                <w:highlight w:val="none"/>
                <w:lang w:bidi="ar"/>
              </w:rPr>
              <w:t>投标文件未含有采购人不能接受的附加条件；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176"/>
                <w:tab w:val="left" w:pos="612"/>
              </w:tabs>
              <w:ind w:firstLine="210" w:firstLineChars="100"/>
              <w:jc w:val="both"/>
              <w:rPr>
                <w:rFonts w:ascii="宋体" w:hAnsi="宋体" w:cs="宋体"/>
                <w:szCs w:val="21"/>
                <w:highlight w:val="none"/>
              </w:rPr>
            </w:pPr>
            <w:r>
              <w:rPr>
                <w:rFonts w:hint="eastAsia" w:ascii="宋体" w:hAnsi="宋体" w:cs="宋体"/>
                <w:szCs w:val="21"/>
                <w:highlight w:val="none"/>
              </w:rPr>
              <w:t>6</w:t>
            </w: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extAlignment w:val="center"/>
              <w:rPr>
                <w:rFonts w:ascii="宋体" w:hAnsi="宋体" w:cs="宋体"/>
                <w:szCs w:val="21"/>
                <w:highlight w:val="none"/>
              </w:rPr>
            </w:pPr>
            <w:r>
              <w:rPr>
                <w:rFonts w:hint="eastAsia" w:ascii="宋体" w:hAnsi="宋体" w:cs="宋体"/>
                <w:szCs w:val="21"/>
                <w:highlight w:val="none"/>
                <w:lang w:bidi="ar"/>
              </w:rPr>
              <w:t>无负偏离标注“★”符号的条款。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10" w:type="pct"/>
            <w:tcBorders>
              <w:top w:val="single" w:color="auto" w:sz="4" w:space="0"/>
              <w:left w:val="single" w:color="auto" w:sz="4" w:space="0"/>
              <w:bottom w:val="single" w:color="auto" w:sz="4" w:space="0"/>
              <w:right w:val="single" w:color="auto" w:sz="4" w:space="0"/>
              <w:tl2br w:val="nil"/>
              <w:tr2bl w:val="nil"/>
            </w:tcBorders>
            <w:vAlign w:val="center"/>
          </w:tcPr>
          <w:p>
            <w:pPr>
              <w:tabs>
                <w:tab w:val="left" w:pos="176"/>
                <w:tab w:val="left" w:pos="612"/>
              </w:tabs>
              <w:ind w:firstLine="210" w:firstLineChars="100"/>
              <w:jc w:val="both"/>
              <w:rPr>
                <w:rFonts w:ascii="宋体" w:hAnsi="宋体" w:cs="宋体"/>
                <w:szCs w:val="21"/>
                <w:highlight w:val="none"/>
              </w:rPr>
            </w:pPr>
            <w:r>
              <w:rPr>
                <w:rFonts w:hint="eastAsia" w:ascii="宋体" w:hAnsi="宋体" w:cs="宋体"/>
                <w:szCs w:val="21"/>
                <w:highlight w:val="none"/>
              </w:rPr>
              <w:t>7</w:t>
            </w:r>
          </w:p>
        </w:tc>
        <w:tc>
          <w:tcPr>
            <w:tcW w:w="4589" w:type="pct"/>
            <w:tcBorders>
              <w:top w:val="single" w:color="auto" w:sz="4" w:space="0"/>
              <w:left w:val="single" w:color="auto" w:sz="4" w:space="0"/>
              <w:bottom w:val="single" w:color="auto" w:sz="4" w:space="0"/>
              <w:right w:val="single" w:color="auto" w:sz="4" w:space="0"/>
              <w:tl2br w:val="nil"/>
              <w:tr2bl w:val="nil"/>
            </w:tcBorders>
            <w:vAlign w:val="center"/>
          </w:tcPr>
          <w:p>
            <w:pPr>
              <w:textAlignment w:val="center"/>
              <w:rPr>
                <w:rFonts w:ascii="宋体" w:hAnsi="宋体" w:cs="宋体"/>
                <w:szCs w:val="21"/>
                <w:highlight w:val="none"/>
                <w:lang w:bidi="ar"/>
              </w:rPr>
            </w:pPr>
            <w:r>
              <w:rPr>
                <w:rFonts w:hint="eastAsia" w:ascii="宋体" w:hAnsi="宋体" w:cs="宋体"/>
                <w:szCs w:val="21"/>
                <w:highlight w:val="none"/>
              </w:rPr>
              <w:t>未出现</w:t>
            </w:r>
            <w:r>
              <w:rPr>
                <w:rFonts w:hint="eastAsia" w:ascii="宋体" w:hAnsi="宋体" w:cs="宋体"/>
                <w:szCs w:val="21"/>
                <w:highlight w:val="none"/>
                <w:lang w:bidi="ar"/>
              </w:rPr>
              <w:t>法律、法规和招标文件规定的其他无效情形。</w:t>
            </w:r>
          </w:p>
        </w:tc>
      </w:tr>
    </w:tbl>
    <w:p>
      <w:pPr>
        <w:widowControl w:val="0"/>
        <w:overflowPunct w:val="0"/>
        <w:ind w:firstLine="420" w:firstLineChars="200"/>
        <w:rPr>
          <w:rFonts w:ascii="宋体" w:hAnsi="宋体"/>
          <w:szCs w:val="21"/>
          <w:highlight w:val="none"/>
        </w:rPr>
      </w:pPr>
      <w:r>
        <w:rPr>
          <w:rFonts w:hint="eastAsia" w:ascii="宋体" w:hAnsi="宋体"/>
          <w:szCs w:val="21"/>
          <w:highlight w:val="none"/>
        </w:rPr>
        <w:t>以上资格性、符合性审查中带有不合格分项的投标文件，将作无效标处理。经评标委员会确认的无效投标文件，采购人和采购代理机构将予以拒绝，并且不允许通过修正或撤消其不符合要求的差异，使之成为具有符合性的投标文件。经评标委员会资格性、符合性审查确认具有有效投标文件的投标人不足三家时将重新组织采购</w:t>
      </w:r>
    </w:p>
    <w:p>
      <w:pPr>
        <w:widowControl w:val="0"/>
        <w:numPr>
          <w:ilvl w:val="1"/>
          <w:numId w:val="2"/>
        </w:numPr>
        <w:overflowPunct w:val="0"/>
        <w:rPr>
          <w:rFonts w:ascii="宋体" w:hAnsi="宋体" w:cs="宋体"/>
          <w:b/>
          <w:bCs/>
          <w:szCs w:val="21"/>
          <w:highlight w:val="none"/>
        </w:rPr>
      </w:pPr>
      <w:r>
        <w:rPr>
          <w:rFonts w:hint="eastAsia" w:ascii="宋体" w:hAnsi="宋体" w:cs="宋体"/>
          <w:b/>
          <w:bCs/>
          <w:szCs w:val="21"/>
          <w:highlight w:val="none"/>
        </w:rPr>
        <w:t>投标文件报价出现前后不一致的，评标委员会按照下列规定修正：</w:t>
      </w:r>
    </w:p>
    <w:p>
      <w:pPr>
        <w:widowControl w:val="0"/>
        <w:numPr>
          <w:ilvl w:val="0"/>
          <w:numId w:val="7"/>
        </w:numPr>
        <w:overflowPunct w:val="0"/>
        <w:rPr>
          <w:rFonts w:ascii="宋体" w:hAnsi="宋体" w:cs="宋体"/>
          <w:szCs w:val="21"/>
          <w:highlight w:val="none"/>
        </w:rPr>
      </w:pPr>
      <w:r>
        <w:rPr>
          <w:rFonts w:hint="eastAsia" w:ascii="宋体" w:hAnsi="宋体" w:cs="宋体"/>
          <w:szCs w:val="21"/>
          <w:highlight w:val="none"/>
        </w:rPr>
        <w:t>投标文件中开标一览表（报价表）内容与投标文件中相应内容不一致的，以开标一览表（报价表）为准；</w:t>
      </w:r>
    </w:p>
    <w:p>
      <w:pPr>
        <w:widowControl w:val="0"/>
        <w:numPr>
          <w:ilvl w:val="0"/>
          <w:numId w:val="7"/>
        </w:numPr>
        <w:overflowPunct w:val="0"/>
        <w:rPr>
          <w:rFonts w:ascii="宋体" w:hAnsi="宋体" w:cs="宋体"/>
          <w:szCs w:val="21"/>
          <w:highlight w:val="none"/>
        </w:rPr>
      </w:pPr>
      <w:r>
        <w:rPr>
          <w:rFonts w:hint="eastAsia" w:ascii="宋体" w:hAnsi="宋体" w:cs="宋体"/>
          <w:szCs w:val="21"/>
          <w:highlight w:val="none"/>
        </w:rPr>
        <w:t>大写金额和小写金额不一致的，以大写金额为准；</w:t>
      </w:r>
    </w:p>
    <w:p>
      <w:pPr>
        <w:widowControl w:val="0"/>
        <w:numPr>
          <w:ilvl w:val="0"/>
          <w:numId w:val="7"/>
        </w:numPr>
        <w:overflowPunct w:val="0"/>
        <w:rPr>
          <w:rFonts w:ascii="宋体" w:hAnsi="宋体" w:cs="宋体"/>
          <w:szCs w:val="21"/>
          <w:highlight w:val="none"/>
        </w:rPr>
      </w:pPr>
      <w:r>
        <w:rPr>
          <w:rFonts w:hint="eastAsia" w:ascii="宋体" w:hAnsi="宋体" w:cs="宋体"/>
          <w:szCs w:val="21"/>
          <w:highlight w:val="none"/>
        </w:rPr>
        <w:t>单价金额小数点或者百分比有明显错位的，以开标一览表的总价为准，并修改单价；</w:t>
      </w:r>
    </w:p>
    <w:p>
      <w:pPr>
        <w:widowControl w:val="0"/>
        <w:numPr>
          <w:ilvl w:val="0"/>
          <w:numId w:val="7"/>
        </w:numPr>
        <w:overflowPunct w:val="0"/>
        <w:rPr>
          <w:rFonts w:ascii="宋体" w:hAnsi="宋体" w:cs="宋体"/>
          <w:szCs w:val="21"/>
          <w:highlight w:val="none"/>
        </w:rPr>
      </w:pPr>
      <w:r>
        <w:rPr>
          <w:rFonts w:hint="eastAsia" w:ascii="宋体" w:hAnsi="宋体" w:cs="宋体"/>
          <w:szCs w:val="21"/>
          <w:highlight w:val="none"/>
        </w:rPr>
        <w:t>总价金额与按单价汇总金额不一致的，以单价金额计算结果为准。</w:t>
      </w:r>
    </w:p>
    <w:p>
      <w:pPr>
        <w:widowControl w:val="0"/>
        <w:numPr>
          <w:ilvl w:val="0"/>
          <w:numId w:val="7"/>
        </w:numPr>
        <w:overflowPunct w:val="0"/>
        <w:rPr>
          <w:rFonts w:ascii="宋体" w:hAnsi="宋体" w:cs="宋体"/>
          <w:szCs w:val="21"/>
          <w:highlight w:val="none"/>
        </w:rPr>
      </w:pPr>
      <w:r>
        <w:rPr>
          <w:rFonts w:hint="eastAsia" w:ascii="宋体" w:hAnsi="宋体" w:cs="宋体"/>
          <w:szCs w:val="21"/>
          <w:highlight w:val="none"/>
        </w:rPr>
        <w:t>同时出现两种以上不一致的，按照前款规定的顺序修正。修正后的报价按照经投标人确认后产生约束力，投标人不确认的，其投标无效。</w:t>
      </w:r>
    </w:p>
    <w:p>
      <w:pPr>
        <w:widowControl w:val="0"/>
        <w:overflowPunct w:val="0"/>
        <w:ind w:left="630" w:hanging="630" w:hangingChars="300"/>
        <w:rPr>
          <w:rFonts w:ascii="宋体" w:hAnsi="宋体" w:cs="宋体"/>
          <w:szCs w:val="21"/>
          <w:highlight w:val="none"/>
        </w:rPr>
      </w:pPr>
      <w:r>
        <w:rPr>
          <w:rFonts w:hint="eastAsia" w:ascii="宋体" w:hAnsi="宋体" w:cs="宋体"/>
          <w:szCs w:val="21"/>
          <w:highlight w:val="none"/>
        </w:rPr>
        <w:t>26.3  评标委员会认为投标人的报价明显低于其他通过符合性审查投标人的报价，有可能影响产品质量或者不能诚信履约的，应当要求其在评标现场合理的时间内提供书面说明（以现场通知时间为准），必要时提交相关证明材料；投标人不能证明其报价合理性的，评标委员会应当将其作为无效投标处理。</w:t>
      </w:r>
    </w:p>
    <w:p>
      <w:pPr>
        <w:widowControl w:val="0"/>
        <w:overflowPunct w:val="0"/>
        <w:ind w:left="630" w:hanging="630" w:hangingChars="300"/>
        <w:rPr>
          <w:rFonts w:ascii="宋体" w:hAnsi="宋体" w:cs="宋体"/>
          <w:szCs w:val="21"/>
          <w:highlight w:val="none"/>
        </w:rPr>
      </w:pPr>
      <w:r>
        <w:rPr>
          <w:rFonts w:hint="eastAsia" w:ascii="宋体" w:hAnsi="宋体" w:cs="宋体"/>
          <w:szCs w:val="21"/>
          <w:highlight w:val="none"/>
        </w:rPr>
        <w:t>26.4  对于投标文件中不构成实质性偏差的不正规、不一致或不规则，评标委员会可以接受，但这种接受不能损害或影响任何投标人的相对排序。</w:t>
      </w:r>
    </w:p>
    <w:p>
      <w:pPr>
        <w:widowControl w:val="0"/>
        <w:overflowPunct w:val="0"/>
        <w:ind w:left="630" w:hanging="630" w:hangingChars="300"/>
        <w:rPr>
          <w:rFonts w:ascii="宋体" w:hAnsi="宋体" w:cs="宋体"/>
          <w:szCs w:val="21"/>
          <w:highlight w:val="none"/>
        </w:rPr>
      </w:pPr>
      <w:r>
        <w:rPr>
          <w:rFonts w:hint="eastAsia" w:ascii="宋体" w:hAnsi="宋体" w:cs="宋体"/>
          <w:szCs w:val="21"/>
          <w:highlight w:val="none"/>
        </w:rPr>
        <w:t>26.5  在详细评标之前，评标委员会要审查每份投标文件是否实质上响应了采购文件的要求。实质上响应的投标应该是与采购文件要求的全部主要条款（加“★”号）、条件和规格相符，没有重大偏离的投标。对关键条文的偏离、保留或反对，例如关于投标保证金、合同条款的重大偏离将被认为是实质上的偏离。评标委员会决定投标文件的响应性只根据投标文件本身的内容，而不寻求外部的证据。</w:t>
      </w:r>
    </w:p>
    <w:p>
      <w:pPr>
        <w:pStyle w:val="9"/>
        <w:rPr>
          <w:highlight w:val="none"/>
        </w:rPr>
      </w:pPr>
    </w:p>
    <w:p>
      <w:pPr>
        <w:pStyle w:val="5"/>
        <w:widowControl w:val="0"/>
        <w:numPr>
          <w:ilvl w:val="0"/>
          <w:numId w:val="2"/>
        </w:numPr>
        <w:overflowPunct w:val="0"/>
        <w:rPr>
          <w:rFonts w:ascii="宋体" w:hAnsi="宋体" w:cs="宋体"/>
          <w:sz w:val="21"/>
          <w:szCs w:val="21"/>
          <w:highlight w:val="none"/>
        </w:rPr>
      </w:pPr>
      <w:bookmarkStart w:id="96" w:name="_Toc11415"/>
      <w:bookmarkStart w:id="97" w:name="_Toc4799"/>
      <w:r>
        <w:rPr>
          <w:rFonts w:hint="eastAsia" w:ascii="宋体" w:hAnsi="宋体" w:cs="宋体"/>
          <w:sz w:val="21"/>
          <w:szCs w:val="21"/>
          <w:highlight w:val="none"/>
        </w:rPr>
        <w:t>商务、技术、价格评审（具体评审项目详见投标资料表）</w:t>
      </w:r>
      <w:bookmarkEnd w:id="96"/>
      <w:bookmarkEnd w:id="97"/>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 xml:space="preserve">对通过资格性、符合性审查的有效供应商方有资格进入综合评审。采购文件中要求投标人提供的相关资质证书证明材料因国家政策变动导致新旧证书名称不一致，旧证书未取消且新旧证书具有同等效力的，投标人提供新证书与提供在有效期内的旧证书给予同等认可。 </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标委员会对通过资格性、符合性审查的投标文件进行详细评审。评标委员会对每一投标文件进行详细的商务评审、技术评审。按照评审程序的规定和依据评分标准，各位评委就每个投标人的技术、商务状况及其对采购文件要求的响应情况进行评议和比较，评出其技术评分和商务评分。根据采购文件规定评出得分，将价格得分、商务得分、技术得分相加得出最终评标得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采用综合评分法的，评标结果按评审后得分由高到低顺序排列。综合得分相同的，按价格评分由高到低顺序排列。综合</w:t>
      </w:r>
      <w:r>
        <w:rPr>
          <w:rFonts w:hint="eastAsia" w:ascii="宋体" w:hAnsi="宋体"/>
          <w:szCs w:val="21"/>
          <w:highlight w:val="none"/>
        </w:rPr>
        <w:t>得分相同且价格评分相同的，按商务评分由高到低顺序排列，得分高的排前，得分低的排后；按上述环节依然存在同分情形而不能确认排名顺序时，由评标委员会进行投票，得票多的排名在先。当第一轮投票结果为投标人得票数相同时，再次进行投票，如此类推，直到能确定排序次序为止</w:t>
      </w:r>
      <w:r>
        <w:rPr>
          <w:rFonts w:hint="eastAsia" w:ascii="宋体" w:hAnsi="宋体" w:cs="宋体"/>
          <w:szCs w:val="21"/>
          <w:highlight w:val="none"/>
        </w:rPr>
        <w:t>。</w:t>
      </w:r>
    </w:p>
    <w:p>
      <w:pPr>
        <w:widowControl w:val="0"/>
        <w:tabs>
          <w:tab w:val="left" w:pos="907"/>
        </w:tabs>
        <w:adjustRightInd/>
        <w:snapToGrid/>
        <w:ind w:left="567"/>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98" w:name="_Toc316375620"/>
      <w:bookmarkStart w:id="99" w:name="_Toc18550"/>
      <w:bookmarkStart w:id="100" w:name="_Toc20328"/>
      <w:bookmarkStart w:id="101" w:name="_Toc382049120"/>
      <w:bookmarkStart w:id="102" w:name="_Toc21663"/>
      <w:r>
        <w:rPr>
          <w:rFonts w:hint="eastAsia" w:ascii="宋体" w:hAnsi="宋体" w:cs="宋体"/>
          <w:sz w:val="21"/>
          <w:szCs w:val="21"/>
          <w:highlight w:val="none"/>
        </w:rPr>
        <w:t>纪律和保密</w:t>
      </w:r>
      <w:bookmarkEnd w:id="98"/>
      <w:r>
        <w:rPr>
          <w:rFonts w:hint="eastAsia" w:ascii="宋体" w:hAnsi="宋体" w:cs="宋体"/>
          <w:sz w:val="21"/>
          <w:szCs w:val="21"/>
          <w:highlight w:val="none"/>
        </w:rPr>
        <w:t>事项</w:t>
      </w:r>
      <w:bookmarkEnd w:id="99"/>
      <w:bookmarkEnd w:id="100"/>
      <w:bookmarkEnd w:id="101"/>
      <w:bookmarkEnd w:id="102"/>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从开标之日起至授予合同期间，在投标文件的审查、澄清、比较和评价阶段，投标人试图对评标委员会和采购代理机构施加任何影响或对采购人的比较及授予合同的决定产生影响，都可能导致其投标文件被拒绝。</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投标人不得串通作弊，以不正当的手段妨碍、排挤其他投标人，扰乱采购市场，破坏公平竞争原则。否则将按相关法律规定严肃处理。</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获得本采购文件的投标人，应对文件进行保密，不得用作本次投标以外的任何用途。开标后，投标人应归还采购文件中要求保密的文件和资料。</w:t>
      </w:r>
    </w:p>
    <w:p>
      <w:pPr>
        <w:rPr>
          <w:rFonts w:ascii="宋体" w:hAnsi="宋体" w:cs="宋体"/>
          <w:highlight w:val="none"/>
        </w:rPr>
      </w:pPr>
    </w:p>
    <w:p>
      <w:pPr>
        <w:pStyle w:val="4"/>
        <w:numPr>
          <w:ilvl w:val="0"/>
          <w:numId w:val="1"/>
        </w:numPr>
        <w:spacing w:before="0" w:after="0" w:line="360" w:lineRule="auto"/>
        <w:jc w:val="center"/>
        <w:rPr>
          <w:rFonts w:ascii="宋体" w:hAnsi="宋体" w:cs="宋体"/>
          <w:highlight w:val="none"/>
        </w:rPr>
      </w:pPr>
      <w:bookmarkStart w:id="103" w:name="_Toc1109"/>
      <w:bookmarkStart w:id="104" w:name="_Toc27738"/>
      <w:r>
        <w:rPr>
          <w:rFonts w:hint="eastAsia" w:ascii="宋体" w:hAnsi="宋体" w:cs="宋体"/>
          <w:highlight w:val="none"/>
        </w:rPr>
        <w:t>授予合同</w:t>
      </w:r>
      <w:bookmarkEnd w:id="103"/>
      <w:bookmarkEnd w:id="104"/>
    </w:p>
    <w:p>
      <w:pPr>
        <w:pStyle w:val="5"/>
        <w:widowControl w:val="0"/>
        <w:numPr>
          <w:ilvl w:val="0"/>
          <w:numId w:val="2"/>
        </w:numPr>
        <w:overflowPunct w:val="0"/>
        <w:rPr>
          <w:rFonts w:ascii="宋体" w:hAnsi="宋体" w:cs="宋体"/>
          <w:sz w:val="21"/>
          <w:szCs w:val="21"/>
          <w:highlight w:val="none"/>
        </w:rPr>
      </w:pPr>
      <w:bookmarkStart w:id="105" w:name="_Toc508284011"/>
      <w:bookmarkStart w:id="106" w:name="_Toc16090"/>
      <w:bookmarkStart w:id="107" w:name="_Toc22623"/>
      <w:r>
        <w:rPr>
          <w:rFonts w:hint="eastAsia" w:ascii="宋体" w:hAnsi="宋体" w:cs="宋体"/>
          <w:sz w:val="21"/>
          <w:szCs w:val="21"/>
          <w:highlight w:val="none"/>
        </w:rPr>
        <w:t>合同授予标准</w:t>
      </w:r>
      <w:bookmarkEnd w:id="105"/>
      <w:bookmarkEnd w:id="106"/>
      <w:bookmarkEnd w:id="107"/>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根据评标委员会的评审结果，采购人按照评审报告推荐的中标候选人中按顺序依法确定中标人。</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108" w:name="_Toc24261"/>
      <w:bookmarkStart w:id="109" w:name="_Toc10545"/>
      <w:bookmarkStart w:id="110" w:name="_Toc508284013"/>
      <w:r>
        <w:rPr>
          <w:rFonts w:hint="eastAsia" w:ascii="宋体" w:hAnsi="宋体" w:cs="宋体"/>
          <w:sz w:val="21"/>
          <w:szCs w:val="21"/>
          <w:highlight w:val="none"/>
        </w:rPr>
        <w:t>发布中标结果</w:t>
      </w:r>
      <w:bookmarkEnd w:id="108"/>
      <w:bookmarkEnd w:id="109"/>
      <w:bookmarkEnd w:id="110"/>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评标委员会提出评标书面报告和推荐中标意见报采购人确认后，采购代理机构将在指定的信息发布媒体上发布公告。</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中标公告期限为3个日历日。</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《中标通知书》是合同的一个组成部分，《中标通知书》对采购人和中标人均具有同等法律效力。</w:t>
      </w:r>
    </w:p>
    <w:p>
      <w:pPr>
        <w:widowControl w:val="0"/>
        <w:tabs>
          <w:tab w:val="left" w:pos="907"/>
        </w:tabs>
        <w:adjustRightInd/>
        <w:snapToGrid/>
        <w:jc w:val="both"/>
        <w:rPr>
          <w:rFonts w:ascii="宋体" w:hAnsi="宋体" w:cs="宋体"/>
          <w:szCs w:val="21"/>
          <w:highlight w:val="none"/>
        </w:rPr>
      </w:pPr>
    </w:p>
    <w:p>
      <w:pPr>
        <w:pStyle w:val="5"/>
        <w:widowControl w:val="0"/>
        <w:numPr>
          <w:ilvl w:val="0"/>
          <w:numId w:val="2"/>
        </w:numPr>
        <w:overflowPunct w:val="0"/>
        <w:rPr>
          <w:rFonts w:ascii="宋体" w:hAnsi="宋体" w:cs="宋体"/>
          <w:sz w:val="21"/>
          <w:szCs w:val="21"/>
          <w:highlight w:val="none"/>
        </w:rPr>
      </w:pPr>
      <w:bookmarkStart w:id="111" w:name="_Toc11420"/>
      <w:bookmarkStart w:id="112" w:name="_Toc749"/>
      <w:r>
        <w:rPr>
          <w:rFonts w:hint="eastAsia" w:ascii="宋体" w:hAnsi="宋体" w:cs="宋体"/>
          <w:sz w:val="21"/>
          <w:szCs w:val="21"/>
          <w:highlight w:val="none"/>
        </w:rPr>
        <w:t>资格后审</w:t>
      </w:r>
      <w:bookmarkEnd w:id="111"/>
      <w:bookmarkEnd w:id="112"/>
    </w:p>
    <w:p>
      <w:pPr>
        <w:pStyle w:val="39"/>
        <w:widowControl w:val="0"/>
        <w:numPr>
          <w:ilvl w:val="0"/>
          <w:numId w:val="3"/>
        </w:numPr>
        <w:tabs>
          <w:tab w:val="left" w:pos="567"/>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采购人将有权根据本文件中的要求，对评委会推荐的中标候选人进行资格后审。</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中标候选人须无条件配合资格后审，否则采购人有权取消其中标资格，且投标保证金可不予退还。</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资格后审须提供包括但不限于营业执照、税务登记证和在投标文件中提供的资质证明文件、业绩等重要证明文件的原件进行核对，综合考察中标人的履约能力。如采购人要求还须提供业绩证明的其他材料,中标候选人须配合提供。如授权其分支机构进行项目实施或提供售后服务的，亦应提供其与分支机构关系的法律证明材料。</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如发现中标候选人以他人名义投标或者以其他方式弄虚作假，骗取中标的，采购人有权取消其中标资格，且投标保证金可不予退还；给采购人造成损失的，应依法承担赔偿责任。</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有权审查中标候选人是否具备履行合同的能力，包括但不限于对其规模、人员、场地、生产能力、供货能力等方面的核实或现场考察。如果审查通过，采购人将把合同授予该中标人；如果审查没有通过，采购人有权取消其中标资格，且投标保证金可不予退还，并依次审查下一名中标候选人是否具备履行合同的能力或重新采购。</w:t>
      </w:r>
    </w:p>
    <w:p>
      <w:pPr>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113" w:name="_Toc27689"/>
      <w:bookmarkStart w:id="114" w:name="_Toc27302"/>
      <w:r>
        <w:rPr>
          <w:rFonts w:hint="eastAsia" w:ascii="宋体" w:hAnsi="宋体" w:cs="宋体"/>
          <w:sz w:val="21"/>
          <w:szCs w:val="21"/>
          <w:highlight w:val="none"/>
        </w:rPr>
        <w:t>合同的签订与履行</w:t>
      </w:r>
      <w:bookmarkEnd w:id="113"/>
      <w:bookmarkEnd w:id="114"/>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人应当自采购人发出中标通知书之日起30日内，按照采购文件和中标人投标文件的规定，与采购人签订书面合同，否则采购人有权取消其中标资格。所签订的合同不得对采购文件确定的事项和中标人投标文件作实质性修改。在合同签订时，应注意合同中约定的工期开始时间不得早于合同签订时间。</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采购人与中标人应当根据合同的约定依法履行合同义务。</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采购合同的履行、违约责任和解决争议的方法等适用《中华人民共和国民法典》。</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人在评审结束当天至合同履行结束，若因不可抗力的因素（如国家出台新法律法规等）造成投标人资质的变动，投标人应以纸质版形式通知采购人。若资质变动导致中标人不再具备履行合同资质要求，采购人有权中止合同。</w:t>
      </w:r>
    </w:p>
    <w:p>
      <w:pPr>
        <w:widowControl w:val="0"/>
        <w:tabs>
          <w:tab w:val="left" w:pos="907"/>
        </w:tabs>
        <w:adjustRightInd/>
        <w:snapToGrid/>
        <w:jc w:val="both"/>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115" w:name="_Toc382049124"/>
      <w:bookmarkStart w:id="116" w:name="_Toc303084277"/>
      <w:bookmarkStart w:id="117" w:name="_Toc29009"/>
      <w:bookmarkStart w:id="118" w:name="_Toc19211"/>
      <w:bookmarkStart w:id="119" w:name="_Toc6617"/>
      <w:r>
        <w:rPr>
          <w:rFonts w:hint="eastAsia" w:ascii="宋体" w:hAnsi="宋体" w:cs="宋体"/>
          <w:sz w:val="21"/>
          <w:szCs w:val="21"/>
          <w:highlight w:val="none"/>
        </w:rPr>
        <w:t>履约</w:t>
      </w:r>
      <w:bookmarkEnd w:id="115"/>
      <w:bookmarkEnd w:id="116"/>
      <w:bookmarkEnd w:id="117"/>
      <w:r>
        <w:rPr>
          <w:rFonts w:hint="eastAsia" w:ascii="宋体" w:hAnsi="宋体" w:cs="宋体"/>
          <w:sz w:val="21"/>
          <w:szCs w:val="21"/>
          <w:highlight w:val="none"/>
        </w:rPr>
        <w:t>担保</w:t>
      </w:r>
      <w:bookmarkEnd w:id="118"/>
      <w:bookmarkEnd w:id="119"/>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中标人在采购（合同签署）时提交履约担保，履约担保金额不超过中标合同金额的10%，如果中标人提交的履约保函的有效期先于合同要求的履约保函有效期到达，中标人应在原提交的履约保函有效期满前15天，无条件办理保函延期手续。否则，视中标人违约，采购人可在保函到期前将保函金额转为现金存入履约保证金账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履约担保期限从合同签订之日起至项目服务期结束验收合格并结算完毕后，经双方签字7天内保持有效。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履约担保可以采用下列任何一种形式：</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（1）履约保函。如果中标人的履约担保是以银行保函形式提供的，则该银行保函应：</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①保函应由银行支行或以上银行机构开具，非东莞市行政区内的银行开具的保函要由银行所在地公证部门出具的公证书。</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②保函的格式参考投标文件附件中提供的无条件不可撤销履约保函格式，保函担保期内若项目未能按期竣工，保函必须延期，办理延期手续时在银行方面所产生费用由中标人负责。</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③履约保函必须打印，手写、涂改无效。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2）履约保证金。可采用电汇、银行汇票等银行转账方式提交，但不可以采用现金方式提交。履约保证金金额为中标价的10%。中标人人必须保证履约保证金以中标人的名称在（合同约定的日期）前提交至采购人指定账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若中标人不能按本采购文件（33.1至33.3）的规定提交履约保证金的，采购人将有权取消中标人的中标资格（采购人可以按照评标委员会提出的中标候选人名单排序依次确定其他中标候选人为中标人，也可以重新采购），投标保证金不予退还，给采购人造成的损失如果超过投标保证金数额的，还应当对超过部分予以赔偿。</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为取得履约担保所需的费用，由中标人承担；若工期延误，履约担保时间延长，延长费用由中标人承担。</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若中标人在合同履行过程中出现项目质量事故、工期拖延、欠付工人工资、欠付材料款等情况，采购人在经核查属实后，有权将履约保函金额转为现金存入履约保证金账户；中标人造成采购人损失的，采购人有权立即没收其履约担保，若造成损失超过履约担保的，还应当对超过部分予以赔偿。</w:t>
      </w:r>
    </w:p>
    <w:p>
      <w:pPr>
        <w:widowControl w:val="0"/>
        <w:numPr>
          <w:ilvl w:val="1"/>
          <w:numId w:val="2"/>
        </w:numPr>
        <w:overflowPunct w:val="0"/>
        <w:rPr>
          <w:rFonts w:hint="eastAsia" w:ascii="宋体" w:hAnsi="宋体" w:eastAsia="宋体" w:cs="宋体"/>
          <w:szCs w:val="21"/>
          <w:highlight w:val="none"/>
        </w:rPr>
      </w:pPr>
      <w:r>
        <w:rPr>
          <w:rFonts w:hint="eastAsia" w:ascii="宋体" w:hAnsi="宋体" w:eastAsia="宋体" w:cs="宋体"/>
          <w:szCs w:val="21"/>
          <w:highlight w:val="none"/>
        </w:rPr>
        <w:t>下列任何情况发生时，采购人有权行使享有的担保权利：</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ascii="宋体" w:hAnsi="宋体" w:cs="宋体"/>
          <w:szCs w:val="21"/>
          <w:highlight w:val="none"/>
        </w:rPr>
      </w:pPr>
      <w:r>
        <w:rPr>
          <w:rFonts w:hint="eastAsia" w:ascii="宋体" w:hAnsi="宋体" w:cs="宋体"/>
          <w:szCs w:val="21"/>
          <w:highlight w:val="none"/>
        </w:rPr>
        <w:t>（1）中标人将本项目转让给他人，或者在投标文件中未说明，且未经采购人同意，将中标项目分包给他人的；</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ascii="宋体" w:hAnsi="宋体" w:cs="宋体"/>
          <w:szCs w:val="21"/>
          <w:highlight w:val="none"/>
        </w:rPr>
      </w:pPr>
      <w:r>
        <w:rPr>
          <w:rFonts w:hint="eastAsia" w:ascii="宋体" w:hAnsi="宋体" w:cs="宋体"/>
          <w:szCs w:val="21"/>
          <w:highlight w:val="none"/>
        </w:rPr>
        <w:t>（2）中标人在履行采购合同期间，违反有关法律法规的规定及合同约定的条款，损害了采购人的利益。</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在整个项目验收合格后，中标人向采购人提交退回履约担保的申请，采购人办理履约担保退还手续。</w:t>
      </w:r>
    </w:p>
    <w:p>
      <w:pPr>
        <w:widowControl w:val="0"/>
        <w:tabs>
          <w:tab w:val="left" w:pos="907"/>
        </w:tabs>
        <w:adjustRightInd/>
        <w:snapToGrid/>
        <w:jc w:val="both"/>
        <w:rPr>
          <w:rFonts w:ascii="宋体" w:hAnsi="宋体" w:cs="宋体"/>
          <w:highlight w:val="none"/>
        </w:rPr>
      </w:pPr>
    </w:p>
    <w:p>
      <w:pPr>
        <w:pStyle w:val="5"/>
        <w:widowControl w:val="0"/>
        <w:numPr>
          <w:ilvl w:val="0"/>
          <w:numId w:val="2"/>
        </w:numPr>
        <w:overflowPunct w:val="0"/>
        <w:rPr>
          <w:rFonts w:ascii="宋体" w:hAnsi="宋体" w:cs="宋体"/>
          <w:sz w:val="21"/>
          <w:szCs w:val="21"/>
          <w:highlight w:val="none"/>
        </w:rPr>
      </w:pPr>
      <w:bookmarkStart w:id="120" w:name="_Toc19347"/>
      <w:bookmarkStart w:id="121" w:name="_Toc18880"/>
      <w:r>
        <w:rPr>
          <w:rFonts w:hint="eastAsia" w:ascii="宋体" w:hAnsi="宋体" w:cs="宋体"/>
          <w:sz w:val="21"/>
          <w:szCs w:val="21"/>
          <w:highlight w:val="none"/>
        </w:rPr>
        <w:t>预付款保函（适用于预付款支付）</w:t>
      </w:r>
      <w:bookmarkEnd w:id="120"/>
      <w:bookmarkEnd w:id="121"/>
    </w:p>
    <w:p>
      <w:pPr>
        <w:pStyle w:val="39"/>
        <w:widowControl w:val="0"/>
        <w:numPr>
          <w:ilvl w:val="0"/>
          <w:numId w:val="3"/>
        </w:numPr>
        <w:tabs>
          <w:tab w:val="left" w:pos="567"/>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在签订合同时，中标人应按本须知规定向采购人提交一份合同预付款等额有效的预付款保函。预付款保函有效期从保函开立之日起至采购人向中标人抵扣完所有预付款之日止。如果中标人提交的预付款保函的有效期先于采购文件要求的预付款保函有效期到达，中标人应在原提交的预付款保函有效期前15日内，无条件办理预付款保函延期手续。否则视为中标人违约，采购人可在预付款保函到期前将未抵扣的预付款转为现金存入采购人账户</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预付款保函应：</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hint="eastAsia" w:ascii="宋体" w:hAnsi="宋体" w:eastAsia="宋体" w:cs="宋体"/>
          <w:szCs w:val="21"/>
          <w:highlight w:val="none"/>
        </w:rPr>
      </w:pPr>
      <w:r>
        <w:rPr>
          <w:rFonts w:hint="eastAsia" w:ascii="宋体" w:hAnsi="宋体" w:eastAsia="宋体" w:cs="宋体"/>
          <w:szCs w:val="21"/>
          <w:highlight w:val="none"/>
        </w:rPr>
        <w:t>（1）由东莞市行政区域内的银行支行及以上银行机构开具。非东莞市行政区内的银行开具的保函要由银行所在地公证部门出具的公证书。</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hint="eastAsia" w:ascii="宋体" w:hAnsi="宋体" w:eastAsia="宋体" w:cs="宋体"/>
          <w:szCs w:val="21"/>
          <w:highlight w:val="none"/>
        </w:rPr>
      </w:pPr>
      <w:r>
        <w:rPr>
          <w:rFonts w:hint="eastAsia" w:ascii="宋体" w:hAnsi="宋体" w:eastAsia="宋体" w:cs="宋体"/>
          <w:szCs w:val="21"/>
          <w:highlight w:val="none"/>
        </w:rPr>
        <w:t>（2）必须打印，手写、涂改无效</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若中标人不能按本须知（34.1至34.2）的规定执行，采购人将不予支付预付款。</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如果中标人提交的预付款保函的有效期先于采购文件要求的预付款保函有效期到达，中标人应在原提交的预付款保函有效期满前15天内，无条件办理预付款保函延期手续。否则视为中标人违约，采购人可在预付款保函到期前将未抵扣的预付款金额转为现金存入采购人账户。</w:t>
      </w:r>
    </w:p>
    <w:p>
      <w:pPr>
        <w:rPr>
          <w:rFonts w:ascii="宋体" w:hAnsi="宋体" w:cs="宋体"/>
          <w:highlight w:val="none"/>
        </w:rPr>
      </w:pPr>
    </w:p>
    <w:p>
      <w:pPr>
        <w:pStyle w:val="4"/>
        <w:numPr>
          <w:ilvl w:val="0"/>
          <w:numId w:val="1"/>
        </w:numPr>
        <w:spacing w:before="0" w:after="0" w:line="360" w:lineRule="auto"/>
        <w:jc w:val="center"/>
        <w:rPr>
          <w:rFonts w:ascii="宋体" w:hAnsi="宋体" w:cs="宋体"/>
          <w:highlight w:val="none"/>
        </w:rPr>
      </w:pPr>
      <w:bookmarkStart w:id="122" w:name="_Toc21814"/>
      <w:bookmarkStart w:id="123" w:name="_Toc27556"/>
      <w:r>
        <w:rPr>
          <w:rFonts w:hint="eastAsia" w:ascii="宋体" w:hAnsi="宋体" w:cs="宋体"/>
          <w:highlight w:val="none"/>
        </w:rPr>
        <w:t>异议</w:t>
      </w:r>
      <w:bookmarkEnd w:id="122"/>
      <w:bookmarkEnd w:id="123"/>
    </w:p>
    <w:p>
      <w:pPr>
        <w:pStyle w:val="5"/>
        <w:widowControl w:val="0"/>
        <w:numPr>
          <w:ilvl w:val="0"/>
          <w:numId w:val="2"/>
        </w:numPr>
        <w:overflowPunct w:val="0"/>
        <w:rPr>
          <w:rFonts w:ascii="宋体" w:hAnsi="宋体" w:cs="宋体"/>
          <w:sz w:val="21"/>
          <w:szCs w:val="21"/>
          <w:highlight w:val="none"/>
        </w:rPr>
      </w:pPr>
      <w:bookmarkStart w:id="124" w:name="_Toc9791"/>
      <w:bookmarkStart w:id="125" w:name="_Toc31457"/>
      <w:r>
        <w:rPr>
          <w:rFonts w:hint="eastAsia" w:ascii="宋体" w:hAnsi="宋体" w:cs="宋体"/>
          <w:sz w:val="21"/>
          <w:szCs w:val="21"/>
          <w:highlight w:val="none"/>
        </w:rPr>
        <w:t>异议</w:t>
      </w:r>
      <w:bookmarkEnd w:id="124"/>
      <w:bookmarkEnd w:id="125"/>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lang w:val="zh-CN"/>
        </w:rPr>
        <w:t>采购文件的异议</w:t>
      </w:r>
      <w:r>
        <w:rPr>
          <w:rFonts w:hint="eastAsia" w:ascii="宋体" w:hAnsi="宋体" w:cs="宋体"/>
          <w:szCs w:val="21"/>
          <w:highlight w:val="none"/>
        </w:rPr>
        <w:t xml:space="preserve">  </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hint="eastAsia" w:ascii="宋体" w:hAnsi="宋体" w:eastAsia="宋体" w:cs="宋体"/>
          <w:szCs w:val="21"/>
          <w:highlight w:val="none"/>
          <w:lang w:val="zh-CN"/>
        </w:rPr>
      </w:pPr>
      <w:r>
        <w:rPr>
          <w:rFonts w:hint="eastAsia" w:ascii="宋体" w:hAnsi="宋体" w:eastAsia="宋体" w:cs="宋体"/>
          <w:szCs w:val="21"/>
          <w:highlight w:val="none"/>
          <w:lang w:val="zh-CN"/>
        </w:rPr>
        <w:t>投标人或者其他利害关系人对采购文件有异议的，应当在投标截止时间10日前以书面形式向采购代理机构提出，并将材料原件送达采购代理机构，逾期则视为对采购文件所有内容无异议。异议书面材料必须加盖投标人法人公章，并注明联系人、联系电话、联系地址。超出提交接收异议截止时间而提出的任何疑问，采购人或采购代理机构可不予答复。</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lang w:val="zh-CN"/>
        </w:rPr>
        <w:t>评标结果异议</w:t>
      </w:r>
      <w:r>
        <w:rPr>
          <w:rFonts w:hint="eastAsia" w:ascii="宋体" w:hAnsi="宋体" w:cs="宋体"/>
          <w:szCs w:val="21"/>
          <w:highlight w:val="none"/>
        </w:rPr>
        <w:t xml:space="preserve">   </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hint="eastAsia" w:ascii="宋体" w:hAnsi="宋体" w:eastAsia="宋体" w:cs="宋体"/>
          <w:szCs w:val="21"/>
          <w:highlight w:val="none"/>
          <w:lang w:val="zh-CN"/>
        </w:rPr>
      </w:pPr>
      <w:r>
        <w:rPr>
          <w:rFonts w:hint="eastAsia" w:ascii="宋体" w:hAnsi="宋体" w:eastAsia="宋体" w:cs="宋体"/>
          <w:szCs w:val="21"/>
          <w:highlight w:val="none"/>
          <w:lang w:val="zh-CN"/>
        </w:rPr>
        <w:t>投标人或者其他利害关系人对评标结果有异议的，应当在中标候选人公示期间向采购代理机构以书面的形式提出，并将完整的异议书面材料原件送达采购代理机构，逾期则视为对评标结果无异议。超出提交异议截止时间而提出的任何疑问，采购代理机构可不予答复。</w:t>
      </w:r>
    </w:p>
    <w:p>
      <w:pPr>
        <w:keepNext w:val="0"/>
        <w:keepLines w:val="0"/>
        <w:pageBreakBefore w:val="0"/>
        <w:widowControl w:val="0"/>
        <w:tabs>
          <w:tab w:val="left" w:pos="907"/>
        </w:tabs>
        <w:kinsoku/>
        <w:wordWrap/>
        <w:overflowPunct/>
        <w:topLinePunct w:val="0"/>
        <w:autoSpaceDE/>
        <w:autoSpaceDN/>
        <w:bidi w:val="0"/>
        <w:adjustRightInd w:val="0"/>
        <w:snapToGrid w:val="0"/>
        <w:spacing w:line="360" w:lineRule="auto"/>
        <w:ind w:left="567"/>
        <w:jc w:val="both"/>
        <w:textAlignment w:val="auto"/>
        <w:rPr>
          <w:rFonts w:hint="eastAsia" w:ascii="宋体" w:hAnsi="宋体" w:eastAsia="宋体" w:cs="宋体"/>
          <w:szCs w:val="21"/>
          <w:highlight w:val="none"/>
          <w:lang w:val="zh-CN"/>
        </w:rPr>
      </w:pPr>
      <w:r>
        <w:rPr>
          <w:rFonts w:hint="eastAsia" w:ascii="宋体" w:hAnsi="宋体" w:eastAsia="宋体" w:cs="宋体"/>
          <w:szCs w:val="21"/>
          <w:highlight w:val="none"/>
          <w:lang w:val="zh-CN"/>
        </w:rPr>
        <w:t>采购代理机构将拒收未能提供完整异议书面材料的异议，完整的异议书面材料必须同时包含：异议书（加盖法人公章，并注明联系人、联系电话、联系地址）、授权提交异议的法定代表人授权书原件、反映异议人主体资格的营业执照复印件（加盖法人公章）、以及合法来源的证据证明材料。</w:t>
      </w: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以联合体形式参加采购活动的，其异议应当由组成联合体的所有投标人共同提出。</w:t>
      </w:r>
    </w:p>
    <w:p>
      <w:pPr>
        <w:rPr>
          <w:rFonts w:ascii="宋体" w:hAnsi="宋体" w:cs="宋体"/>
          <w:highlight w:val="none"/>
        </w:rPr>
      </w:pPr>
    </w:p>
    <w:p>
      <w:pPr>
        <w:pStyle w:val="4"/>
        <w:numPr>
          <w:ilvl w:val="0"/>
          <w:numId w:val="1"/>
        </w:numPr>
        <w:spacing w:before="0" w:after="0" w:line="360" w:lineRule="auto"/>
        <w:jc w:val="center"/>
        <w:rPr>
          <w:rFonts w:ascii="宋体" w:hAnsi="宋体" w:cs="宋体"/>
          <w:highlight w:val="none"/>
        </w:rPr>
      </w:pPr>
      <w:bookmarkStart w:id="126" w:name="_Toc18965"/>
      <w:bookmarkStart w:id="127" w:name="_Toc16776"/>
      <w:r>
        <w:rPr>
          <w:rFonts w:hint="eastAsia" w:ascii="宋体" w:hAnsi="宋体" w:cs="宋体"/>
          <w:highlight w:val="none"/>
        </w:rPr>
        <w:t>其他</w:t>
      </w:r>
      <w:bookmarkEnd w:id="126"/>
      <w:bookmarkEnd w:id="127"/>
    </w:p>
    <w:p>
      <w:pPr>
        <w:pStyle w:val="5"/>
        <w:widowControl w:val="0"/>
        <w:numPr>
          <w:ilvl w:val="0"/>
          <w:numId w:val="2"/>
        </w:numPr>
        <w:overflowPunct w:val="0"/>
        <w:rPr>
          <w:rFonts w:ascii="宋体" w:hAnsi="宋体" w:cs="宋体"/>
          <w:sz w:val="21"/>
          <w:szCs w:val="21"/>
          <w:highlight w:val="none"/>
        </w:rPr>
      </w:pPr>
      <w:bookmarkStart w:id="128" w:name="_Toc2155"/>
      <w:bookmarkStart w:id="129" w:name="_Toc1587"/>
      <w:r>
        <w:rPr>
          <w:rFonts w:hint="eastAsia" w:ascii="宋体" w:hAnsi="宋体" w:cs="宋体"/>
          <w:sz w:val="21"/>
          <w:szCs w:val="21"/>
          <w:highlight w:val="none"/>
        </w:rPr>
        <w:t>采购文件的解释权</w:t>
      </w:r>
      <w:bookmarkEnd w:id="128"/>
      <w:bookmarkEnd w:id="129"/>
    </w:p>
    <w:p>
      <w:pPr>
        <w:pStyle w:val="39"/>
        <w:widowControl w:val="0"/>
        <w:numPr>
          <w:ilvl w:val="0"/>
          <w:numId w:val="3"/>
        </w:numPr>
        <w:tabs>
          <w:tab w:val="left" w:pos="907"/>
        </w:tabs>
        <w:adjustRightInd/>
        <w:snapToGrid/>
        <w:ind w:firstLineChars="0"/>
        <w:jc w:val="both"/>
        <w:rPr>
          <w:rFonts w:ascii="宋体" w:hAnsi="宋体" w:cs="宋体"/>
          <w:vanish/>
          <w:szCs w:val="21"/>
          <w:highlight w:val="none"/>
        </w:rPr>
      </w:pPr>
    </w:p>
    <w:p>
      <w:pPr>
        <w:widowControl w:val="0"/>
        <w:numPr>
          <w:ilvl w:val="1"/>
          <w:numId w:val="2"/>
        </w:numPr>
        <w:overflowPunct w:val="0"/>
        <w:rPr>
          <w:rFonts w:ascii="宋体" w:hAnsi="宋体" w:cs="宋体"/>
          <w:szCs w:val="21"/>
          <w:highlight w:val="none"/>
        </w:rPr>
      </w:pPr>
      <w:r>
        <w:rPr>
          <w:rFonts w:hint="eastAsia" w:ascii="宋体" w:hAnsi="宋体" w:cs="宋体"/>
          <w:szCs w:val="21"/>
          <w:highlight w:val="none"/>
        </w:rPr>
        <w:t>本采购文件是根据国家有关法律、法规以及采购管理有关规定和参照国际惯例编制，解释权属本采购代理机构。</w:t>
      </w:r>
    </w:p>
    <w:p>
      <w:pPr>
        <w:widowControl w:val="0"/>
        <w:numPr>
          <w:ilvl w:val="1"/>
          <w:numId w:val="8"/>
        </w:numPr>
        <w:tabs>
          <w:tab w:val="left" w:pos="907"/>
        </w:tabs>
        <w:adjustRightInd/>
        <w:snapToGrid/>
        <w:spacing w:line="360" w:lineRule="exact"/>
        <w:jc w:val="both"/>
        <w:rPr>
          <w:rFonts w:ascii="宋体" w:hAnsi="宋体"/>
          <w:szCs w:val="21"/>
          <w:highlight w:val="none"/>
        </w:rPr>
      </w:pPr>
      <w:r>
        <w:rPr>
          <w:rFonts w:hint="eastAsia" w:ascii="宋体" w:hAnsi="宋体"/>
          <w:szCs w:val="21"/>
          <w:highlight w:val="none"/>
        </w:rPr>
        <w:br w:type="page"/>
      </w:r>
    </w:p>
    <w:p>
      <w:pPr>
        <w:pStyle w:val="3"/>
        <w:spacing w:before="0" w:after="0" w:line="240" w:lineRule="auto"/>
        <w:rPr>
          <w:sz w:val="28"/>
          <w:szCs w:val="28"/>
          <w:highlight w:val="none"/>
        </w:rPr>
      </w:pPr>
      <w:bookmarkStart w:id="130" w:name="_Toc15211"/>
      <w:r>
        <w:rPr>
          <w:rFonts w:hint="eastAsia"/>
          <w:sz w:val="28"/>
          <w:szCs w:val="28"/>
          <w:highlight w:val="none"/>
        </w:rPr>
        <w:t>第五部分  合同条款格式</w:t>
      </w:r>
      <w:bookmarkEnd w:id="130"/>
      <w:bookmarkStart w:id="131" w:name="_Toc15636"/>
    </w:p>
    <w:bookmarkEnd w:id="131"/>
    <w:p>
      <w:pPr>
        <w:rPr>
          <w:highlight w:val="none"/>
          <w:lang w:bidi="zh-CN"/>
        </w:rPr>
      </w:pPr>
      <w:bookmarkStart w:id="132" w:name="_Hlt109815959"/>
      <w:bookmarkEnd w:id="132"/>
    </w:p>
    <w:p>
      <w:pPr>
        <w:pStyle w:val="9"/>
        <w:spacing w:before="67"/>
        <w:rPr>
          <w:szCs w:val="28"/>
          <w:highlight w:val="none"/>
        </w:rPr>
      </w:pPr>
      <w:bookmarkStart w:id="133" w:name="_Toc86481558"/>
      <w:r>
        <w:rPr>
          <w:szCs w:val="28"/>
          <w:highlight w:val="none"/>
        </w:rPr>
        <w:t>甲方合同编号：</w:t>
      </w:r>
    </w:p>
    <w:p>
      <w:pPr>
        <w:pStyle w:val="9"/>
        <w:spacing w:before="9"/>
        <w:rPr>
          <w:sz w:val="18"/>
          <w:szCs w:val="28"/>
          <w:highlight w:val="none"/>
        </w:rPr>
      </w:pPr>
    </w:p>
    <w:p>
      <w:pPr>
        <w:pStyle w:val="9"/>
        <w:spacing w:before="66"/>
        <w:rPr>
          <w:rFonts w:hint="eastAsia"/>
          <w:szCs w:val="28"/>
          <w:highlight w:val="none"/>
        </w:rPr>
      </w:pPr>
      <w:r>
        <w:rPr>
          <w:szCs w:val="28"/>
          <w:highlight w:val="none"/>
        </w:rPr>
        <w:t>乙方合同编号：</w:t>
      </w:r>
      <w:r>
        <w:rPr>
          <w:rFonts w:hint="eastAsia"/>
          <w:szCs w:val="28"/>
          <w:highlight w:val="none"/>
        </w:rPr>
        <w:t xml:space="preserve"> </w:t>
      </w:r>
    </w:p>
    <w:p>
      <w:pPr>
        <w:pStyle w:val="9"/>
        <w:spacing w:before="11"/>
        <w:jc w:val="center"/>
        <w:rPr>
          <w:rFonts w:hint="eastAsia" w:hAnsi="宋体"/>
          <w:b/>
          <w:bCs/>
          <w:sz w:val="21"/>
          <w:szCs w:val="21"/>
          <w:highlight w:val="none"/>
          <w:u w:val="single"/>
        </w:rPr>
      </w:pPr>
    </w:p>
    <w:p>
      <w:pPr>
        <w:pStyle w:val="9"/>
        <w:spacing w:before="11"/>
        <w:jc w:val="center"/>
        <w:rPr>
          <w:rFonts w:hint="eastAsia" w:hAnsi="宋体"/>
          <w:b/>
          <w:bCs/>
          <w:sz w:val="21"/>
          <w:szCs w:val="21"/>
          <w:highlight w:val="none"/>
          <w:u w:val="single"/>
        </w:rPr>
      </w:pPr>
    </w:p>
    <w:p>
      <w:pPr>
        <w:pStyle w:val="9"/>
        <w:spacing w:before="11"/>
        <w:jc w:val="center"/>
        <w:rPr>
          <w:rFonts w:hint="eastAsia" w:hAnsi="宋体"/>
          <w:b/>
          <w:bCs/>
          <w:sz w:val="21"/>
          <w:szCs w:val="21"/>
          <w:highlight w:val="none"/>
          <w:u w:val="single"/>
        </w:rPr>
      </w:pPr>
    </w:p>
    <w:p>
      <w:pPr>
        <w:pStyle w:val="9"/>
        <w:spacing w:before="11"/>
        <w:jc w:val="center"/>
        <w:rPr>
          <w:rFonts w:hint="eastAsia" w:hAnsi="宋体"/>
          <w:sz w:val="40"/>
          <w:szCs w:val="40"/>
          <w:highlight w:val="none"/>
          <w:u w:val="single"/>
        </w:rPr>
      </w:pPr>
    </w:p>
    <w:p>
      <w:pPr>
        <w:pStyle w:val="9"/>
        <w:spacing w:before="11"/>
        <w:jc w:val="center"/>
        <w:rPr>
          <w:rFonts w:hint="eastAsia" w:hAnsi="宋体"/>
          <w:sz w:val="40"/>
          <w:szCs w:val="40"/>
          <w:highlight w:val="none"/>
          <w:u w:val="single"/>
        </w:rPr>
      </w:pPr>
    </w:p>
    <w:p>
      <w:pPr>
        <w:pStyle w:val="9"/>
        <w:spacing w:before="11"/>
        <w:jc w:val="center"/>
        <w:rPr>
          <w:rFonts w:hint="eastAsia" w:ascii="Microsoft JhengHei"/>
          <w:sz w:val="48"/>
          <w:szCs w:val="48"/>
          <w:highlight w:val="none"/>
        </w:rPr>
      </w:pPr>
      <w:r>
        <w:rPr>
          <w:rFonts w:hint="eastAsia" w:hAnsi="宋体"/>
          <w:sz w:val="40"/>
          <w:szCs w:val="40"/>
          <w:highlight w:val="none"/>
          <w:u w:val="single"/>
        </w:rPr>
        <w:t>港澳码头及周边地块综合整治项目筛上物外运服务合同</w:t>
      </w:r>
    </w:p>
    <w:p>
      <w:pPr>
        <w:spacing w:before="28"/>
        <w:ind w:left="2330" w:right="2671"/>
        <w:jc w:val="left"/>
        <w:rPr>
          <w:rFonts w:hint="eastAsia" w:ascii="Microsoft JhengHei" w:eastAsia="Microsoft JhengHei"/>
          <w:b/>
          <w:sz w:val="28"/>
          <w:highlight w:val="none"/>
        </w:rPr>
      </w:pPr>
    </w:p>
    <w:p>
      <w:pPr>
        <w:spacing w:before="28"/>
        <w:ind w:right="2671"/>
        <w:jc w:val="left"/>
        <w:rPr>
          <w:rFonts w:hint="eastAsia" w:ascii="Microsoft JhengHei" w:eastAsia="Microsoft JhengHei"/>
          <w:b/>
          <w:sz w:val="28"/>
          <w:highlight w:val="none"/>
        </w:rPr>
      </w:pPr>
    </w:p>
    <w:p>
      <w:pPr>
        <w:spacing w:before="28"/>
        <w:ind w:left="2330" w:right="2671"/>
        <w:jc w:val="left"/>
        <w:rPr>
          <w:rFonts w:hint="eastAsia" w:ascii="Microsoft JhengHei" w:eastAsia="Microsoft JhengHei"/>
          <w:b/>
          <w:sz w:val="28"/>
          <w:highlight w:val="none"/>
        </w:rPr>
      </w:pPr>
    </w:p>
    <w:p>
      <w:pPr>
        <w:spacing w:before="28"/>
        <w:ind w:left="2330" w:right="2671"/>
        <w:jc w:val="left"/>
        <w:rPr>
          <w:rFonts w:hint="eastAsia" w:ascii="Microsoft JhengHei" w:eastAsia="Microsoft JhengHei"/>
          <w:b/>
          <w:sz w:val="28"/>
          <w:highlight w:val="none"/>
        </w:rPr>
      </w:pPr>
    </w:p>
    <w:p>
      <w:pPr>
        <w:spacing w:before="28"/>
        <w:ind w:left="2330" w:right="2671"/>
        <w:jc w:val="left"/>
        <w:rPr>
          <w:rFonts w:hint="eastAsia" w:ascii="Microsoft JhengHei" w:eastAsia="Microsoft JhengHei"/>
          <w:b/>
          <w:sz w:val="28"/>
          <w:highlight w:val="none"/>
        </w:rPr>
      </w:pPr>
    </w:p>
    <w:p>
      <w:pPr>
        <w:spacing w:before="28"/>
        <w:ind w:left="2330" w:right="2671"/>
        <w:jc w:val="left"/>
        <w:rPr>
          <w:rFonts w:hint="eastAsia" w:ascii="Microsoft JhengHei" w:eastAsia="Microsoft JhengHei"/>
          <w:b/>
          <w:sz w:val="28"/>
          <w:highlight w:val="none"/>
        </w:rPr>
      </w:pPr>
    </w:p>
    <w:p>
      <w:pPr>
        <w:ind w:left="840" w:leftChars="400" w:firstLine="0" w:firstLineChars="0"/>
        <w:jc w:val="both"/>
        <w:rPr>
          <w:rFonts w:hint="eastAsia" w:ascii="Microsoft JhengHei" w:eastAsia="Microsoft JhengHei"/>
          <w:b/>
          <w:sz w:val="28"/>
          <w:highlight w:val="none"/>
        </w:rPr>
      </w:pPr>
      <w:r>
        <w:rPr>
          <w:rFonts w:hint="eastAsia" w:ascii="Microsoft JhengHei" w:eastAsia="Microsoft JhengHei"/>
          <w:b/>
          <w:sz w:val="28"/>
          <w:highlight w:val="none"/>
        </w:rPr>
        <w:t>委托方（甲方）： 东莞市新东湾环保投资有限公司</w:t>
      </w:r>
    </w:p>
    <w:p>
      <w:pPr>
        <w:ind w:left="840" w:leftChars="400" w:firstLine="0" w:firstLineChars="0"/>
        <w:jc w:val="left"/>
        <w:rPr>
          <w:rFonts w:ascii="Microsoft JhengHei"/>
          <w:b/>
          <w:sz w:val="28"/>
          <w:highlight w:val="none"/>
        </w:rPr>
      </w:pPr>
      <w:r>
        <w:rPr>
          <w:rFonts w:hint="eastAsia" w:ascii="Microsoft JhengHei" w:eastAsia="Microsoft JhengHei"/>
          <w:b/>
          <w:sz w:val="28"/>
          <w:highlight w:val="none"/>
        </w:rPr>
        <w:t>承运方（乙方）：</w:t>
      </w:r>
      <w:r>
        <w:rPr>
          <w:rFonts w:hint="eastAsia" w:ascii="Microsoft JhengHei"/>
          <w:b/>
          <w:sz w:val="28"/>
          <w:highlight w:val="none"/>
        </w:rPr>
        <w:t xml:space="preserve">                             </w:t>
      </w:r>
    </w:p>
    <w:bookmarkEnd w:id="133"/>
    <w:p>
      <w:pPr>
        <w:spacing w:line="360" w:lineRule="auto"/>
        <w:rPr>
          <w:rFonts w:ascii="宋体" w:hAnsi="宋体"/>
          <w:sz w:val="21"/>
          <w:szCs w:val="21"/>
          <w:highlight w:val="none"/>
        </w:rPr>
      </w:pPr>
    </w:p>
    <w:p>
      <w:pPr>
        <w:pStyle w:val="9"/>
        <w:spacing w:before="8"/>
        <w:jc w:val="center"/>
        <w:rPr>
          <w:rFonts w:hint="eastAsia" w:ascii="宋体" w:hAnsi="宋体" w:eastAsia="宋体" w:cs="宋体"/>
          <w:b/>
          <w:sz w:val="26"/>
          <w:highlight w:val="none"/>
        </w:rPr>
      </w:pPr>
      <w:r>
        <w:rPr>
          <w:rFonts w:hint="eastAsia" w:ascii="Microsoft JhengHei"/>
          <w:b/>
          <w:sz w:val="26"/>
          <w:highlight w:val="none"/>
        </w:rPr>
        <w:br w:type="page"/>
      </w:r>
      <w:r>
        <w:rPr>
          <w:rFonts w:hint="eastAsia" w:ascii="宋体" w:hAnsi="宋体" w:eastAsia="宋体" w:cs="宋体"/>
          <w:b/>
          <w:sz w:val="32"/>
          <w:szCs w:val="28"/>
          <w:highlight w:val="none"/>
        </w:rPr>
        <w:t>港澳码头及周边地块综合整治项目筛上物外运服务合同</w:t>
      </w:r>
    </w:p>
    <w:p>
      <w:pPr>
        <w:pStyle w:val="10"/>
        <w:spacing w:after="0" w:line="360" w:lineRule="auto"/>
        <w:ind w:firstLine="211"/>
        <w:rPr>
          <w:rFonts w:hint="eastAsia" w:ascii="宋体" w:hAnsi="宋体" w:eastAsia="宋体" w:cs="宋体"/>
          <w:b/>
          <w:sz w:val="21"/>
          <w:szCs w:val="21"/>
          <w:highlight w:val="none"/>
        </w:rPr>
      </w:pPr>
    </w:p>
    <w:p>
      <w:pPr>
        <w:pStyle w:val="10"/>
        <w:spacing w:after="0" w:line="360" w:lineRule="auto"/>
        <w:ind w:firstLine="211"/>
        <w:rPr>
          <w:rFonts w:hint="eastAsia" w:ascii="宋体" w:hAnsi="宋体" w:eastAsia="宋体" w:cs="宋体"/>
          <w:b/>
          <w:sz w:val="21"/>
          <w:szCs w:val="21"/>
          <w:highlight w:val="none"/>
        </w:rPr>
      </w:pP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委托方（以下简称甲方）：东莞市新东湾环保投资有限公司</w:t>
      </w: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法定代表人：                地址：</w:t>
      </w: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电话：                      传真：</w:t>
      </w: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 xml:space="preserve">承运方（以下简称乙方）：  </w:t>
      </w: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法定代表人：                地址：</w:t>
      </w:r>
    </w:p>
    <w:p>
      <w:pPr>
        <w:pStyle w:val="10"/>
        <w:keepNext w:val="0"/>
        <w:keepLines w:val="0"/>
        <w:pageBreakBefore w:val="0"/>
        <w:widowControl/>
        <w:kinsoku/>
        <w:wordWrap/>
        <w:overflowPunct/>
        <w:topLinePunct w:val="0"/>
        <w:bidi w:val="0"/>
        <w:adjustRightInd w:val="0"/>
        <w:snapToGrid w:val="0"/>
        <w:spacing w:before="0" w:after="0" w:line="360" w:lineRule="auto"/>
        <w:ind w:left="0" w:firstLine="211"/>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电话：                      传真：</w:t>
      </w:r>
    </w:p>
    <w:p>
      <w:pPr>
        <w:pStyle w:val="10"/>
        <w:keepNext w:val="0"/>
        <w:keepLines w:val="0"/>
        <w:pageBreakBefore w:val="0"/>
        <w:widowControl/>
        <w:kinsoku/>
        <w:wordWrap/>
        <w:overflowPunct/>
        <w:topLinePunct w:val="0"/>
        <w:bidi w:val="0"/>
        <w:adjustRightInd w:val="0"/>
        <w:snapToGrid w:val="0"/>
        <w:spacing w:before="0" w:after="0" w:line="360" w:lineRule="auto"/>
        <w:ind w:left="0" w:leftChars="0" w:firstLine="0" w:firstLineChars="0"/>
        <w:textAlignment w:val="auto"/>
        <w:rPr>
          <w:rFonts w:hint="eastAsia" w:ascii="宋体" w:hAnsi="宋体" w:eastAsia="宋体" w:cs="宋体"/>
          <w:b/>
          <w:sz w:val="21"/>
          <w:szCs w:val="21"/>
          <w:highlight w:val="none"/>
        </w:rPr>
      </w:pPr>
    </w:p>
    <w:p>
      <w:pPr>
        <w:pStyle w:val="10"/>
        <w:keepNext w:val="0"/>
        <w:keepLines w:val="0"/>
        <w:pageBreakBefore w:val="0"/>
        <w:widowControl/>
        <w:kinsoku/>
        <w:wordWrap/>
        <w:overflowPunct/>
        <w:topLinePunct w:val="0"/>
        <w:bidi w:val="0"/>
        <w:adjustRightInd w:val="0"/>
        <w:snapToGrid w:val="0"/>
        <w:spacing w:before="0" w:after="0" w:line="360" w:lineRule="auto"/>
        <w:ind w:left="0" w:leftChars="0" w:firstLine="0" w:firstLineChars="0"/>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根据《中华人民共和国民法典》及国家有关运输规定，经过双方充分协商，特订立本合同，以便双方共同遵守。</w:t>
      </w:r>
    </w:p>
    <w:p>
      <w:pPr>
        <w:pStyle w:val="2"/>
        <w:keepNext w:val="0"/>
        <w:keepLines w:val="0"/>
        <w:pageBreakBefore w:val="0"/>
        <w:widowControl/>
        <w:kinsoku/>
        <w:wordWrap/>
        <w:overflowPunct/>
        <w:topLinePunct w:val="0"/>
        <w:autoSpaceDE w:val="0"/>
        <w:autoSpaceDN w:val="0"/>
        <w:bidi w:val="0"/>
        <w:adjustRightInd w:val="0"/>
        <w:snapToGrid w:val="0"/>
        <w:spacing w:before="0" w:after="0" w:line="360" w:lineRule="auto"/>
        <w:ind w:left="0" w:firstLine="422"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第一条 合同标的</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z w:val="21"/>
          <w:szCs w:val="21"/>
          <w:highlight w:val="none"/>
        </w:rPr>
      </w:pPr>
      <w:r>
        <w:rPr>
          <w:rFonts w:hint="eastAsia" w:ascii="宋体" w:hAnsi="宋体" w:eastAsia="宋体" w:cs="宋体"/>
          <w:spacing w:val="-3"/>
          <w:sz w:val="21"/>
          <w:szCs w:val="21"/>
          <w:highlight w:val="none"/>
        </w:rPr>
        <w:t>甲方作为垃圾填埋场筛上物外运服务的经营单位，委托乙方对甲方的港澳码头及周边地块综合整治项目进行</w:t>
      </w:r>
      <w:r>
        <w:rPr>
          <w:rFonts w:hint="eastAsia" w:ascii="宋体" w:hAnsi="宋体" w:eastAsia="宋体" w:cs="宋体"/>
          <w:sz w:val="21"/>
          <w:szCs w:val="21"/>
          <w:highlight w:val="none"/>
        </w:rPr>
        <w:t>筛上物进行外运服务，</w:t>
      </w:r>
      <w:r>
        <w:rPr>
          <w:rFonts w:hint="eastAsia" w:ascii="宋体" w:hAnsi="宋体" w:eastAsia="宋体" w:cs="宋体"/>
          <w:spacing w:val="-3"/>
          <w:sz w:val="21"/>
          <w:szCs w:val="21"/>
          <w:highlight w:val="none"/>
        </w:rPr>
        <w:t>甲方计划设置二条筛分线，计划每天处理填埋垃圾2400吨，预计筛上物外运不少于360吨/每天，总运输量预估16.39万吨，服务期计划为580天，具体筛上物的量及施工工期以实际施工情况为准。</w:t>
      </w:r>
      <w:r>
        <w:rPr>
          <w:rFonts w:hint="eastAsia" w:ascii="宋体" w:hAnsi="宋体" w:eastAsia="宋体" w:cs="宋体"/>
          <w:spacing w:val="-7"/>
          <w:sz w:val="21"/>
          <w:szCs w:val="21"/>
          <w:highlight w:val="none"/>
        </w:rPr>
        <w:t>货物运输、打包及</w:t>
      </w:r>
      <w:r>
        <w:rPr>
          <w:rFonts w:hint="eastAsia" w:ascii="宋体" w:hAnsi="宋体" w:eastAsia="宋体" w:cs="宋体"/>
          <w:spacing w:val="-9"/>
          <w:sz w:val="21"/>
          <w:szCs w:val="21"/>
          <w:highlight w:val="none"/>
        </w:rPr>
        <w:t>装卸价格由甲乙双方商定并以附件形式列出，本合同所有附件是本合同不可分割的组成部分，与本合同具有同等法律效力。</w:t>
      </w:r>
    </w:p>
    <w:p>
      <w:pPr>
        <w:pStyle w:val="9"/>
        <w:keepNext w:val="0"/>
        <w:keepLines w:val="0"/>
        <w:pageBreakBefore w:val="0"/>
        <w:widowControl/>
        <w:kinsoku/>
        <w:wordWrap/>
        <w:overflowPunct/>
        <w:topLinePunct w:val="0"/>
        <w:bidi w:val="0"/>
        <w:adjustRightInd w:val="0"/>
        <w:snapToGrid w:val="0"/>
        <w:spacing w:before="0" w:line="360" w:lineRule="auto"/>
        <w:ind w:left="0" w:firstLine="388" w:firstLineChars="200"/>
        <w:jc w:val="both"/>
        <w:textAlignment w:val="auto"/>
        <w:rPr>
          <w:rFonts w:hint="eastAsia" w:ascii="宋体" w:hAnsi="宋体" w:eastAsia="宋体" w:cs="宋体"/>
          <w:sz w:val="21"/>
          <w:szCs w:val="21"/>
          <w:highlight w:val="none"/>
        </w:rPr>
      </w:pPr>
      <w:r>
        <w:rPr>
          <w:rFonts w:hint="eastAsia" w:ascii="宋体" w:hAnsi="宋体" w:eastAsia="宋体" w:cs="宋体"/>
          <w:spacing w:val="-8"/>
          <w:sz w:val="21"/>
          <w:szCs w:val="21"/>
          <w:highlight w:val="none"/>
        </w:rPr>
        <w:t xml:space="preserve">合同存续期间，乙方需在相关资质到期 </w:t>
      </w:r>
      <w:r>
        <w:rPr>
          <w:rFonts w:hint="eastAsia" w:ascii="宋体" w:hAnsi="宋体" w:eastAsia="宋体" w:cs="宋体"/>
          <w:sz w:val="21"/>
          <w:szCs w:val="21"/>
          <w:highlight w:val="none"/>
        </w:rPr>
        <w:t>2</w:t>
      </w:r>
      <w:r>
        <w:rPr>
          <w:rFonts w:hint="eastAsia" w:ascii="宋体" w:hAnsi="宋体" w:eastAsia="宋体" w:cs="宋体"/>
          <w:spacing w:val="-10"/>
          <w:sz w:val="21"/>
          <w:szCs w:val="21"/>
          <w:highlight w:val="none"/>
        </w:rPr>
        <w:t xml:space="preserve"> 个月前书面知会甲方，并及时办理报审</w:t>
      </w:r>
      <w:r>
        <w:rPr>
          <w:rFonts w:hint="eastAsia" w:ascii="宋体" w:hAnsi="宋体" w:eastAsia="宋体" w:cs="宋体"/>
          <w:sz w:val="21"/>
          <w:szCs w:val="21"/>
          <w:highlight w:val="none"/>
        </w:rPr>
        <w:t>/</w:t>
      </w:r>
      <w:r>
        <w:rPr>
          <w:rFonts w:hint="eastAsia" w:ascii="宋体" w:hAnsi="宋体" w:eastAsia="宋体" w:cs="宋体"/>
          <w:spacing w:val="-2"/>
          <w:sz w:val="21"/>
          <w:szCs w:val="21"/>
          <w:highlight w:val="none"/>
        </w:rPr>
        <w:t xml:space="preserve">延期手续，如果到期未通过审核且又未提前 </w:t>
      </w:r>
      <w:r>
        <w:rPr>
          <w:rFonts w:hint="eastAsia" w:ascii="宋体" w:hAnsi="宋体" w:eastAsia="宋体" w:cs="宋体"/>
          <w:sz w:val="21"/>
          <w:szCs w:val="21"/>
          <w:highlight w:val="none"/>
        </w:rPr>
        <w:t>2</w:t>
      </w:r>
      <w:r>
        <w:rPr>
          <w:rFonts w:hint="eastAsia" w:ascii="宋体" w:hAnsi="宋体" w:eastAsia="宋体" w:cs="宋体"/>
          <w:spacing w:val="-5"/>
          <w:sz w:val="21"/>
          <w:szCs w:val="21"/>
          <w:highlight w:val="none"/>
        </w:rPr>
        <w:t xml:space="preserve"> 个月知会甲方，造成甲方经济损失或</w:t>
      </w:r>
      <w:r>
        <w:rPr>
          <w:rFonts w:hint="eastAsia" w:ascii="宋体" w:hAnsi="宋体" w:eastAsia="宋体" w:cs="宋体"/>
          <w:sz w:val="21"/>
          <w:szCs w:val="21"/>
          <w:highlight w:val="none"/>
        </w:rPr>
        <w:t xml:space="preserve">处罚的均由乙方承担，且本合同自动终止。如双方合同存续期间合作关系良好(彼此均无异议提出)，合同到期时可依原合作条件顺延，以便双方准备合同续签事宜。 </w:t>
      </w:r>
    </w:p>
    <w:p>
      <w:pPr>
        <w:pStyle w:val="9"/>
        <w:keepNext w:val="0"/>
        <w:keepLines w:val="0"/>
        <w:pageBreakBefore w:val="0"/>
        <w:widowControl/>
        <w:kinsoku/>
        <w:wordWrap/>
        <w:overflowPunct/>
        <w:topLinePunct w:val="0"/>
        <w:bidi w:val="0"/>
        <w:adjustRightInd w:val="0"/>
        <w:snapToGrid w:val="0"/>
        <w:spacing w:before="0" w:line="360" w:lineRule="auto"/>
        <w:ind w:left="0" w:firstLine="422" w:firstLineChars="200"/>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第二条：承运货物、起止地点及费用</w:t>
      </w:r>
    </w:p>
    <w:p>
      <w:pPr>
        <w:pStyle w:val="39"/>
        <w:keepNext w:val="0"/>
        <w:keepLines w:val="0"/>
        <w:pageBreakBefore w:val="0"/>
        <w:widowControl/>
        <w:tabs>
          <w:tab w:val="left" w:pos="1846"/>
        </w:tabs>
        <w:kinsoku/>
        <w:wordWrap/>
        <w:overflowPunct/>
        <w:topLinePunct w:val="0"/>
        <w:autoSpaceDE w:val="0"/>
        <w:autoSpaceDN w:val="0"/>
        <w:bidi w:val="0"/>
        <w:adjustRightInd w:val="0"/>
        <w:snapToGrid w:val="0"/>
        <w:spacing w:line="360" w:lineRule="auto"/>
        <w:ind w:left="0" w:firstLine="384"/>
        <w:textAlignment w:val="auto"/>
        <w:rPr>
          <w:rFonts w:hint="default" w:ascii="宋体" w:hAnsi="宋体" w:eastAsia="宋体" w:cs="宋体"/>
          <w:spacing w:val="-9"/>
          <w:sz w:val="21"/>
          <w:szCs w:val="21"/>
          <w:highlight w:val="none"/>
          <w:lang w:val="en-US" w:eastAsia="zh-CN"/>
        </w:rPr>
      </w:pPr>
      <w:r>
        <w:rPr>
          <w:rFonts w:hint="eastAsia" w:ascii="宋体" w:hAnsi="宋体" w:eastAsia="宋体" w:cs="宋体"/>
          <w:spacing w:val="-9"/>
          <w:sz w:val="21"/>
          <w:szCs w:val="21"/>
          <w:highlight w:val="none"/>
        </w:rPr>
        <w:t>2.1 承运的主要货物为：</w:t>
      </w:r>
      <w:r>
        <w:rPr>
          <w:rFonts w:hint="eastAsia" w:ascii="宋体" w:hAnsi="宋体" w:eastAsia="宋体" w:cs="宋体"/>
          <w:spacing w:val="-9"/>
          <w:sz w:val="21"/>
          <w:szCs w:val="21"/>
          <w:highlight w:val="none"/>
          <w:u w:val="single"/>
        </w:rPr>
        <w:t xml:space="preserve"> 筛上物</w:t>
      </w:r>
      <w:r>
        <w:rPr>
          <w:rFonts w:hint="eastAsia" w:ascii="宋体" w:hAnsi="宋体" w:eastAsia="宋体" w:cs="宋体"/>
          <w:spacing w:val="-9"/>
          <w:sz w:val="21"/>
          <w:szCs w:val="21"/>
          <w:highlight w:val="none"/>
          <w:u w:val="single"/>
          <w:lang w:val="en-US" w:eastAsia="zh-CN"/>
        </w:rPr>
        <w:t xml:space="preserve"> 。</w:t>
      </w:r>
    </w:p>
    <w:p>
      <w:pPr>
        <w:pStyle w:val="39"/>
        <w:keepNext w:val="0"/>
        <w:keepLines w:val="0"/>
        <w:pageBreakBefore w:val="0"/>
        <w:widowControl/>
        <w:tabs>
          <w:tab w:val="left" w:pos="1846"/>
        </w:tabs>
        <w:kinsoku/>
        <w:wordWrap/>
        <w:overflowPunct/>
        <w:topLinePunct w:val="0"/>
        <w:autoSpaceDE w:val="0"/>
        <w:autoSpaceDN w:val="0"/>
        <w:bidi w:val="0"/>
        <w:adjustRightInd w:val="0"/>
        <w:snapToGrid w:val="0"/>
        <w:spacing w:line="360" w:lineRule="auto"/>
        <w:ind w:left="0" w:firstLine="384"/>
        <w:textAlignment w:val="auto"/>
        <w:rPr>
          <w:rFonts w:hint="eastAsia" w:ascii="宋体" w:hAnsi="宋体" w:eastAsia="宋体" w:cs="宋体"/>
          <w:sz w:val="21"/>
          <w:szCs w:val="21"/>
          <w:highlight w:val="none"/>
        </w:rPr>
      </w:pPr>
      <w:r>
        <w:rPr>
          <w:rFonts w:hint="eastAsia" w:ascii="宋体" w:hAnsi="宋体" w:eastAsia="宋体" w:cs="宋体"/>
          <w:spacing w:val="-9"/>
          <w:sz w:val="21"/>
          <w:szCs w:val="21"/>
          <w:highlight w:val="none"/>
        </w:rPr>
        <w:t>2</w:t>
      </w:r>
      <w:r>
        <w:rPr>
          <w:rFonts w:hint="eastAsia" w:ascii="宋体" w:hAnsi="宋体" w:eastAsia="宋体" w:cs="宋体"/>
          <w:sz w:val="21"/>
          <w:szCs w:val="21"/>
          <w:highlight w:val="none"/>
        </w:rPr>
        <w:t>.2 货物的起运（装货）、到达（卸货）地及运输费用单价如下：</w:t>
      </w:r>
    </w:p>
    <w:tbl>
      <w:tblPr>
        <w:tblStyle w:val="28"/>
        <w:tblpPr w:leftFromText="180" w:rightFromText="180" w:vertAnchor="text" w:horzAnchor="page" w:tblpX="1766" w:tblpY="203"/>
        <w:tblOverlap w:val="never"/>
        <w:tblW w:w="83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72"/>
        <w:gridCol w:w="1342"/>
        <w:gridCol w:w="3076"/>
        <w:gridCol w:w="1421"/>
        <w:gridCol w:w="16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52" w:hRule="atLeast"/>
        </w:trPr>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运输路线</w:t>
            </w:r>
          </w:p>
        </w:tc>
        <w:tc>
          <w:tcPr>
            <w:tcW w:w="134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运输起点</w:t>
            </w:r>
          </w:p>
        </w:tc>
        <w:tc>
          <w:tcPr>
            <w:tcW w:w="3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firstLineChars="0"/>
              <w:jc w:val="center"/>
              <w:rPr>
                <w:rFonts w:hint="eastAsia" w:ascii="宋体" w:hAnsi="宋体" w:cs="宋体"/>
                <w:szCs w:val="21"/>
                <w:highlight w:val="none"/>
              </w:rPr>
            </w:pPr>
            <w:r>
              <w:rPr>
                <w:rFonts w:hint="eastAsia" w:ascii="宋体" w:hAnsi="宋体" w:eastAsia="宋体" w:cs="宋体"/>
                <w:sz w:val="21"/>
                <w:szCs w:val="21"/>
                <w:highlight w:val="none"/>
                <w:lang w:bidi="ar"/>
              </w:rPr>
              <w:t>运输终点</w:t>
            </w:r>
          </w:p>
        </w:tc>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auto"/>
              <w:ind w:firstLine="0"/>
              <w:jc w:val="left"/>
              <w:rPr>
                <w:rFonts w:hint="eastAsia" w:ascii="宋体" w:hAnsi="宋体" w:cs="宋体"/>
                <w:szCs w:val="21"/>
                <w:highlight w:val="none"/>
              </w:rPr>
            </w:pPr>
            <w:r>
              <w:rPr>
                <w:rFonts w:hint="eastAsia" w:ascii="宋体" w:hAnsi="宋体" w:cs="宋体"/>
                <w:szCs w:val="21"/>
                <w:highlight w:val="none"/>
                <w:lang w:val="en-US" w:eastAsia="zh-CN" w:bidi="ar"/>
              </w:rPr>
              <w:t>不含税</w:t>
            </w:r>
            <w:r>
              <w:rPr>
                <w:rFonts w:hint="eastAsia" w:ascii="宋体" w:hAnsi="宋体" w:cs="宋体"/>
                <w:szCs w:val="21"/>
                <w:highlight w:val="none"/>
                <w:lang w:bidi="ar"/>
              </w:rPr>
              <w:t>单价（元/吨）</w:t>
            </w: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cs="宋体"/>
                <w:szCs w:val="21"/>
                <w:highlight w:val="none"/>
                <w:lang w:bidi="ar"/>
              </w:rPr>
            </w:pPr>
            <w:r>
              <w:rPr>
                <w:rFonts w:hint="eastAsia" w:ascii="宋体" w:hAnsi="宋体" w:cs="宋体"/>
                <w:szCs w:val="21"/>
                <w:highlight w:val="none"/>
                <w:lang w:val="en-US" w:eastAsia="zh-CN" w:bidi="ar"/>
              </w:rPr>
              <w:t>含税</w:t>
            </w:r>
            <w:r>
              <w:rPr>
                <w:rFonts w:hint="eastAsia" w:ascii="宋体" w:hAnsi="宋体" w:cs="宋体"/>
                <w:szCs w:val="21"/>
                <w:highlight w:val="none"/>
                <w:lang w:bidi="ar"/>
              </w:rPr>
              <w:t>单价（元/吨）</w:t>
            </w:r>
          </w:p>
          <w:p>
            <w:pPr>
              <w:widowControl w:val="0"/>
              <w:spacing w:line="240" w:lineRule="auto"/>
              <w:ind w:firstLine="0"/>
              <w:jc w:val="center"/>
              <w:rPr>
                <w:rFonts w:hint="eastAsia" w:ascii="宋体" w:hAnsi="宋体" w:cs="宋体"/>
                <w:szCs w:val="21"/>
                <w:highlight w:val="none"/>
              </w:rPr>
            </w:pPr>
            <w:r>
              <w:rPr>
                <w:rFonts w:hint="eastAsia" w:ascii="宋体" w:hAnsi="宋体" w:cs="宋体"/>
                <w:szCs w:val="21"/>
                <w:highlight w:val="none"/>
                <w:lang w:bidi="ar"/>
              </w:rPr>
              <w:t>（</w:t>
            </w:r>
            <w:r>
              <w:rPr>
                <w:rFonts w:hint="eastAsia" w:ascii="宋体" w:hAnsi="宋体" w:cs="宋体"/>
                <w:szCs w:val="21"/>
                <w:highlight w:val="none"/>
                <w:lang w:val="en-US" w:eastAsia="zh-CN" w:bidi="ar"/>
              </w:rPr>
              <w:t xml:space="preserve">税率   </w:t>
            </w:r>
            <w:r>
              <w:rPr>
                <w:rFonts w:hint="eastAsia" w:ascii="宋体" w:hAnsi="宋体" w:cs="宋体"/>
                <w:szCs w:val="21"/>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42" w:hRule="atLeast"/>
        </w:trPr>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路线一</w:t>
            </w:r>
          </w:p>
        </w:tc>
        <w:tc>
          <w:tcPr>
            <w:tcW w:w="1342" w:type="dxa"/>
            <w:vMerge w:val="restart"/>
            <w:tcBorders>
              <w:top w:val="single" w:color="auto" w:sz="4" w:space="0"/>
              <w:left w:val="single" w:color="auto" w:sz="4" w:space="0"/>
              <w:right w:val="single" w:color="auto" w:sz="4" w:space="0"/>
            </w:tcBorders>
            <w:shd w:val="clear" w:color="auto" w:fill="auto"/>
            <w:vAlign w:val="center"/>
          </w:tcPr>
          <w:p>
            <w:pPr>
              <w:rPr>
                <w:highlight w:val="none"/>
              </w:rPr>
            </w:pPr>
          </w:p>
          <w:p>
            <w:pPr>
              <w:widowControl w:val="0"/>
              <w:spacing w:line="240" w:lineRule="auto"/>
              <w:ind w:firstLine="0"/>
              <w:jc w:val="center"/>
              <w:rPr>
                <w:rFonts w:hint="eastAsia" w:ascii="宋体" w:hAnsi="宋体" w:cs="宋体"/>
                <w:sz w:val="21"/>
                <w:szCs w:val="21"/>
                <w:highlight w:val="none"/>
                <w:lang w:val="en-US" w:eastAsia="zh-CN" w:bidi="ar"/>
              </w:rPr>
            </w:pPr>
          </w:p>
          <w:p>
            <w:pPr>
              <w:widowControl w:val="0"/>
              <w:spacing w:line="240" w:lineRule="auto"/>
              <w:ind w:firstLine="0"/>
              <w:jc w:val="center"/>
              <w:rPr>
                <w:rFonts w:hint="eastAsia" w:ascii="宋体" w:hAnsi="宋体" w:cs="宋体"/>
                <w:sz w:val="21"/>
                <w:szCs w:val="21"/>
                <w:highlight w:val="none"/>
                <w:lang w:val="en-US" w:eastAsia="zh-CN" w:bidi="ar"/>
              </w:rPr>
            </w:pPr>
          </w:p>
          <w:p>
            <w:pPr>
              <w:widowControl w:val="0"/>
              <w:spacing w:line="240" w:lineRule="auto"/>
              <w:ind w:firstLine="0"/>
              <w:jc w:val="center"/>
              <w:rPr>
                <w:rFonts w:hint="eastAsia" w:ascii="宋体" w:hAnsi="宋体" w:cs="宋体"/>
                <w:sz w:val="21"/>
                <w:szCs w:val="21"/>
                <w:highlight w:val="none"/>
                <w:lang w:val="en-US" w:eastAsia="zh-CN" w:bidi="ar"/>
              </w:rPr>
            </w:pPr>
          </w:p>
          <w:p>
            <w:pPr>
              <w:widowControl w:val="0"/>
              <w:spacing w:line="240" w:lineRule="auto"/>
              <w:ind w:firstLine="0"/>
              <w:jc w:val="center"/>
              <w:rPr>
                <w:rFonts w:hint="eastAsia" w:ascii="宋体" w:hAnsi="宋体" w:cs="宋体"/>
                <w:sz w:val="21"/>
                <w:szCs w:val="21"/>
                <w:highlight w:val="none"/>
                <w:lang w:val="en-US" w:eastAsia="zh-CN" w:bidi="ar"/>
              </w:rPr>
            </w:pPr>
          </w:p>
          <w:p>
            <w:pPr>
              <w:rPr>
                <w:highlight w:val="none"/>
              </w:rPr>
            </w:pPr>
            <w:r>
              <w:rPr>
                <w:rFonts w:hint="eastAsia" w:ascii="宋体" w:hAnsi="宋体" w:cs="宋体"/>
                <w:sz w:val="21"/>
                <w:szCs w:val="21"/>
                <w:highlight w:val="none"/>
                <w:lang w:val="en-US" w:eastAsia="zh-CN" w:bidi="ar"/>
              </w:rPr>
              <w:t>港澳码头项目</w:t>
            </w:r>
          </w:p>
          <w:p>
            <w:pPr>
              <w:widowControl w:val="0"/>
              <w:spacing w:line="240" w:lineRule="auto"/>
              <w:ind w:firstLine="0"/>
              <w:jc w:val="center"/>
              <w:rPr>
                <w:rFonts w:hint="eastAsia" w:ascii="宋体" w:hAnsi="宋体" w:eastAsia="宋体" w:cs="宋体"/>
                <w:sz w:val="21"/>
                <w:szCs w:val="21"/>
                <w:highlight w:val="none"/>
                <w:lang w:bidi="ar"/>
              </w:rPr>
            </w:pPr>
          </w:p>
          <w:p>
            <w:pPr>
              <w:rPr>
                <w:highlight w:val="none"/>
              </w:rPr>
            </w:pPr>
          </w:p>
          <w:p>
            <w:pPr>
              <w:widowControl w:val="0"/>
              <w:spacing w:line="240" w:lineRule="auto"/>
              <w:ind w:firstLine="0"/>
              <w:jc w:val="both"/>
              <w:rPr>
                <w:rFonts w:hint="eastAsia" w:ascii="宋体" w:hAnsi="宋体" w:eastAsia="宋体" w:cs="宋体"/>
                <w:sz w:val="21"/>
                <w:szCs w:val="21"/>
                <w:highlight w:val="none"/>
              </w:rPr>
            </w:pPr>
          </w:p>
        </w:tc>
        <w:tc>
          <w:tcPr>
            <w:tcW w:w="3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厚街博海电厂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（东莞市博海环保资源开发有限公司）</w:t>
            </w:r>
          </w:p>
        </w:tc>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路线二</w:t>
            </w:r>
          </w:p>
        </w:tc>
        <w:tc>
          <w:tcPr>
            <w:tcW w:w="1342"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市区粤丰电厂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（东莞市市区垃圾处理厂）</w:t>
            </w:r>
          </w:p>
        </w:tc>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bidi="ar"/>
              </w:rPr>
            </w:pPr>
            <w:r>
              <w:rPr>
                <w:rFonts w:hint="eastAsia" w:ascii="宋体" w:hAnsi="宋体" w:cs="宋体"/>
                <w:sz w:val="21"/>
                <w:szCs w:val="21"/>
                <w:highlight w:val="none"/>
                <w:lang w:val="en-US" w:eastAsia="zh-CN" w:bidi="ar"/>
              </w:rPr>
              <w:t>路线三</w:t>
            </w:r>
          </w:p>
        </w:tc>
        <w:tc>
          <w:tcPr>
            <w:tcW w:w="1342"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横沥电厂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（东莞市科伟环保电力有限公司）</w:t>
            </w:r>
          </w:p>
        </w:tc>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08" w:hRule="atLeast"/>
        </w:trPr>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路线四</w:t>
            </w:r>
          </w:p>
        </w:tc>
        <w:tc>
          <w:tcPr>
            <w:tcW w:w="1342" w:type="dxa"/>
            <w:vMerge w:val="continue"/>
            <w:tcBorders>
              <w:left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海心沙环保热电厂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（东莞市新东元环保投资有限公司）</w:t>
            </w:r>
          </w:p>
        </w:tc>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87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路线五</w:t>
            </w:r>
          </w:p>
        </w:tc>
        <w:tc>
          <w:tcPr>
            <w:tcW w:w="1342" w:type="dxa"/>
            <w:vMerge w:val="continue"/>
            <w:tcBorders>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p>
        </w:tc>
        <w:tc>
          <w:tcPr>
            <w:tcW w:w="30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麻涌环保热电厂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（广东东实环境股份有限公司）</w:t>
            </w:r>
          </w:p>
        </w:tc>
        <w:tc>
          <w:tcPr>
            <w:tcW w:w="14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52"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bl>
    <w:p>
      <w:pPr>
        <w:pStyle w:val="39"/>
        <w:keepNext w:val="0"/>
        <w:keepLines w:val="0"/>
        <w:pageBreakBefore w:val="0"/>
        <w:widowControl/>
        <w:tabs>
          <w:tab w:val="left" w:pos="1846"/>
        </w:tabs>
        <w:kinsoku/>
        <w:wordWrap/>
        <w:overflowPunct/>
        <w:topLinePunct w:val="0"/>
        <w:autoSpaceDE w:val="0"/>
        <w:autoSpaceDN w:val="0"/>
        <w:bidi w:val="0"/>
        <w:adjustRightInd w:val="0"/>
        <w:snapToGrid w:val="0"/>
        <w:spacing w:line="360" w:lineRule="auto"/>
        <w:ind w:left="0" w:firstLine="384"/>
        <w:textAlignment w:val="auto"/>
        <w:rPr>
          <w:rFonts w:hint="eastAsia" w:ascii="宋体" w:hAnsi="宋体" w:eastAsia="宋体" w:cs="宋体"/>
          <w:sz w:val="21"/>
          <w:szCs w:val="21"/>
          <w:highlight w:val="none"/>
        </w:rPr>
      </w:pPr>
    </w:p>
    <w:p>
      <w:pPr>
        <w:pStyle w:val="39"/>
        <w:keepNext w:val="0"/>
        <w:keepLines w:val="0"/>
        <w:pageBreakBefore w:val="0"/>
        <w:widowControl/>
        <w:tabs>
          <w:tab w:val="left" w:pos="1846"/>
        </w:tabs>
        <w:kinsoku/>
        <w:wordWrap/>
        <w:overflowPunct/>
        <w:topLinePunct w:val="0"/>
        <w:autoSpaceDE w:val="0"/>
        <w:autoSpaceDN w:val="0"/>
        <w:bidi w:val="0"/>
        <w:adjustRightInd w:val="0"/>
        <w:snapToGrid w:val="0"/>
        <w:spacing w:line="360" w:lineRule="auto"/>
        <w:ind w:left="0" w:firstLine="422"/>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第三条：甲方的权利、义务和责任</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3.1 甲方应确保合同存续期间资质证件合法有效。</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pacing w:val="-3"/>
          <w:sz w:val="21"/>
          <w:szCs w:val="21"/>
          <w:highlight w:val="none"/>
        </w:rPr>
      </w:pPr>
      <w:r>
        <w:rPr>
          <w:rFonts w:hint="eastAsia" w:ascii="宋体" w:hAnsi="宋体" w:eastAsia="宋体" w:cs="宋体"/>
          <w:spacing w:val="-3"/>
          <w:sz w:val="21"/>
          <w:szCs w:val="21"/>
          <w:highlight w:val="none"/>
        </w:rPr>
        <w:t>3.2 甲方有权随时掌握筛上物的接收及在途情况，乙方须积极配合。任何与甲方发出的收运指令不符的异常情况，乙方须在发现不符情况 30 分钟内反馈甲方，以便甲方及时协调沟通，确保收运工作的顺利完成。如因乙方未提前沟通异常情况导致产生额外费用，甲方不予承认和支付，造成甲方损失的，乙方需承担赔偿责任。</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pacing w:val="-3"/>
          <w:sz w:val="21"/>
          <w:szCs w:val="21"/>
          <w:highlight w:val="none"/>
        </w:rPr>
      </w:pPr>
      <w:r>
        <w:rPr>
          <w:rFonts w:hint="eastAsia" w:ascii="宋体" w:hAnsi="宋体" w:eastAsia="宋体" w:cs="宋体"/>
          <w:spacing w:val="-3"/>
          <w:sz w:val="21"/>
          <w:szCs w:val="21"/>
          <w:highlight w:val="none"/>
        </w:rPr>
        <w:t>3.3 甲方有权随时检查乙方运输配置及服务，对不符合合同约定或法规要求或有跑冒滴漏风险的，甲方有权对乙方提出限期整改通知，乙方应积极配合完成整改。</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pacing w:val="-3"/>
          <w:sz w:val="21"/>
          <w:szCs w:val="21"/>
          <w:highlight w:val="none"/>
        </w:rPr>
      </w:pPr>
      <w:r>
        <w:rPr>
          <w:rFonts w:hint="eastAsia" w:ascii="宋体" w:hAnsi="宋体" w:eastAsia="宋体" w:cs="宋体"/>
          <w:spacing w:val="-3"/>
          <w:sz w:val="21"/>
          <w:szCs w:val="21"/>
          <w:highlight w:val="none"/>
        </w:rPr>
        <w:t>3.4 当发生针对乙方服务的投诉时，甲方有知情权、调查权以及处罚权，乙方有澄清及申诉权。</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pacing w:val="-3"/>
          <w:sz w:val="21"/>
          <w:szCs w:val="21"/>
          <w:highlight w:val="none"/>
        </w:rPr>
      </w:pPr>
      <w:r>
        <w:rPr>
          <w:rFonts w:hint="eastAsia" w:ascii="宋体" w:hAnsi="宋体" w:eastAsia="宋体" w:cs="宋体"/>
          <w:spacing w:val="-3"/>
          <w:sz w:val="21"/>
          <w:szCs w:val="21"/>
          <w:highlight w:val="none"/>
        </w:rPr>
        <w:t>3.5 如乙方在收运服务过程中造成甲方经济损失的，甲方有权要求乙方賠偿。</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pacing w:val="-3"/>
          <w:sz w:val="21"/>
          <w:szCs w:val="21"/>
          <w:highlight w:val="none"/>
        </w:rPr>
      </w:pPr>
      <w:r>
        <w:rPr>
          <w:rFonts w:hint="eastAsia" w:ascii="宋体" w:hAnsi="宋体" w:eastAsia="宋体" w:cs="宋体"/>
          <w:spacing w:val="-3"/>
          <w:sz w:val="21"/>
          <w:szCs w:val="21"/>
          <w:highlight w:val="none"/>
        </w:rPr>
        <w:t>3.6 甲方在装卸等过程中应安全规范操作，确保乙方运输车辆不受损。</w:t>
      </w:r>
    </w:p>
    <w:p>
      <w:pPr>
        <w:pStyle w:val="9"/>
        <w:keepNext w:val="0"/>
        <w:keepLines w:val="0"/>
        <w:pageBreakBefore w:val="0"/>
        <w:widowControl/>
        <w:kinsoku/>
        <w:wordWrap/>
        <w:overflowPunct/>
        <w:topLinePunct w:val="0"/>
        <w:bidi w:val="0"/>
        <w:adjustRightInd w:val="0"/>
        <w:snapToGrid w:val="0"/>
        <w:spacing w:before="0" w:line="360" w:lineRule="auto"/>
        <w:ind w:left="0" w:firstLine="408" w:firstLineChars="200"/>
        <w:jc w:val="both"/>
        <w:textAlignment w:val="auto"/>
        <w:rPr>
          <w:rFonts w:hint="eastAsia" w:ascii="宋体" w:hAnsi="宋体" w:eastAsia="宋体" w:cs="宋体"/>
          <w:spacing w:val="-3"/>
          <w:sz w:val="21"/>
          <w:szCs w:val="21"/>
          <w:highlight w:val="none"/>
        </w:rPr>
      </w:pPr>
      <w:r>
        <w:rPr>
          <w:rFonts w:hint="eastAsia" w:ascii="宋体" w:hAnsi="宋体" w:eastAsia="宋体" w:cs="宋体"/>
          <w:spacing w:val="-3"/>
          <w:sz w:val="21"/>
          <w:szCs w:val="21"/>
          <w:highlight w:val="none"/>
        </w:rPr>
        <w:t>3.7 甲方每</w:t>
      </w:r>
      <w:r>
        <w:rPr>
          <w:rFonts w:hint="eastAsia" w:cs="宋体"/>
          <w:spacing w:val="-3"/>
          <w:sz w:val="21"/>
          <w:szCs w:val="21"/>
          <w:highlight w:val="none"/>
          <w:lang w:val="en-US" w:eastAsia="zh-CN"/>
        </w:rPr>
        <w:t>月</w:t>
      </w:r>
      <w:r>
        <w:rPr>
          <w:rFonts w:hint="eastAsia" w:ascii="宋体" w:hAnsi="宋体" w:eastAsia="宋体" w:cs="宋体"/>
          <w:spacing w:val="-3"/>
          <w:sz w:val="21"/>
          <w:szCs w:val="21"/>
          <w:highlight w:val="none"/>
        </w:rPr>
        <w:t>度对乙方进行服务质量评分考核，具体考核标准见附件。</w:t>
      </w:r>
    </w:p>
    <w:p>
      <w:pPr>
        <w:pStyle w:val="9"/>
        <w:keepNext w:val="0"/>
        <w:keepLines w:val="0"/>
        <w:pageBreakBefore w:val="0"/>
        <w:widowControl/>
        <w:kinsoku/>
        <w:wordWrap/>
        <w:overflowPunct/>
        <w:topLinePunct w:val="0"/>
        <w:bidi w:val="0"/>
        <w:adjustRightInd w:val="0"/>
        <w:snapToGrid w:val="0"/>
        <w:spacing w:before="0" w:line="360" w:lineRule="auto"/>
        <w:ind w:left="0" w:firstLine="422" w:firstLineChars="200"/>
        <w:jc w:val="both"/>
        <w:textAlignment w:val="auto"/>
        <w:rPr>
          <w:rFonts w:hint="eastAsia" w:ascii="宋体" w:hAnsi="宋体" w:eastAsia="宋体" w:cs="宋体"/>
          <w:b/>
          <w:sz w:val="21"/>
          <w:szCs w:val="21"/>
          <w:highlight w:val="none"/>
        </w:rPr>
      </w:pPr>
      <w:r>
        <w:rPr>
          <w:rFonts w:hint="eastAsia" w:ascii="宋体" w:hAnsi="宋体" w:eastAsia="宋体" w:cs="宋体"/>
          <w:b/>
          <w:sz w:val="21"/>
          <w:szCs w:val="21"/>
          <w:highlight w:val="none"/>
        </w:rPr>
        <w:t>第四条：乙方的权利、义务和责任</w:t>
      </w:r>
    </w:p>
    <w:p>
      <w:pPr>
        <w:keepNext w:val="0"/>
        <w:keepLines w:val="0"/>
        <w:pageBreakBefore w:val="0"/>
        <w:widowControl/>
        <w:kinsoku/>
        <w:wordWrap/>
        <w:overflowPunct/>
        <w:topLinePunct w:val="0"/>
        <w:bidi w:val="0"/>
        <w:adjustRightInd w:val="0"/>
        <w:snapToGrid w:val="0"/>
        <w:spacing w:line="360" w:lineRule="auto"/>
        <w:ind w:left="0" w:firstLine="420" w:firstLineChars="200"/>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4.1 乙方将每天产生的筛上物外运至以下五个焚烧厂处理：</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（1）厚街博海电厂（东莞市博海环保资源开发有限公司）：广东省东莞市厚街镇厚街东二环路</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（2）市区粤丰电厂（东莞市市区垃圾处理厂）：广东省东莞市水濂社区水濂山路</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（3）横沥电厂（东莞市科伟环保电力有限公司）：广东省东莞市横沥镇西环路</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（4）海心沙环保热电厂（东莞市新东元环保投资有限公司、）：东莞市麻涌镇大步村海心沙岛</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z w:val="21"/>
          <w:szCs w:val="21"/>
          <w:highlight w:val="none"/>
          <w:lang w:eastAsia="zh-CN"/>
        </w:rPr>
      </w:pPr>
      <w:r>
        <w:rPr>
          <w:rFonts w:hint="eastAsia" w:ascii="宋体" w:hAnsi="宋体" w:cs="宋体"/>
          <w:sz w:val="21"/>
          <w:szCs w:val="21"/>
          <w:highlight w:val="none"/>
        </w:rPr>
        <w:t>（5）麻涌环保热电厂（</w:t>
      </w:r>
      <w:r>
        <w:rPr>
          <w:rFonts w:hint="eastAsia"/>
          <w:highlight w:val="none"/>
        </w:rPr>
        <w:t>广东东实环境股份有限公司</w:t>
      </w:r>
      <w:r>
        <w:rPr>
          <w:rFonts w:hint="eastAsia" w:ascii="宋体" w:hAnsi="宋体" w:cs="宋体"/>
          <w:sz w:val="21"/>
          <w:szCs w:val="21"/>
          <w:highlight w:val="none"/>
        </w:rPr>
        <w:t>）：东莞市麻涌镇大步村海心沙岛</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cs="宋体"/>
          <w:sz w:val="21"/>
          <w:szCs w:val="21"/>
          <w:highlight w:val="none"/>
        </w:rPr>
      </w:pPr>
      <w:r>
        <w:rPr>
          <w:rFonts w:hint="eastAsia" w:ascii="宋体" w:hAnsi="宋体" w:cs="宋体"/>
          <w:sz w:val="21"/>
          <w:szCs w:val="21"/>
          <w:highlight w:val="none"/>
          <w:lang w:val="en-US" w:eastAsia="zh-CN"/>
        </w:rPr>
        <w:t>4.2</w:t>
      </w:r>
      <w:r>
        <w:rPr>
          <w:rFonts w:hint="eastAsia" w:ascii="宋体" w:hAnsi="宋体" w:cs="宋体"/>
          <w:sz w:val="21"/>
          <w:szCs w:val="21"/>
          <w:highlight w:val="none"/>
        </w:rPr>
        <w:t>各批次筛上物具体处理点以城管部门调度为准，具体运输路线须符合政府相关部门规定，并书面向</w:t>
      </w:r>
      <w:r>
        <w:rPr>
          <w:rFonts w:hint="eastAsia" w:ascii="宋体" w:hAnsi="宋体" w:cs="宋体"/>
          <w:sz w:val="21"/>
          <w:szCs w:val="21"/>
          <w:highlight w:val="none"/>
          <w:lang w:eastAsia="zh-CN"/>
        </w:rPr>
        <w:t>甲方</w:t>
      </w:r>
      <w:r>
        <w:rPr>
          <w:rFonts w:hint="eastAsia" w:ascii="宋体" w:hAnsi="宋体" w:cs="宋体"/>
          <w:sz w:val="21"/>
          <w:szCs w:val="21"/>
          <w:highlight w:val="none"/>
        </w:rPr>
        <w:t>报备。</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cs="宋体"/>
          <w:sz w:val="21"/>
          <w:szCs w:val="21"/>
          <w:highlight w:val="none"/>
        </w:rPr>
      </w:pPr>
      <w:r>
        <w:rPr>
          <w:rFonts w:hint="eastAsia" w:ascii="宋体" w:hAnsi="宋体" w:cs="宋体"/>
          <w:sz w:val="21"/>
          <w:szCs w:val="21"/>
          <w:highlight w:val="none"/>
          <w:lang w:val="en-US" w:eastAsia="zh-CN"/>
        </w:rPr>
        <w:t>4.3</w:t>
      </w:r>
      <w:r>
        <w:rPr>
          <w:rFonts w:hint="eastAsia" w:ascii="宋体" w:hAnsi="宋体" w:cs="宋体"/>
          <w:sz w:val="21"/>
          <w:szCs w:val="21"/>
          <w:highlight w:val="none"/>
        </w:rPr>
        <w:t>筛分物运输须配合</w:t>
      </w:r>
      <w:r>
        <w:rPr>
          <w:rFonts w:hint="eastAsia" w:ascii="宋体" w:hAnsi="宋体" w:cs="宋体"/>
          <w:sz w:val="21"/>
          <w:szCs w:val="21"/>
          <w:highlight w:val="none"/>
          <w:lang w:eastAsia="zh-CN"/>
        </w:rPr>
        <w:t>甲方</w:t>
      </w:r>
      <w:r>
        <w:rPr>
          <w:rFonts w:hint="eastAsia" w:ascii="宋体" w:hAnsi="宋体" w:cs="宋体"/>
          <w:sz w:val="21"/>
          <w:szCs w:val="21"/>
          <w:highlight w:val="none"/>
        </w:rPr>
        <w:t>的需要，所有的节假日（含春节）不得无故停工，如</w:t>
      </w:r>
      <w:r>
        <w:rPr>
          <w:rFonts w:hint="eastAsia" w:ascii="宋体" w:hAnsi="宋体" w:cs="宋体"/>
          <w:sz w:val="21"/>
          <w:szCs w:val="21"/>
          <w:highlight w:val="none"/>
          <w:lang w:eastAsia="zh-CN"/>
        </w:rPr>
        <w:t>甲方</w:t>
      </w:r>
      <w:r>
        <w:rPr>
          <w:rFonts w:hint="eastAsia" w:ascii="宋体" w:hAnsi="宋体" w:cs="宋体"/>
          <w:sz w:val="21"/>
          <w:szCs w:val="21"/>
          <w:highlight w:val="none"/>
        </w:rPr>
        <w:t>外运量增加，</w:t>
      </w:r>
      <w:r>
        <w:rPr>
          <w:rFonts w:hint="eastAsia" w:ascii="宋体" w:hAnsi="宋体" w:cs="宋体"/>
          <w:sz w:val="21"/>
          <w:szCs w:val="21"/>
          <w:highlight w:val="none"/>
          <w:lang w:eastAsia="zh-CN"/>
        </w:rPr>
        <w:t>乙方</w:t>
      </w:r>
      <w:r>
        <w:rPr>
          <w:rFonts w:hint="eastAsia" w:ascii="宋体" w:hAnsi="宋体" w:cs="宋体"/>
          <w:sz w:val="21"/>
          <w:szCs w:val="21"/>
          <w:highlight w:val="none"/>
        </w:rPr>
        <w:t>应无条件配合。</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cs="宋体"/>
          <w:sz w:val="21"/>
          <w:szCs w:val="21"/>
          <w:highlight w:val="none"/>
        </w:rPr>
      </w:pPr>
      <w:r>
        <w:rPr>
          <w:rFonts w:hint="eastAsia" w:ascii="宋体" w:hAnsi="宋体" w:cs="宋体"/>
          <w:sz w:val="21"/>
          <w:szCs w:val="21"/>
          <w:highlight w:val="none"/>
          <w:lang w:val="en-US" w:eastAsia="zh-CN"/>
        </w:rPr>
        <w:t>4.4</w:t>
      </w:r>
      <w:r>
        <w:rPr>
          <w:rFonts w:hint="eastAsia" w:ascii="宋体" w:hAnsi="宋体" w:cs="宋体"/>
          <w:sz w:val="21"/>
          <w:szCs w:val="21"/>
          <w:highlight w:val="none"/>
          <w:lang w:eastAsia="zh-CN"/>
        </w:rPr>
        <w:t>乙方</w:t>
      </w:r>
      <w:r>
        <w:rPr>
          <w:rFonts w:hint="eastAsia" w:ascii="宋体" w:hAnsi="宋体" w:cs="宋体"/>
          <w:sz w:val="21"/>
          <w:szCs w:val="21"/>
          <w:highlight w:val="none"/>
        </w:rPr>
        <w:t>中标后15日内须按照市城管局的要求办理进入焚烧厂的IC卡等，费用由</w:t>
      </w:r>
      <w:r>
        <w:rPr>
          <w:rFonts w:hint="eastAsia" w:ascii="宋体" w:hAnsi="宋体" w:cs="宋体"/>
          <w:sz w:val="21"/>
          <w:szCs w:val="21"/>
          <w:highlight w:val="none"/>
          <w:lang w:eastAsia="zh-CN"/>
        </w:rPr>
        <w:t>乙方</w:t>
      </w:r>
      <w:r>
        <w:rPr>
          <w:rFonts w:hint="eastAsia" w:ascii="宋体" w:hAnsi="宋体" w:cs="宋体"/>
          <w:sz w:val="21"/>
          <w:szCs w:val="21"/>
          <w:highlight w:val="none"/>
        </w:rPr>
        <w:t>承担。</w:t>
      </w:r>
    </w:p>
    <w:p>
      <w:pPr>
        <w:keepNext w:val="0"/>
        <w:keepLines w:val="0"/>
        <w:pageBreakBefore w:val="0"/>
        <w:widowControl/>
        <w:kinsoku/>
        <w:wordWrap/>
        <w:overflowPunct/>
        <w:topLinePunct w:val="0"/>
        <w:bidi w:val="0"/>
        <w:adjustRightInd w:val="0"/>
        <w:snapToGrid w:val="0"/>
        <w:spacing w:line="360" w:lineRule="auto"/>
        <w:ind w:firstLine="420" w:firstLineChars="200"/>
        <w:textAlignment w:val="auto"/>
        <w:rPr>
          <w:rFonts w:hint="eastAsia" w:ascii="宋体" w:hAnsi="宋体" w:eastAsia="宋体" w:cs="宋体"/>
          <w:sz w:val="21"/>
          <w:szCs w:val="21"/>
          <w:highlight w:val="none"/>
          <w:shd w:val="clear" w:color="auto" w:fill="FFFFFF"/>
        </w:rPr>
      </w:pPr>
      <w:r>
        <w:rPr>
          <w:rFonts w:hint="eastAsia" w:ascii="宋体" w:hAnsi="宋体" w:cs="宋体"/>
          <w:sz w:val="21"/>
          <w:szCs w:val="21"/>
          <w:highlight w:val="none"/>
          <w:lang w:val="en-US" w:eastAsia="zh-CN"/>
        </w:rPr>
        <w:t>4.5</w:t>
      </w:r>
      <w:r>
        <w:rPr>
          <w:rFonts w:ascii="宋体" w:hAnsi="宋体" w:eastAsia="宋体" w:cs="Segoe UI"/>
          <w:sz w:val="21"/>
          <w:szCs w:val="21"/>
          <w:highlight w:val="none"/>
          <w:shd w:val="clear" w:color="auto" w:fill="FFFFFF"/>
        </w:rPr>
        <w:t>由于</w:t>
      </w:r>
      <w:r>
        <w:rPr>
          <w:rFonts w:hint="eastAsia" w:ascii="宋体" w:hAnsi="宋体" w:cs="Segoe UI"/>
          <w:sz w:val="21"/>
          <w:szCs w:val="21"/>
          <w:highlight w:val="none"/>
          <w:shd w:val="clear" w:color="auto" w:fill="FFFFFF"/>
          <w:lang w:eastAsia="zh-CN"/>
        </w:rPr>
        <w:t>乙方</w:t>
      </w:r>
      <w:r>
        <w:rPr>
          <w:rFonts w:ascii="宋体" w:hAnsi="宋体" w:eastAsia="宋体" w:cs="Segoe UI"/>
          <w:sz w:val="21"/>
          <w:szCs w:val="21"/>
          <w:highlight w:val="none"/>
          <w:shd w:val="clear" w:color="auto" w:fill="FFFFFF"/>
        </w:rPr>
        <w:t>安全措施不力造成事故的责任和因此发生的费用，由</w:t>
      </w:r>
      <w:r>
        <w:rPr>
          <w:rFonts w:hint="eastAsia" w:ascii="宋体" w:hAnsi="宋体" w:cs="Segoe UI"/>
          <w:sz w:val="21"/>
          <w:szCs w:val="21"/>
          <w:highlight w:val="none"/>
          <w:shd w:val="clear" w:color="auto" w:fill="FFFFFF"/>
          <w:lang w:eastAsia="zh-CN"/>
        </w:rPr>
        <w:t>乙方</w:t>
      </w:r>
      <w:r>
        <w:rPr>
          <w:rFonts w:ascii="宋体" w:hAnsi="宋体" w:eastAsia="宋体" w:cs="Segoe UI"/>
          <w:sz w:val="21"/>
          <w:szCs w:val="21"/>
          <w:highlight w:val="none"/>
          <w:shd w:val="clear" w:color="auto" w:fill="FFFFFF"/>
        </w:rPr>
        <w:t>承担。</w:t>
      </w:r>
    </w:p>
    <w:p>
      <w:pPr>
        <w:pStyle w:val="9"/>
        <w:keepNext w:val="0"/>
        <w:keepLines w:val="0"/>
        <w:pageBreakBefore w:val="0"/>
        <w:widowControl/>
        <w:kinsoku/>
        <w:wordWrap/>
        <w:overflowPunct/>
        <w:topLinePunct w:val="0"/>
        <w:bidi w:val="0"/>
        <w:adjustRightInd w:val="0"/>
        <w:snapToGrid w:val="0"/>
        <w:spacing w:before="0" w:line="360" w:lineRule="auto"/>
        <w:ind w:left="0" w:firstLine="422" w:firstLineChars="200"/>
        <w:jc w:val="both"/>
        <w:textAlignment w:val="auto"/>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第五条：乙方运输方式、车辆配置及安全要求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5.1</w:t>
      </w:r>
      <w:r>
        <w:rPr>
          <w:rFonts w:hint="eastAsia" w:ascii="宋体" w:hAnsi="宋体" w:eastAsia="宋体" w:cs="宋体"/>
          <w:sz w:val="21"/>
          <w:szCs w:val="21"/>
          <w:highlight w:val="none"/>
        </w:rPr>
        <w:t>通过合规货运车辆运输至市内焚烧厂焚烧，具体焚烧指标由市城管局统筹安排，并装配有车载GPS系统可以实时跟踪运输路径；车辆运输过程中不得随意停车、变更行车路线，严禁装卸物料，</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须将车载GPS信号接入至</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监控系统；</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5.2</w:t>
      </w:r>
      <w:r>
        <w:rPr>
          <w:rFonts w:hint="eastAsia" w:ascii="宋体" w:hAnsi="宋体" w:eastAsia="宋体" w:cs="宋体"/>
          <w:sz w:val="21"/>
          <w:szCs w:val="21"/>
          <w:highlight w:val="none"/>
        </w:rPr>
        <w:t>货运车辆规格必须满足各焚烧厂管理要求及进厂要求；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5.3</w:t>
      </w:r>
      <w:r>
        <w:rPr>
          <w:rFonts w:hint="eastAsia" w:ascii="宋体" w:hAnsi="宋体" w:eastAsia="宋体" w:cs="宋体"/>
          <w:sz w:val="21"/>
          <w:szCs w:val="21"/>
          <w:highlight w:val="none"/>
        </w:rPr>
        <w:t>车辆必须满足相关行政部门的环保排放标准要求和道路运输管理要求，运输过程中所发生的一切事故由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承担。</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5.4</w:t>
      </w:r>
      <w:r>
        <w:rPr>
          <w:rFonts w:hint="eastAsia" w:ascii="宋体" w:hAnsi="宋体" w:eastAsia="宋体" w:cs="宋体"/>
          <w:sz w:val="21"/>
          <w:szCs w:val="21"/>
          <w:highlight w:val="none"/>
        </w:rPr>
        <w:t>运输过程措施</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cs="宋体"/>
          <w:szCs w:val="21"/>
          <w:highlight w:val="none"/>
        </w:rPr>
      </w:pPr>
      <w:r>
        <w:rPr>
          <w:rFonts w:hint="eastAsia" w:ascii="宋体" w:hAnsi="宋体" w:eastAsia="宋体" w:cs="宋体"/>
          <w:sz w:val="21"/>
          <w:szCs w:val="21"/>
          <w:highlight w:val="none"/>
        </w:rPr>
        <w:t>（1）运输车密闭，顶部采用防雨篷布等密封，防止垃圾洒落和污水渗漏等“跑冒滴漏”现象，防止产生二次污染，保证运输过程中有序进行。</w:t>
      </w:r>
      <w:r>
        <w:rPr>
          <w:rFonts w:hint="eastAsia" w:ascii="宋体" w:hAnsi="宋体" w:cs="宋体"/>
          <w:szCs w:val="21"/>
          <w:highlight w:val="none"/>
        </w:rPr>
        <w:t>防雨篷布密封工作的人员必须定期参与安全培训,包括装卸作业流程、操作规范、应急措施等内容,使其具备必要的安全意识和操作技能，密封工作时必须佩戴符合安全标准的安全防护装备，确保装卸作业过程中的稳定和安全。如在密封作业过程中发生人员伤亡事故，产生的的所有费用由</w:t>
      </w:r>
      <w:r>
        <w:rPr>
          <w:rFonts w:hint="eastAsia" w:ascii="宋体" w:hAnsi="宋体" w:cs="宋体"/>
          <w:szCs w:val="21"/>
          <w:highlight w:val="none"/>
          <w:lang w:eastAsia="zh-CN"/>
        </w:rPr>
        <w:t>乙方</w:t>
      </w:r>
      <w:r>
        <w:rPr>
          <w:rFonts w:hint="eastAsia" w:ascii="宋体" w:hAnsi="宋体" w:cs="宋体"/>
          <w:szCs w:val="21"/>
          <w:highlight w:val="none"/>
        </w:rPr>
        <w:t>承担。</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（2）运输车应按指定路线，规定速度将垃圾转运至焚烧处理厂，在卸料区依次卸料。</w:t>
      </w:r>
    </w:p>
    <w:p>
      <w:pPr>
        <w:keepNext w:val="0"/>
        <w:keepLines w:val="0"/>
        <w:pageBreakBefore w:val="0"/>
        <w:widowControl/>
        <w:kinsoku/>
        <w:wordWrap/>
        <w:overflowPunct/>
        <w:topLinePunct w:val="0"/>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（3）每天安排不少于9台车进行转运</w:t>
      </w:r>
      <w:r>
        <w:rPr>
          <w:rFonts w:hint="eastAsia" w:ascii="宋体" w:hAnsi="宋体" w:cs="宋体"/>
          <w:sz w:val="21"/>
          <w:szCs w:val="21"/>
          <w:highlight w:val="none"/>
          <w:lang w:eastAsia="zh-CN"/>
        </w:rPr>
        <w:t>【</w:t>
      </w:r>
      <w:r>
        <w:rPr>
          <w:rFonts w:hint="eastAsia" w:ascii="宋体" w:hAnsi="宋体" w:cs="宋体"/>
          <w:sz w:val="21"/>
          <w:szCs w:val="21"/>
          <w:highlight w:val="none"/>
          <w:u w:val="single"/>
          <w:lang w:val="zh-CN"/>
        </w:rPr>
        <w:t>提供设备购买发票复印件、</w:t>
      </w:r>
      <w:r>
        <w:rPr>
          <w:rFonts w:hint="eastAsia" w:ascii="宋体" w:hAnsi="宋体" w:cs="宋体"/>
          <w:sz w:val="21"/>
          <w:szCs w:val="21"/>
          <w:highlight w:val="none"/>
          <w:u w:val="single"/>
          <w:lang w:val="en-US" w:eastAsia="zh-CN"/>
        </w:rPr>
        <w:t>行驶证（持有人须为乙方或乙方的法定代表人）复印件、设备实物图片</w:t>
      </w:r>
      <w:r>
        <w:rPr>
          <w:rFonts w:hint="eastAsia" w:ascii="宋体" w:hAnsi="宋体" w:cs="宋体"/>
          <w:sz w:val="21"/>
          <w:szCs w:val="21"/>
          <w:highlight w:val="none"/>
          <w:u w:val="single"/>
          <w:lang w:val="zh-CN"/>
        </w:rPr>
        <w:t>加盖</w:t>
      </w:r>
      <w:r>
        <w:rPr>
          <w:rFonts w:hint="eastAsia" w:ascii="宋体" w:hAnsi="宋体" w:cs="宋体"/>
          <w:sz w:val="21"/>
          <w:szCs w:val="21"/>
          <w:highlight w:val="none"/>
          <w:u w:val="single"/>
          <w:lang w:val="en-US" w:eastAsia="zh-CN"/>
        </w:rPr>
        <w:t>乙方</w:t>
      </w:r>
      <w:r>
        <w:rPr>
          <w:rFonts w:hint="eastAsia" w:ascii="宋体" w:hAnsi="宋体" w:cs="宋体"/>
          <w:sz w:val="21"/>
          <w:szCs w:val="21"/>
          <w:highlight w:val="none"/>
          <w:u w:val="single"/>
          <w:lang w:val="zh-CN"/>
        </w:rPr>
        <w:t>公章</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，每车每天至少2车次，每天24小时转运，来回转运筛分可燃物，并根据现场实际产生的筛上物量进行车辆调配</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如乙方在投标时提供更优的车辆投入方案，以乙方承诺内容为准，车辆相关信息在进场时同步报备至甲方，如在合同履约考核中发现车辆缺少的情况，处以5000元/辆/次罚款</w:t>
      </w:r>
      <w:r>
        <w:rPr>
          <w:rFonts w:hint="eastAsia" w:ascii="宋体" w:hAnsi="宋体" w:eastAsia="宋体" w:cs="宋体"/>
          <w:sz w:val="21"/>
          <w:szCs w:val="21"/>
          <w:highlight w:val="none"/>
        </w:rPr>
        <w:t>。</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a.垃圾直接装车后，如有未堆放好重新规整，做到运输过程中不遗撒为准，装车区域必须有施工人员现场指挥。</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b.车辆有序排队进行等候装车。</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lang w:val="en-US" w:bidi="ar-SA"/>
        </w:rPr>
      </w:pPr>
      <w:r>
        <w:rPr>
          <w:rFonts w:hint="eastAsia" w:ascii="宋体" w:hAnsi="宋体" w:eastAsia="宋体" w:cs="宋体"/>
          <w:sz w:val="21"/>
          <w:szCs w:val="21"/>
          <w:highlight w:val="none"/>
        </w:rPr>
        <w:t>c.现场配备</w:t>
      </w:r>
      <w:r>
        <w:rPr>
          <w:rFonts w:hint="eastAsia" w:ascii="宋体" w:hAnsi="宋体" w:cs="宋体"/>
          <w:sz w:val="21"/>
          <w:szCs w:val="21"/>
          <w:highlight w:val="none"/>
          <w:lang w:val="en-US" w:eastAsia="zh-CN"/>
        </w:rPr>
        <w:t>专职管理</w:t>
      </w:r>
      <w:r>
        <w:rPr>
          <w:rFonts w:hint="eastAsia" w:ascii="宋体" w:hAnsi="宋体" w:eastAsia="宋体" w:cs="宋体"/>
          <w:sz w:val="21"/>
          <w:szCs w:val="21"/>
          <w:highlight w:val="none"/>
        </w:rPr>
        <w:t>人员3名</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须提供人员身份证、不含开标当月前6个月社保证明等文件</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，负责调度及安全工作，</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负责</w:t>
      </w:r>
      <w:r>
        <w:rPr>
          <w:rFonts w:hint="eastAsia" w:ascii="宋体" w:hAnsi="宋体" w:eastAsia="宋体" w:cs="宋体"/>
          <w:sz w:val="21"/>
          <w:szCs w:val="21"/>
          <w:highlight w:val="none"/>
          <w:lang w:val="en-US"/>
        </w:rPr>
        <w:t>为本项目所投入</w:t>
      </w:r>
      <w:r>
        <w:rPr>
          <w:rFonts w:hint="eastAsia" w:ascii="宋体" w:hAnsi="宋体" w:eastAsia="宋体" w:cs="宋体"/>
          <w:sz w:val="21"/>
          <w:szCs w:val="21"/>
          <w:highlight w:val="none"/>
        </w:rPr>
        <w:t>人员的安全管理工作。</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d.保证现场和进场所有工作人员的安全，加强聘用人员安全管理工作，其车辆必须满足道路运输管理相关规范，运输及作业过程中所发生的一切安全事故由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负责，并按有关程序立即报到上级领导，按相关要求及程序进行解决。</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（4）做好过磅信息、地点的数据登记，以便备查。</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eastAsia="宋体" w:cs="宋体"/>
          <w:sz w:val="21"/>
          <w:szCs w:val="21"/>
          <w:highlight w:val="none"/>
        </w:rPr>
        <w:t>（5）运输过程环保措施，本项目中主要产生的环境污染包括扬尘、臭气等，做到如下要求：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a.</w:t>
      </w:r>
      <w:r>
        <w:rPr>
          <w:rFonts w:hint="eastAsia" w:ascii="宋体" w:hAnsi="宋体" w:eastAsia="宋体" w:cs="宋体"/>
          <w:sz w:val="21"/>
          <w:szCs w:val="21"/>
          <w:highlight w:val="none"/>
        </w:rPr>
        <w:t>保障施工环境，避免扬尘影响周边居民投诉，需采取的降尘及减少臭气的措施为出场运输车辆控制装载量，避免装载物料超过车斗挡板，并采取车斗覆盖，杜绝运输过程中物料的遗撒</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如发现前述情况，甲方将以100000元/次作为处罚</w:t>
      </w:r>
      <w:r>
        <w:rPr>
          <w:rFonts w:hint="eastAsia" w:ascii="宋体" w:hAnsi="宋体" w:eastAsia="宋体" w:cs="宋体"/>
          <w:sz w:val="21"/>
          <w:szCs w:val="21"/>
          <w:highlight w:val="none"/>
        </w:rPr>
        <w:t>；</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b.</w:t>
      </w:r>
      <w:r>
        <w:rPr>
          <w:rFonts w:hint="eastAsia" w:ascii="宋体" w:hAnsi="宋体" w:eastAsia="宋体" w:cs="宋体"/>
          <w:sz w:val="21"/>
          <w:szCs w:val="21"/>
          <w:highlight w:val="none"/>
        </w:rPr>
        <w:t>车辆必须经冲洗干净后才能出场，满足道路安全行驶条例，否则不予出场；</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Cs w:val="21"/>
          <w:highlight w:val="none"/>
          <w:lang w:val="en-US" w:eastAsia="zh-CN"/>
        </w:rPr>
        <w:t>c.负责</w:t>
      </w:r>
      <w:r>
        <w:rPr>
          <w:rFonts w:hint="eastAsia" w:ascii="宋体" w:hAnsi="宋体" w:eastAsia="宋体" w:cs="宋体"/>
          <w:sz w:val="21"/>
          <w:szCs w:val="21"/>
          <w:highlight w:val="none"/>
        </w:rPr>
        <w:t>场内、外保洁工作：根据</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要求，</w:t>
      </w:r>
      <w:r>
        <w:rPr>
          <w:rFonts w:hint="eastAsia" w:ascii="宋体" w:hAnsi="宋体" w:cs="宋体"/>
          <w:sz w:val="21"/>
          <w:szCs w:val="21"/>
          <w:highlight w:val="none"/>
          <w:lang w:val="en-US" w:eastAsia="zh-CN"/>
        </w:rPr>
        <w:t>每天保证</w:t>
      </w:r>
      <w:r>
        <w:rPr>
          <w:rFonts w:hint="eastAsia" w:ascii="宋体" w:hAnsi="宋体" w:eastAsia="宋体" w:cs="宋体"/>
          <w:sz w:val="21"/>
          <w:szCs w:val="21"/>
          <w:highlight w:val="none"/>
        </w:rPr>
        <w:t>轻质物出料区域(不限于硬化区)</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运输路线</w:t>
      </w:r>
      <w:r>
        <w:rPr>
          <w:rFonts w:hint="eastAsia" w:ascii="宋体" w:hAnsi="宋体" w:eastAsia="宋体" w:cs="宋体"/>
          <w:sz w:val="21"/>
          <w:szCs w:val="21"/>
          <w:highlight w:val="none"/>
        </w:rPr>
        <w:t>的保洁工作，自行安排</w:t>
      </w:r>
      <w:r>
        <w:rPr>
          <w:rFonts w:hint="eastAsia" w:ascii="宋体" w:hAnsi="宋体" w:cs="宋体"/>
          <w:sz w:val="21"/>
          <w:szCs w:val="21"/>
          <w:highlight w:val="none"/>
          <w:lang w:val="en-US" w:eastAsia="zh-CN"/>
        </w:rPr>
        <w:t>清洁</w:t>
      </w:r>
      <w:r>
        <w:rPr>
          <w:rFonts w:hint="eastAsia" w:ascii="宋体" w:hAnsi="宋体" w:eastAsia="宋体" w:cs="宋体"/>
          <w:sz w:val="21"/>
          <w:szCs w:val="21"/>
          <w:highlight w:val="none"/>
        </w:rPr>
        <w:t>的工具</w:t>
      </w:r>
      <w:r>
        <w:rPr>
          <w:rFonts w:hint="eastAsia" w:ascii="宋体" w:hAnsi="宋体" w:cs="宋体"/>
          <w:sz w:val="21"/>
          <w:szCs w:val="21"/>
          <w:highlight w:val="none"/>
          <w:lang w:val="en-US" w:eastAsia="zh-CN"/>
        </w:rPr>
        <w:t>及人员</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出场后的洒落、路面污染等环保工作由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自行负责</w:t>
      </w:r>
    </w:p>
    <w:p>
      <w:pPr>
        <w:pStyle w:val="2"/>
        <w:keepNext w:val="0"/>
        <w:keepLines w:val="0"/>
        <w:pageBreakBefore w:val="0"/>
        <w:widowControl/>
        <w:kinsoku/>
        <w:wordWrap/>
        <w:overflowPunct/>
        <w:topLinePunct w:val="0"/>
        <w:autoSpaceDE w:val="0"/>
        <w:autoSpaceDN w:val="0"/>
        <w:bidi w:val="0"/>
        <w:adjustRightInd w:val="0"/>
        <w:snapToGrid w:val="0"/>
        <w:spacing w:before="0" w:after="0" w:line="360" w:lineRule="auto"/>
        <w:ind w:left="0" w:firstLine="422" w:firstLineChars="200"/>
        <w:textAlignment w:val="auto"/>
        <w:rPr>
          <w:rFonts w:hint="eastAsia" w:ascii="宋体" w:hAnsi="宋体" w:eastAsia="宋体" w:cs="宋体"/>
          <w:spacing w:val="-13"/>
          <w:sz w:val="21"/>
          <w:szCs w:val="21"/>
          <w:highlight w:val="none"/>
        </w:rPr>
      </w:pPr>
      <w:r>
        <w:rPr>
          <w:rFonts w:hint="eastAsia" w:ascii="宋体" w:hAnsi="宋体" w:eastAsia="宋体" w:cs="宋体"/>
          <w:sz w:val="21"/>
          <w:szCs w:val="21"/>
          <w:highlight w:val="none"/>
        </w:rPr>
        <w:t>第六条：结算方式</w:t>
      </w:r>
    </w:p>
    <w:p>
      <w:pPr>
        <w:keepNext w:val="0"/>
        <w:keepLines w:val="0"/>
        <w:pageBreakBefore w:val="0"/>
        <w:widowControl/>
        <w:kinsoku/>
        <w:wordWrap/>
        <w:overflowPunct/>
        <w:topLinePunct w:val="0"/>
        <w:bidi w:val="0"/>
        <w:adjustRightInd w:val="0"/>
        <w:snapToGrid w:val="0"/>
        <w:spacing w:line="360" w:lineRule="auto"/>
        <w:ind w:left="0" w:firstLine="368" w:firstLineChars="200"/>
        <w:textAlignment w:val="auto"/>
        <w:rPr>
          <w:rFonts w:hint="eastAsia" w:ascii="宋体" w:hAnsi="宋体" w:eastAsia="宋体" w:cs="宋体"/>
          <w:sz w:val="21"/>
          <w:szCs w:val="21"/>
          <w:highlight w:val="none"/>
        </w:rPr>
      </w:pPr>
      <w:r>
        <w:rPr>
          <w:rFonts w:hint="eastAsia" w:ascii="宋体" w:hAnsi="宋体" w:eastAsia="宋体" w:cs="宋体"/>
          <w:spacing w:val="-13"/>
          <w:sz w:val="21"/>
          <w:szCs w:val="21"/>
          <w:highlight w:val="none"/>
        </w:rPr>
        <w:t xml:space="preserve">6.1 </w:t>
      </w:r>
      <w:r>
        <w:rPr>
          <w:rFonts w:hint="eastAsia" w:ascii="宋体" w:hAnsi="宋体" w:eastAsia="宋体" w:cs="宋体"/>
          <w:sz w:val="21"/>
          <w:szCs w:val="21"/>
          <w:highlight w:val="none"/>
        </w:rPr>
        <w:t>本合同的服务费暂定总计：大写人民币</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小写：</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元/），其中：增值税税率</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rPr>
        <w:t>，税金金额</w:t>
      </w:r>
      <w:r>
        <w:rPr>
          <w:rFonts w:hint="eastAsia" w:ascii="宋体" w:hAnsi="宋体" w:eastAsia="宋体" w:cs="宋体"/>
          <w:sz w:val="21"/>
          <w:szCs w:val="21"/>
          <w:highlight w:val="none"/>
          <w:u w:val="single"/>
        </w:rPr>
        <w:t>¥     元</w:t>
      </w:r>
      <w:r>
        <w:rPr>
          <w:rFonts w:hint="eastAsia" w:ascii="宋体" w:hAnsi="宋体" w:eastAsia="宋体" w:cs="宋体"/>
          <w:sz w:val="21"/>
          <w:szCs w:val="21"/>
          <w:highlight w:val="none"/>
        </w:rPr>
        <w:t>，不含税价款</w:t>
      </w:r>
      <w:r>
        <w:rPr>
          <w:rFonts w:hint="eastAsia" w:ascii="宋体" w:hAnsi="宋体" w:eastAsia="宋体" w:cs="宋体"/>
          <w:sz w:val="21"/>
          <w:szCs w:val="21"/>
          <w:highlight w:val="none"/>
          <w:u w:val="single"/>
        </w:rPr>
        <w:t>¥      元</w:t>
      </w:r>
      <w:r>
        <w:rPr>
          <w:rFonts w:hint="eastAsia" w:ascii="宋体" w:hAnsi="宋体" w:eastAsia="宋体" w:cs="宋体"/>
          <w:sz w:val="21"/>
          <w:szCs w:val="21"/>
          <w:highlight w:val="none"/>
        </w:rPr>
        <w:t>。合同预估价为</w:t>
      </w:r>
      <w:r>
        <w:rPr>
          <w:rFonts w:hint="eastAsia" w:ascii="宋体" w:hAnsi="宋体" w:eastAsia="宋体" w:cs="宋体"/>
          <w:kern w:val="28"/>
          <w:sz w:val="21"/>
          <w:szCs w:val="21"/>
          <w:highlight w:val="none"/>
          <w:u w:val="single"/>
        </w:rPr>
        <w:t xml:space="preserve">     </w:t>
      </w:r>
      <w:r>
        <w:rPr>
          <w:rFonts w:hint="eastAsia" w:ascii="宋体" w:hAnsi="宋体" w:eastAsia="宋体" w:cs="宋体"/>
          <w:kern w:val="28"/>
          <w:sz w:val="21"/>
          <w:szCs w:val="21"/>
          <w:highlight w:val="none"/>
        </w:rPr>
        <w:t>元</w:t>
      </w:r>
      <w:r>
        <w:rPr>
          <w:rFonts w:hint="eastAsia" w:ascii="宋体" w:hAnsi="宋体" w:eastAsia="宋体" w:cs="宋体"/>
          <w:sz w:val="21"/>
          <w:szCs w:val="21"/>
          <w:highlight w:val="none"/>
        </w:rPr>
        <w:t>，具体以实际发生的服务及金额为准。</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6.2 甲方与乙方在当月第一个工作日核对上月量及提供运输量材料，甲方与乙方核对无误后，乙方向甲方提供等额的增值税专用发票和请款报告，甲方在30个日历日内向乙方支付月度服务费用。</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6.3 进度款计算标准：</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月度服务费=Σ（各电厂入库数据×对应综合单价）-上月扣减项（安全生产保证金、收运考核等）。</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6.4 按照现行税收政策规定，每次付款前，乙方必须提供合法有效、与本合同总价款条款中增值税税率一致的增值税专用发票给甲方，否则甲方有权拒绝付款且不构成违约;在甲方除支付质保金外的最后一期款项前，乙方须连同当期支付款项发票和质保金发票一并提交给甲方;若后续出现质保问题，按照质保责任和条款，部分或全部扣除质保金的，不退还相应金额的发票。若合同执行期间，遇国家税务政策调整所引起的合同价格变化，按照不含税价格调整结算价格。</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6.5 乙方指定以下银行账户作为收款</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 xml:space="preserve">账户： </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 xml:space="preserve">开户名： </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 xml:space="preserve">开户行：  </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70"/>
        <w:jc w:val="left"/>
        <w:textAlignment w:val="auto"/>
        <w:rPr>
          <w:rFonts w:hint="eastAsia" w:ascii="宋体" w:hAnsi="宋体" w:eastAsia="宋体" w:cs="宋体"/>
          <w:spacing w:val="-13"/>
          <w:sz w:val="21"/>
          <w:szCs w:val="21"/>
          <w:highlight w:val="none"/>
        </w:rPr>
      </w:pPr>
      <w:r>
        <w:rPr>
          <w:rFonts w:hint="eastAsia" w:ascii="宋体" w:hAnsi="宋体" w:eastAsia="宋体" w:cs="宋体"/>
          <w:b/>
          <w:bCs/>
          <w:spacing w:val="-13"/>
          <w:sz w:val="21"/>
          <w:szCs w:val="21"/>
          <w:highlight w:val="none"/>
        </w:rPr>
        <w:t>第七条：相关违约责任</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7.1 具体合同违约责任以及扣罚标准详见附件运输商服务质量</w:t>
      </w:r>
      <w:r>
        <w:rPr>
          <w:rFonts w:hint="eastAsia" w:ascii="宋体" w:hAnsi="宋体" w:cs="宋体"/>
          <w:spacing w:val="-13"/>
          <w:sz w:val="21"/>
          <w:szCs w:val="21"/>
          <w:highlight w:val="none"/>
          <w:lang w:val="en-US" w:eastAsia="zh-CN"/>
        </w:rPr>
        <w:t>月</w:t>
      </w:r>
      <w:r>
        <w:rPr>
          <w:rFonts w:hint="eastAsia" w:ascii="宋体" w:hAnsi="宋体" w:eastAsia="宋体" w:cs="宋体"/>
          <w:spacing w:val="-13"/>
          <w:sz w:val="21"/>
          <w:szCs w:val="21"/>
          <w:highlight w:val="none"/>
        </w:rPr>
        <w:t>度考核表。</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70"/>
        <w:jc w:val="left"/>
        <w:textAlignment w:val="auto"/>
        <w:rPr>
          <w:rFonts w:hint="eastAsia" w:ascii="宋体" w:hAnsi="宋体" w:eastAsia="宋体" w:cs="宋体"/>
          <w:b/>
          <w:bCs/>
          <w:spacing w:val="-13"/>
          <w:sz w:val="21"/>
          <w:szCs w:val="21"/>
          <w:highlight w:val="none"/>
        </w:rPr>
      </w:pPr>
      <w:r>
        <w:rPr>
          <w:rFonts w:hint="eastAsia" w:ascii="宋体" w:hAnsi="宋体" w:eastAsia="宋体" w:cs="宋体"/>
          <w:b/>
          <w:bCs/>
          <w:spacing w:val="-13"/>
          <w:sz w:val="21"/>
          <w:szCs w:val="21"/>
          <w:highlight w:val="none"/>
        </w:rPr>
        <w:t>第八条：合同变更和解除</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双方协商一致，可以书面方式变更或解除合同</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具备下列情形之一的，甲方有权单方解除合同，并追究乙方违约和赔偿责任， 但甲方解除合同必须提前一个月通知乙方，合同解除后，双方在一个月内结清所有运费以及赔偿金、违约金，甲方不承担解除合同的违约责任：</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在合同有效期届满一个月之前，乙方明确表示或者以自己实际行为表明其不履行合同义务的。</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乙方未按合同约定派车且拒不调换或拒不整改的； 或给甲方造成损失拒不赔偿的。</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70"/>
        <w:jc w:val="left"/>
        <w:textAlignment w:val="auto"/>
        <w:rPr>
          <w:rFonts w:hint="eastAsia" w:ascii="宋体" w:hAnsi="宋体" w:eastAsia="宋体" w:cs="宋体"/>
          <w:b/>
          <w:bCs/>
          <w:spacing w:val="-13"/>
          <w:sz w:val="21"/>
          <w:szCs w:val="21"/>
          <w:highlight w:val="none"/>
        </w:rPr>
      </w:pPr>
      <w:r>
        <w:rPr>
          <w:rFonts w:hint="eastAsia" w:ascii="宋体" w:hAnsi="宋体" w:eastAsia="宋体" w:cs="宋体"/>
          <w:b/>
          <w:bCs/>
          <w:spacing w:val="-13"/>
          <w:sz w:val="21"/>
          <w:szCs w:val="21"/>
          <w:highlight w:val="none"/>
        </w:rPr>
        <w:t>第九条：不可抗力</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不可抗力事件指合同当事人不能预见、不能避免、不能克服的客观情况，包括但不限于地震、水灾、雷击、雪灾等自然事件以及疫情、战争等社会事件。</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由于不可抗力原因，使双方或任何一方不能履行合同义务时，应采取有效措施，尽量避免或减少损失，将损失降低到最低程度，并在不可抗力发生后 12 小时内以书面形式通知对方，并在其后 10 日内向对方提供有效证明文件。</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70"/>
        <w:jc w:val="left"/>
        <w:textAlignment w:val="auto"/>
        <w:rPr>
          <w:rFonts w:hint="eastAsia" w:ascii="宋体" w:hAnsi="宋体" w:eastAsia="宋体" w:cs="宋体"/>
          <w:b/>
          <w:bCs/>
          <w:spacing w:val="-13"/>
          <w:sz w:val="21"/>
          <w:szCs w:val="21"/>
          <w:highlight w:val="none"/>
        </w:rPr>
      </w:pPr>
      <w:r>
        <w:rPr>
          <w:rFonts w:hint="eastAsia" w:ascii="宋体" w:hAnsi="宋体" w:eastAsia="宋体" w:cs="宋体"/>
          <w:b/>
          <w:bCs/>
          <w:spacing w:val="-13"/>
          <w:sz w:val="21"/>
          <w:szCs w:val="21"/>
          <w:highlight w:val="none"/>
        </w:rPr>
        <w:t>第十条：其他要求</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10.1</w:t>
      </w:r>
      <w:r>
        <w:rPr>
          <w:rFonts w:hint="eastAsia" w:ascii="宋体" w:hAnsi="宋体" w:eastAsia="宋体" w:cs="宋体"/>
          <w:sz w:val="21"/>
          <w:szCs w:val="21"/>
          <w:highlight w:val="none"/>
        </w:rPr>
        <w:t>外运所经道路到各电厂的社区协调工作由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负责；</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10.2</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根据自身需要安装地磅，</w:t>
      </w:r>
      <w:r>
        <w:rPr>
          <w:rFonts w:hint="eastAsia" w:ascii="宋体" w:hAnsi="宋体" w:cs="宋体"/>
          <w:sz w:val="21"/>
          <w:szCs w:val="21"/>
          <w:highlight w:val="none"/>
          <w:lang w:val="en-US" w:eastAsia="zh-CN"/>
        </w:rPr>
        <w:t>安装前</w:t>
      </w:r>
      <w:r>
        <w:rPr>
          <w:rFonts w:hint="eastAsia" w:ascii="宋体" w:hAnsi="宋体" w:eastAsia="宋体" w:cs="宋体"/>
          <w:sz w:val="21"/>
          <w:szCs w:val="21"/>
          <w:highlight w:val="none"/>
        </w:rPr>
        <w:t>须与</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确认安装位置，费用不另行计算；</w:t>
      </w:r>
    </w:p>
    <w:p>
      <w:pPr>
        <w:keepNext w:val="0"/>
        <w:keepLines w:val="0"/>
        <w:pageBreakBefore w:val="0"/>
        <w:widowControl/>
        <w:numPr>
          <w:ilvl w:val="0"/>
          <w:numId w:val="0"/>
        </w:numPr>
        <w:kinsoku/>
        <w:wordWrap/>
        <w:overflowPunct/>
        <w:topLinePunct w:val="0"/>
        <w:autoSpaceDE/>
        <w:autoSpaceDN/>
        <w:bidi w:val="0"/>
        <w:adjustRightInd w:val="0"/>
        <w:snapToGrid w:val="0"/>
        <w:ind w:firstLine="420" w:firstLineChars="200"/>
        <w:jc w:val="both"/>
        <w:textAlignment w:val="auto"/>
        <w:rPr>
          <w:rFonts w:hint="default"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10.3</w:t>
      </w:r>
      <w:r>
        <w:rPr>
          <w:rFonts w:hint="eastAsia" w:ascii="宋体" w:hAnsi="宋体" w:eastAsia="宋体" w:cs="宋体"/>
          <w:sz w:val="21"/>
          <w:szCs w:val="21"/>
          <w:highlight w:val="none"/>
        </w:rPr>
        <w:t>水、电费</w:t>
      </w:r>
      <w:r>
        <w:rPr>
          <w:rFonts w:hint="eastAsia" w:ascii="宋体" w:hAnsi="宋体" w:cs="宋体"/>
          <w:sz w:val="21"/>
          <w:szCs w:val="21"/>
          <w:highlight w:val="none"/>
          <w:lang w:val="en-US" w:eastAsia="zh-CN"/>
        </w:rPr>
        <w:t>扣除：</w:t>
      </w:r>
      <w:r>
        <w:rPr>
          <w:rFonts w:hint="eastAsia" w:ascii="宋体" w:hAnsi="宋体" w:eastAsia="宋体" w:cs="宋体"/>
          <w:sz w:val="21"/>
          <w:szCs w:val="21"/>
          <w:highlight w:val="none"/>
        </w:rPr>
        <w:t>以实际产生的</w:t>
      </w:r>
      <w:r>
        <w:rPr>
          <w:rFonts w:hint="eastAsia" w:ascii="宋体" w:hAnsi="宋体" w:cs="宋体"/>
          <w:sz w:val="21"/>
          <w:szCs w:val="21"/>
          <w:highlight w:val="none"/>
          <w:lang w:val="en-US" w:eastAsia="zh-CN"/>
        </w:rPr>
        <w:t>费用据实支付。乙方须在甲方</w:t>
      </w:r>
      <w:r>
        <w:rPr>
          <w:rFonts w:hint="eastAsia" w:ascii="宋体" w:hAnsi="宋体" w:eastAsia="宋体" w:cs="宋体"/>
          <w:sz w:val="21"/>
          <w:szCs w:val="21"/>
          <w:highlight w:val="none"/>
        </w:rPr>
        <w:t>确认</w:t>
      </w:r>
      <w:r>
        <w:rPr>
          <w:rFonts w:hint="eastAsia" w:ascii="宋体" w:hAnsi="宋体" w:cs="宋体"/>
          <w:sz w:val="21"/>
          <w:szCs w:val="21"/>
          <w:highlight w:val="none"/>
          <w:lang w:val="en-US" w:eastAsia="zh-CN"/>
        </w:rPr>
        <w:t>的</w:t>
      </w:r>
      <w:r>
        <w:rPr>
          <w:rFonts w:hint="eastAsia" w:ascii="宋体" w:hAnsi="宋体" w:eastAsia="宋体" w:cs="宋体"/>
          <w:sz w:val="21"/>
          <w:szCs w:val="21"/>
          <w:highlight w:val="none"/>
        </w:rPr>
        <w:t>位置</w:t>
      </w:r>
      <w:r>
        <w:rPr>
          <w:rFonts w:hint="eastAsia" w:ascii="宋体" w:hAnsi="宋体" w:cs="宋体"/>
          <w:sz w:val="21"/>
          <w:szCs w:val="21"/>
          <w:highlight w:val="none"/>
          <w:lang w:val="en-US" w:eastAsia="zh-CN"/>
        </w:rPr>
        <w:t>安装</w:t>
      </w:r>
      <w:r>
        <w:rPr>
          <w:rFonts w:hint="eastAsia" w:ascii="宋体" w:hAnsi="宋体" w:eastAsia="宋体" w:cs="宋体"/>
          <w:sz w:val="21"/>
          <w:szCs w:val="21"/>
          <w:highlight w:val="none"/>
        </w:rPr>
        <w:t>水电表计量</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所产生的水、电费用在当期服务费中据实支付</w:t>
      </w:r>
      <w:r>
        <w:rPr>
          <w:rFonts w:hint="eastAsia" w:ascii="宋体" w:hAnsi="宋体" w:eastAsia="宋体" w:cs="宋体"/>
          <w:sz w:val="21"/>
          <w:szCs w:val="21"/>
          <w:highlight w:val="none"/>
        </w:rPr>
        <w:t>。</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如乙方在第一辆外运车出场前未按照甲方的要求安装到位，则由甲方实施，安装费用在当期服务费中扣除。</w:t>
      </w:r>
      <w:r>
        <w:rPr>
          <w:rFonts w:hint="eastAsia" w:ascii="宋体" w:hAnsi="宋体" w:cs="宋体"/>
          <w:sz w:val="21"/>
          <w:szCs w:val="21"/>
          <w:highlight w:val="none"/>
          <w:lang w:eastAsia="zh-CN"/>
        </w:rPr>
        <w:t>）</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10.4</w:t>
      </w:r>
      <w:r>
        <w:rPr>
          <w:rFonts w:hint="eastAsia" w:ascii="宋体" w:hAnsi="宋体" w:eastAsia="宋体" w:cs="宋体"/>
          <w:sz w:val="21"/>
          <w:szCs w:val="21"/>
          <w:highlight w:val="none"/>
        </w:rPr>
        <w:t>未经</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同意，</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工作不得转包、分包。</w:t>
      </w:r>
    </w:p>
    <w:p>
      <w:pPr>
        <w:keepNext w:val="0"/>
        <w:keepLines w:val="0"/>
        <w:pageBreakBefore w:val="0"/>
        <w:widowControl/>
        <w:kinsoku/>
        <w:wordWrap/>
        <w:overflowPunct/>
        <w:topLinePunct w:val="0"/>
        <w:autoSpaceDE/>
        <w:autoSpaceDN/>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10.5</w:t>
      </w:r>
      <w:r>
        <w:rPr>
          <w:rFonts w:hint="eastAsia" w:ascii="宋体" w:hAnsi="宋体" w:eastAsia="宋体" w:cs="宋体"/>
          <w:sz w:val="21"/>
          <w:szCs w:val="21"/>
          <w:highlight w:val="none"/>
        </w:rPr>
        <w:t>车辆运行过程中出现的任何安全、环保等方面的事故，由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承担全部责任及费用赔偿，不得以任何理由向</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诉求费用。</w:t>
      </w:r>
    </w:p>
    <w:p>
      <w:pPr>
        <w:keepNext w:val="0"/>
        <w:keepLines w:val="0"/>
        <w:pageBreakBefore w:val="0"/>
        <w:widowControl/>
        <w:kinsoku/>
        <w:wordWrap/>
        <w:overflowPunct/>
        <w:topLinePunct w:val="0"/>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10.6</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报备的车辆及设备仅限服务于本项目，不得将车辆及有关设备用于本服务项目以外的项目经营，不得用于国家法律、法规禁止的行为，经</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发现</w:t>
      </w:r>
      <w:r>
        <w:rPr>
          <w:rFonts w:hint="eastAsia" w:ascii="宋体" w:hAnsi="宋体" w:cs="宋体"/>
          <w:sz w:val="21"/>
          <w:szCs w:val="21"/>
          <w:highlight w:val="none"/>
          <w:lang w:val="en-US" w:eastAsia="zh-CN"/>
        </w:rPr>
        <w:t>前述行为</w:t>
      </w:r>
      <w:r>
        <w:rPr>
          <w:rFonts w:hint="eastAsia" w:ascii="宋体" w:hAnsi="宋体" w:eastAsia="宋体" w:cs="宋体"/>
          <w:sz w:val="21"/>
          <w:szCs w:val="21"/>
          <w:highlight w:val="none"/>
        </w:rPr>
        <w:t>，以</w:t>
      </w:r>
      <w:r>
        <w:rPr>
          <w:rFonts w:hint="eastAsia" w:ascii="宋体" w:hAnsi="宋体" w:cs="宋体"/>
          <w:sz w:val="21"/>
          <w:szCs w:val="21"/>
          <w:highlight w:val="none"/>
          <w:lang w:val="en-US" w:eastAsia="zh-CN"/>
        </w:rPr>
        <w:t>20000</w:t>
      </w:r>
      <w:r>
        <w:rPr>
          <w:rFonts w:hint="eastAsia" w:ascii="宋体" w:hAnsi="宋体" w:eastAsia="宋体" w:cs="宋体"/>
          <w:sz w:val="21"/>
          <w:szCs w:val="21"/>
          <w:highlight w:val="none"/>
        </w:rPr>
        <w:t>元/次作为处罚。</w:t>
      </w:r>
    </w:p>
    <w:p>
      <w:pPr>
        <w:keepNext w:val="0"/>
        <w:keepLines w:val="0"/>
        <w:pageBreakBefore w:val="0"/>
        <w:widowControl/>
        <w:tabs>
          <w:tab w:val="left" w:pos="5040"/>
        </w:tabs>
        <w:kinsoku/>
        <w:wordWrap/>
        <w:overflowPunct/>
        <w:topLinePunct w:val="0"/>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10.7</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须</w:t>
      </w:r>
      <w:r>
        <w:rPr>
          <w:rFonts w:hint="eastAsia" w:ascii="宋体" w:hAnsi="宋体" w:eastAsia="宋体" w:cs="宋体"/>
          <w:b/>
          <w:bCs/>
          <w:sz w:val="21"/>
          <w:szCs w:val="21"/>
          <w:highlight w:val="none"/>
        </w:rPr>
        <w:t>为本项目所有进场的工作人员购买意外商业保险</w:t>
      </w:r>
      <w:r>
        <w:rPr>
          <w:rFonts w:hint="eastAsia" w:ascii="宋体" w:hAnsi="宋体" w:eastAsia="宋体" w:cs="宋体"/>
          <w:sz w:val="21"/>
          <w:szCs w:val="21"/>
          <w:highlight w:val="none"/>
        </w:rPr>
        <w:t>，且人身意外险不低于120万</w:t>
      </w:r>
      <w:r>
        <w:rPr>
          <w:rFonts w:hint="eastAsia" w:ascii="宋体" w:hAnsi="宋体" w:cs="宋体"/>
          <w:sz w:val="21"/>
          <w:szCs w:val="21"/>
          <w:highlight w:val="none"/>
          <w:lang w:val="en-US" w:eastAsia="zh-CN"/>
        </w:rPr>
        <w:t>元/人</w:t>
      </w:r>
      <w:r>
        <w:rPr>
          <w:rFonts w:hint="eastAsia" w:ascii="宋体" w:hAnsi="宋体" w:cs="宋体"/>
          <w:sz w:val="21"/>
          <w:szCs w:val="21"/>
          <w:highlight w:val="none"/>
          <w:lang w:eastAsia="zh-CN"/>
        </w:rPr>
        <w:t>。</w:t>
      </w:r>
      <w:r>
        <w:rPr>
          <w:rFonts w:hint="eastAsia" w:ascii="宋体" w:hAnsi="宋体" w:eastAsia="宋体" w:cs="宋体"/>
          <w:sz w:val="21"/>
          <w:szCs w:val="21"/>
          <w:highlight w:val="none"/>
        </w:rPr>
        <w:t>保险期间不短于本合同履行期间，人员进场前需将相关购买资料移交至</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，如</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发现</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未给工作人员购买或</w:t>
      </w:r>
      <w:r>
        <w:rPr>
          <w:rFonts w:hint="eastAsia" w:ascii="宋体" w:hAnsi="宋体" w:cs="宋体"/>
          <w:sz w:val="21"/>
          <w:szCs w:val="21"/>
          <w:highlight w:val="none"/>
          <w:lang w:val="en-US" w:eastAsia="zh-CN"/>
        </w:rPr>
        <w:t>没有</w:t>
      </w:r>
      <w:r>
        <w:rPr>
          <w:rFonts w:hint="eastAsia" w:ascii="宋体" w:hAnsi="宋体" w:eastAsia="宋体" w:cs="宋体"/>
          <w:sz w:val="21"/>
          <w:szCs w:val="21"/>
          <w:highlight w:val="none"/>
        </w:rPr>
        <w:t>足额意外商业保险，处以人民币</w:t>
      </w:r>
      <w:r>
        <w:rPr>
          <w:rFonts w:hint="eastAsia" w:ascii="宋体" w:hAnsi="宋体" w:cs="宋体"/>
          <w:sz w:val="21"/>
          <w:szCs w:val="21"/>
          <w:highlight w:val="none"/>
          <w:lang w:val="en-US" w:eastAsia="zh-CN"/>
        </w:rPr>
        <w:t>20000</w:t>
      </w:r>
      <w:r>
        <w:rPr>
          <w:rFonts w:hint="eastAsia" w:ascii="宋体" w:hAnsi="宋体" w:eastAsia="宋体" w:cs="宋体"/>
          <w:sz w:val="21"/>
          <w:szCs w:val="21"/>
          <w:highlight w:val="none"/>
        </w:rPr>
        <w:t>元/人/次罚款</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并在5个工作日内补充到位</w:t>
      </w:r>
      <w:r>
        <w:rPr>
          <w:rFonts w:hint="eastAsia" w:ascii="宋体" w:hAnsi="宋体" w:eastAsia="宋体" w:cs="宋体"/>
          <w:sz w:val="21"/>
          <w:szCs w:val="21"/>
          <w:highlight w:val="none"/>
        </w:rPr>
        <w:t>。</w:t>
      </w:r>
    </w:p>
    <w:p>
      <w:pPr>
        <w:keepNext w:val="0"/>
        <w:keepLines w:val="0"/>
        <w:pageBreakBefore w:val="0"/>
        <w:widowControl/>
        <w:kinsoku/>
        <w:wordWrap/>
        <w:overflowPunct/>
        <w:topLinePunct w:val="0"/>
        <w:bidi w:val="0"/>
        <w:adjustRightInd w:val="0"/>
        <w:snapToGrid w:val="0"/>
        <w:ind w:firstLine="420" w:firstLineChars="200"/>
        <w:jc w:val="both"/>
        <w:textAlignment w:val="auto"/>
        <w:rPr>
          <w:rFonts w:hint="eastAsia" w:ascii="宋体" w:hAnsi="宋体" w:eastAsia="宋体" w:cs="宋体"/>
          <w:sz w:val="21"/>
          <w:szCs w:val="21"/>
          <w:highlight w:val="none"/>
        </w:rPr>
      </w:pPr>
      <w:r>
        <w:rPr>
          <w:rFonts w:hint="eastAsia" w:ascii="宋体" w:hAnsi="宋体" w:cs="宋体"/>
          <w:sz w:val="21"/>
          <w:szCs w:val="21"/>
          <w:highlight w:val="none"/>
          <w:lang w:val="en-US" w:eastAsia="zh-CN"/>
        </w:rPr>
        <w:t>10.8</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须为本项目投入的</w:t>
      </w:r>
      <w:r>
        <w:rPr>
          <w:rFonts w:hint="eastAsia" w:ascii="宋体" w:hAnsi="宋体" w:eastAsia="宋体" w:cs="宋体"/>
          <w:b/>
          <w:bCs/>
          <w:sz w:val="21"/>
          <w:szCs w:val="21"/>
          <w:highlight w:val="none"/>
        </w:rPr>
        <w:t>运输车辆购买不低于300万</w:t>
      </w:r>
      <w:r>
        <w:rPr>
          <w:rFonts w:hint="eastAsia" w:ascii="宋体" w:hAnsi="宋体" w:cs="宋体"/>
          <w:b/>
          <w:bCs/>
          <w:sz w:val="21"/>
          <w:szCs w:val="21"/>
          <w:highlight w:val="none"/>
          <w:lang w:val="en-US" w:eastAsia="zh-CN"/>
        </w:rPr>
        <w:t>/辆</w:t>
      </w:r>
      <w:r>
        <w:rPr>
          <w:rFonts w:hint="eastAsia" w:ascii="宋体" w:hAnsi="宋体" w:eastAsia="宋体" w:cs="宋体"/>
          <w:b/>
          <w:bCs/>
          <w:sz w:val="21"/>
          <w:szCs w:val="21"/>
          <w:highlight w:val="none"/>
        </w:rPr>
        <w:t>的第三者</w:t>
      </w:r>
      <w:r>
        <w:rPr>
          <w:rFonts w:hint="eastAsia" w:ascii="宋体" w:hAnsi="宋体" w:cs="宋体"/>
          <w:b/>
          <w:bCs/>
          <w:sz w:val="21"/>
          <w:szCs w:val="21"/>
          <w:highlight w:val="none"/>
          <w:lang w:val="en-US" w:eastAsia="zh-CN"/>
        </w:rPr>
        <w:t>责任</w:t>
      </w:r>
      <w:r>
        <w:rPr>
          <w:rFonts w:hint="eastAsia" w:ascii="宋体" w:hAnsi="宋体" w:eastAsia="宋体" w:cs="宋体"/>
          <w:b/>
          <w:bCs/>
          <w:sz w:val="21"/>
          <w:szCs w:val="21"/>
          <w:highlight w:val="none"/>
        </w:rPr>
        <w:t>保险</w:t>
      </w:r>
      <w:r>
        <w:rPr>
          <w:rFonts w:hint="eastAsia" w:ascii="宋体" w:hAnsi="宋体" w:eastAsia="宋体" w:cs="宋体"/>
          <w:sz w:val="21"/>
          <w:szCs w:val="21"/>
          <w:highlight w:val="none"/>
        </w:rPr>
        <w:t>，进场前需将相关购买资料移交至</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，如</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发现</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未给运输车辆</w:t>
      </w:r>
      <w:r>
        <w:rPr>
          <w:rFonts w:hint="eastAsia" w:ascii="宋体" w:hAnsi="宋体" w:cs="宋体"/>
          <w:sz w:val="21"/>
          <w:szCs w:val="21"/>
          <w:highlight w:val="none"/>
          <w:lang w:val="en-US" w:eastAsia="zh-CN"/>
        </w:rPr>
        <w:t>购买或未</w:t>
      </w:r>
      <w:r>
        <w:rPr>
          <w:rFonts w:hint="eastAsia" w:ascii="宋体" w:hAnsi="宋体" w:eastAsia="宋体" w:cs="宋体"/>
          <w:sz w:val="21"/>
          <w:szCs w:val="21"/>
          <w:highlight w:val="none"/>
        </w:rPr>
        <w:t>足额</w:t>
      </w:r>
      <w:r>
        <w:rPr>
          <w:rFonts w:hint="eastAsia" w:ascii="宋体" w:hAnsi="宋体" w:cs="宋体"/>
          <w:sz w:val="21"/>
          <w:szCs w:val="21"/>
          <w:highlight w:val="none"/>
          <w:lang w:val="en-US" w:eastAsia="zh-CN"/>
        </w:rPr>
        <w:t>购买</w:t>
      </w:r>
      <w:r>
        <w:rPr>
          <w:rFonts w:hint="eastAsia" w:ascii="宋体" w:hAnsi="宋体" w:eastAsia="宋体" w:cs="宋体"/>
          <w:sz w:val="21"/>
          <w:szCs w:val="21"/>
          <w:highlight w:val="none"/>
        </w:rPr>
        <w:t>第三者</w:t>
      </w:r>
      <w:r>
        <w:rPr>
          <w:rFonts w:hint="eastAsia" w:ascii="宋体" w:hAnsi="宋体" w:cs="宋体"/>
          <w:sz w:val="21"/>
          <w:szCs w:val="21"/>
          <w:highlight w:val="none"/>
          <w:lang w:val="en-US" w:eastAsia="zh-CN"/>
        </w:rPr>
        <w:t>责任</w:t>
      </w:r>
      <w:r>
        <w:rPr>
          <w:rFonts w:hint="eastAsia" w:ascii="宋体" w:hAnsi="宋体" w:eastAsia="宋体" w:cs="宋体"/>
          <w:sz w:val="21"/>
          <w:szCs w:val="21"/>
          <w:highlight w:val="none"/>
        </w:rPr>
        <w:t>保险，处以人民币</w:t>
      </w:r>
      <w:r>
        <w:rPr>
          <w:rFonts w:hint="eastAsia" w:ascii="宋体" w:hAnsi="宋体" w:cs="宋体"/>
          <w:sz w:val="21"/>
          <w:szCs w:val="21"/>
          <w:highlight w:val="none"/>
          <w:lang w:val="en-US" w:eastAsia="zh-CN"/>
        </w:rPr>
        <w:t>20000</w:t>
      </w:r>
      <w:r>
        <w:rPr>
          <w:rFonts w:hint="eastAsia" w:ascii="宋体" w:hAnsi="宋体" w:eastAsia="宋体" w:cs="宋体"/>
          <w:sz w:val="21"/>
          <w:szCs w:val="21"/>
          <w:highlight w:val="none"/>
        </w:rPr>
        <w:t>元/车/次罚款</w:t>
      </w:r>
      <w:r>
        <w:rPr>
          <w:rFonts w:hint="eastAsia" w:ascii="宋体" w:hAnsi="宋体" w:cs="宋体"/>
          <w:sz w:val="21"/>
          <w:szCs w:val="21"/>
          <w:highlight w:val="none"/>
          <w:lang w:eastAsia="zh-CN"/>
        </w:rPr>
        <w:t>，</w:t>
      </w:r>
      <w:r>
        <w:rPr>
          <w:rFonts w:hint="eastAsia" w:ascii="宋体" w:hAnsi="宋体" w:cs="宋体"/>
          <w:sz w:val="21"/>
          <w:szCs w:val="21"/>
          <w:highlight w:val="none"/>
          <w:lang w:val="en-US" w:eastAsia="zh-CN"/>
        </w:rPr>
        <w:t>并在5个工作日内补充到位</w:t>
      </w:r>
      <w:r>
        <w:rPr>
          <w:rFonts w:hint="eastAsia" w:ascii="宋体" w:hAnsi="宋体" w:eastAsia="宋体" w:cs="宋体"/>
          <w:sz w:val="21"/>
          <w:szCs w:val="21"/>
          <w:highlight w:val="none"/>
        </w:rPr>
        <w:t>。</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z w:val="21"/>
          <w:szCs w:val="21"/>
          <w:highlight w:val="none"/>
        </w:rPr>
        <w:t>服务期内，所有车辆产生的一切费用(包括但不限于车辆的年审费、燃油费、保险费、设备和车辆的维修保养费、税费等)及车辆、设备在使用过程中发生的一切交通事故、安全生产事故及违法行为全部由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负责和承担，均与</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无关。因车辆引起或发生的法律责任、经济责任由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完全承担。车辆和设备使用期间，</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负责设备和车辆日常管理和维护保养工作，自行负责聘请及管理具有合格资质的车辆驾驶员，确保聘请及管理的车辆驾驶员具有相应的驾驶条件和资格。车辆使用期间，</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与其聘请车辆驾驶员之间发生的劳动纠纷以及任何一方与第三人之间发生的损害赔偿等一切纠纷,均由</w:t>
      </w:r>
      <w:r>
        <w:rPr>
          <w:rFonts w:hint="eastAsia" w:ascii="宋体" w:hAnsi="宋体" w:cs="宋体"/>
          <w:sz w:val="21"/>
          <w:szCs w:val="21"/>
          <w:highlight w:val="none"/>
          <w:lang w:eastAsia="zh-CN"/>
        </w:rPr>
        <w:t>乙方</w:t>
      </w:r>
      <w:r>
        <w:rPr>
          <w:rFonts w:hint="eastAsia" w:ascii="宋体" w:hAnsi="宋体" w:eastAsia="宋体" w:cs="宋体"/>
          <w:sz w:val="21"/>
          <w:szCs w:val="21"/>
          <w:highlight w:val="none"/>
        </w:rPr>
        <w:t>承担责任，与</w:t>
      </w:r>
      <w:r>
        <w:rPr>
          <w:rFonts w:hint="eastAsia" w:ascii="宋体" w:hAnsi="宋体" w:cs="宋体"/>
          <w:sz w:val="21"/>
          <w:szCs w:val="21"/>
          <w:highlight w:val="none"/>
          <w:lang w:eastAsia="zh-CN"/>
        </w:rPr>
        <w:t>甲方</w:t>
      </w:r>
      <w:r>
        <w:rPr>
          <w:rFonts w:hint="eastAsia" w:ascii="宋体" w:hAnsi="宋体" w:eastAsia="宋体" w:cs="宋体"/>
          <w:sz w:val="21"/>
          <w:szCs w:val="21"/>
          <w:highlight w:val="none"/>
        </w:rPr>
        <w:t>无关。</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70"/>
        <w:jc w:val="left"/>
        <w:textAlignment w:val="auto"/>
        <w:rPr>
          <w:rFonts w:hint="eastAsia" w:ascii="宋体" w:hAnsi="宋体" w:eastAsia="宋体" w:cs="宋体"/>
          <w:spacing w:val="-13"/>
          <w:sz w:val="21"/>
          <w:szCs w:val="21"/>
          <w:highlight w:val="none"/>
        </w:rPr>
      </w:pPr>
      <w:r>
        <w:rPr>
          <w:rFonts w:hint="eastAsia" w:ascii="宋体" w:hAnsi="宋体" w:eastAsia="宋体" w:cs="宋体"/>
          <w:b/>
          <w:bCs/>
          <w:spacing w:val="-13"/>
          <w:sz w:val="21"/>
          <w:szCs w:val="21"/>
          <w:highlight w:val="none"/>
        </w:rPr>
        <w:t>第十一条： 合同其它事宜</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合同履行中发生争议时，甲、乙双方按相关的法律法规友好协商解决，协商不成时，因本协议引起的或与本协议有关的争议，均向甲方所在地人民法院提起诉讼。</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本合同有效期服务期</w:t>
      </w:r>
      <w:r>
        <w:rPr>
          <w:rFonts w:hint="eastAsia" w:ascii="宋体" w:hAnsi="宋体" w:eastAsia="宋体" w:cs="宋体"/>
          <w:bCs/>
          <w:sz w:val="21"/>
          <w:szCs w:val="21"/>
          <w:highlight w:val="none"/>
        </w:rPr>
        <w:t>期：</w:t>
      </w:r>
      <w:r>
        <w:rPr>
          <w:rFonts w:hint="eastAsia" w:ascii="宋体" w:hAnsi="宋体" w:cs="宋体"/>
          <w:bCs/>
          <w:sz w:val="21"/>
          <w:szCs w:val="21"/>
          <w:highlight w:val="none"/>
          <w:lang w:val="en-US" w:eastAsia="zh-CN"/>
        </w:rPr>
        <w:t>580</w:t>
      </w:r>
      <w:r>
        <w:rPr>
          <w:rFonts w:hint="eastAsia" w:ascii="宋体" w:hAnsi="宋体" w:eastAsia="宋体" w:cs="宋体"/>
          <w:bCs/>
          <w:sz w:val="21"/>
          <w:szCs w:val="21"/>
          <w:highlight w:val="none"/>
        </w:rPr>
        <w:t>天，进场时间以甲方通知为准。</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本合同一式 柒 份，甲方持 肆 份，乙方持 叁 份，双方签字盖章之日起生效。运输商季度考核作为续签合同的重要参考指标，其中每季度考核等级在 A 级的运输商，合同有效期满后可与甲方直接续签合同，续签合同运输价格双方另行协商。</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1：</w:t>
      </w:r>
      <w:r>
        <w:rPr>
          <w:rFonts w:hint="eastAsia" w:ascii="宋体" w:hAnsi="宋体" w:eastAsia="宋体" w:cs="宋体"/>
          <w:sz w:val="21"/>
          <w:szCs w:val="21"/>
          <w:highlight w:val="none"/>
        </w:rPr>
        <w:t>服务质量月度考核表</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2：阳光合作协议</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 xml:space="preserve">3：中标通知书附件 </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 xml:space="preserve">4：投标文件附件 </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5：采购文件</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（以下无正文）</w:t>
      </w:r>
    </w:p>
    <w:p>
      <w:pPr>
        <w:rPr>
          <w:rFonts w:hint="eastAsia" w:ascii="宋体" w:hAnsi="宋体" w:eastAsia="宋体" w:cs="宋体"/>
          <w:spacing w:val="-13"/>
          <w:sz w:val="21"/>
          <w:szCs w:val="21"/>
          <w:highlight w:val="none"/>
        </w:rPr>
      </w:pPr>
    </w:p>
    <w:p>
      <w:pPr>
        <w:rPr>
          <w:rFonts w:hint="eastAsia" w:ascii="宋体" w:hAnsi="宋体" w:eastAsia="宋体" w:cs="宋体"/>
          <w:spacing w:val="-13"/>
          <w:sz w:val="21"/>
          <w:szCs w:val="21"/>
          <w:highlight w:val="none"/>
        </w:rPr>
      </w:pPr>
    </w:p>
    <w:p>
      <w:pPr>
        <w:rPr>
          <w:rFonts w:hint="eastAsia" w:ascii="宋体" w:hAnsi="宋体" w:eastAsia="宋体" w:cs="宋体"/>
          <w:spacing w:val="-13"/>
          <w:sz w:val="21"/>
          <w:szCs w:val="21"/>
          <w:highlight w:val="none"/>
        </w:rPr>
      </w:pPr>
    </w:p>
    <w:p>
      <w:pPr>
        <w:rPr>
          <w:rFonts w:hint="eastAsia" w:ascii="宋体" w:hAnsi="宋体" w:eastAsia="宋体" w:cs="宋体"/>
          <w:spacing w:val="-13"/>
          <w:sz w:val="21"/>
          <w:szCs w:val="21"/>
          <w:highlight w:val="none"/>
        </w:rPr>
      </w:pPr>
    </w:p>
    <w:p>
      <w:pPr>
        <w:rPr>
          <w:rFonts w:hint="eastAsia" w:ascii="宋体" w:hAnsi="宋体" w:eastAsia="宋体" w:cs="宋体"/>
          <w:spacing w:val="-13"/>
          <w:sz w:val="21"/>
          <w:szCs w:val="21"/>
          <w:highlight w:val="none"/>
        </w:rPr>
      </w:pPr>
    </w:p>
    <w:p>
      <w:pPr>
        <w:pStyle w:val="39"/>
        <w:keepNext w:val="0"/>
        <w:keepLines w:val="0"/>
        <w:pageBreakBefore w:val="0"/>
        <w:widowControl/>
        <w:tabs>
          <w:tab w:val="left" w:pos="1906"/>
        </w:tabs>
        <w:kinsoku/>
        <w:wordWrap/>
        <w:overflowPunct/>
        <w:topLinePunct w:val="0"/>
        <w:autoSpaceDE w:val="0"/>
        <w:autoSpaceDN w:val="0"/>
        <w:bidi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（签署页）</w:t>
      </w:r>
    </w:p>
    <w:p>
      <w:pPr>
        <w:pStyle w:val="39"/>
        <w:keepNext w:val="0"/>
        <w:keepLines w:val="0"/>
        <w:pageBreakBefore w:val="0"/>
        <w:widowControl/>
        <w:tabs>
          <w:tab w:val="left" w:pos="1906"/>
        </w:tabs>
        <w:kinsoku/>
        <w:wordWrap/>
        <w:overflowPunct/>
        <w:topLinePunct w:val="0"/>
        <w:autoSpaceDE w:val="0"/>
        <w:autoSpaceDN w:val="0"/>
        <w:bidi w:val="0"/>
        <w:snapToGrid w:val="0"/>
        <w:spacing w:line="360" w:lineRule="auto"/>
        <w:ind w:left="0" w:firstLine="368"/>
        <w:jc w:val="left"/>
        <w:textAlignment w:val="auto"/>
        <w:rPr>
          <w:rFonts w:hint="eastAsia" w:ascii="宋体" w:hAnsi="宋体" w:eastAsia="宋体" w:cs="宋体"/>
          <w:spacing w:val="-13"/>
          <w:sz w:val="21"/>
          <w:szCs w:val="21"/>
          <w:highlight w:val="none"/>
        </w:rPr>
      </w:pPr>
    </w:p>
    <w:p>
      <w:pPr>
        <w:pStyle w:val="39"/>
        <w:keepNext w:val="0"/>
        <w:keepLines w:val="0"/>
        <w:pageBreakBefore w:val="0"/>
        <w:widowControl/>
        <w:tabs>
          <w:tab w:val="left" w:pos="1906"/>
        </w:tabs>
        <w:kinsoku/>
        <w:wordWrap/>
        <w:overflowPunct/>
        <w:topLinePunct w:val="0"/>
        <w:autoSpaceDE w:val="0"/>
        <w:autoSpaceDN w:val="0"/>
        <w:bidi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甲方（盖章）：</w:t>
      </w:r>
      <w:r>
        <w:rPr>
          <w:rFonts w:hint="eastAsia" w:ascii="宋体" w:hAnsi="宋体" w:eastAsia="宋体" w:cs="宋体"/>
          <w:spacing w:val="-13"/>
          <w:sz w:val="21"/>
          <w:szCs w:val="21"/>
          <w:highlight w:val="none"/>
        </w:rPr>
        <w:tab/>
      </w:r>
      <w:r>
        <w:rPr>
          <w:rFonts w:hint="eastAsia" w:ascii="宋体" w:hAnsi="宋体" w:eastAsia="宋体" w:cs="宋体"/>
          <w:spacing w:val="-13"/>
          <w:sz w:val="21"/>
          <w:szCs w:val="21"/>
          <w:highlight w:val="none"/>
        </w:rPr>
        <w:t xml:space="preserve">                         </w:t>
      </w:r>
      <w:r>
        <w:rPr>
          <w:rFonts w:hint="eastAsia" w:ascii="宋体" w:hAnsi="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 xml:space="preserve">      </w:t>
      </w:r>
      <w:r>
        <w:rPr>
          <w:rFonts w:hint="eastAsia" w:ascii="宋体" w:hAnsi="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 xml:space="preserve">    乙方（盖章）：</w:t>
      </w:r>
    </w:p>
    <w:p>
      <w:pPr>
        <w:pStyle w:val="39"/>
        <w:keepNext w:val="0"/>
        <w:keepLines w:val="0"/>
        <w:pageBreakBefore w:val="0"/>
        <w:widowControl/>
        <w:tabs>
          <w:tab w:val="left" w:pos="1906"/>
        </w:tabs>
        <w:kinsoku/>
        <w:wordWrap/>
        <w:overflowPunct/>
        <w:topLinePunct w:val="0"/>
        <w:autoSpaceDE w:val="0"/>
        <w:autoSpaceDN w:val="0"/>
        <w:bidi w:val="0"/>
        <w:snapToGrid w:val="0"/>
        <w:spacing w:line="360" w:lineRule="auto"/>
        <w:ind w:left="0" w:firstLine="368"/>
        <w:jc w:val="left"/>
        <w:textAlignment w:val="auto"/>
        <w:rPr>
          <w:rFonts w:hint="eastAsia" w:ascii="宋体" w:hAnsi="宋体" w:eastAsia="宋体" w:cs="宋体"/>
          <w:spacing w:val="-13"/>
          <w:sz w:val="21"/>
          <w:szCs w:val="21"/>
          <w:highlight w:val="none"/>
        </w:rPr>
      </w:pPr>
    </w:p>
    <w:p>
      <w:pPr>
        <w:pStyle w:val="39"/>
        <w:keepNext w:val="0"/>
        <w:keepLines w:val="0"/>
        <w:pageBreakBefore w:val="0"/>
        <w:widowControl/>
        <w:tabs>
          <w:tab w:val="left" w:pos="1906"/>
        </w:tabs>
        <w:kinsoku/>
        <w:wordWrap/>
        <w:overflowPunct/>
        <w:topLinePunct w:val="0"/>
        <w:autoSpaceDE w:val="0"/>
        <w:autoSpaceDN w:val="0"/>
        <w:bidi w:val="0"/>
        <w:snapToGrid w:val="0"/>
        <w:spacing w:line="360" w:lineRule="auto"/>
        <w:ind w:left="0" w:firstLine="368"/>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法定代表人（签章）：</w:t>
      </w:r>
      <w:r>
        <w:rPr>
          <w:rFonts w:hint="eastAsia" w:ascii="宋体" w:hAnsi="宋体" w:eastAsia="宋体" w:cs="宋体"/>
          <w:spacing w:val="-13"/>
          <w:sz w:val="21"/>
          <w:szCs w:val="21"/>
          <w:highlight w:val="none"/>
        </w:rPr>
        <w:tab/>
      </w:r>
      <w:r>
        <w:rPr>
          <w:rFonts w:hint="eastAsia" w:ascii="宋体" w:hAnsi="宋体" w:eastAsia="宋体" w:cs="宋体"/>
          <w:spacing w:val="-13"/>
          <w:sz w:val="21"/>
          <w:szCs w:val="21"/>
          <w:highlight w:val="none"/>
        </w:rPr>
        <w:t xml:space="preserve">                          法定代表人（签章）：</w:t>
      </w:r>
    </w:p>
    <w:p>
      <w:pPr>
        <w:pStyle w:val="39"/>
        <w:keepNext w:val="0"/>
        <w:keepLines w:val="0"/>
        <w:pageBreakBefore w:val="0"/>
        <w:widowControl/>
        <w:tabs>
          <w:tab w:val="left" w:pos="1906"/>
        </w:tabs>
        <w:kinsoku/>
        <w:wordWrap/>
        <w:overflowPunct/>
        <w:topLinePunct w:val="0"/>
        <w:autoSpaceDE w:val="0"/>
        <w:autoSpaceDN w:val="0"/>
        <w:bidi w:val="0"/>
        <w:snapToGrid w:val="0"/>
        <w:spacing w:line="360" w:lineRule="auto"/>
        <w:ind w:left="0" w:firstLine="368"/>
        <w:jc w:val="left"/>
        <w:textAlignment w:val="auto"/>
        <w:rPr>
          <w:rFonts w:hint="eastAsia" w:ascii="宋体" w:hAnsi="宋体" w:eastAsia="宋体" w:cs="宋体"/>
          <w:spacing w:val="-13"/>
          <w:sz w:val="21"/>
          <w:szCs w:val="21"/>
          <w:highlight w:val="none"/>
        </w:rPr>
      </w:pPr>
    </w:p>
    <w:p>
      <w:pPr>
        <w:keepNext w:val="0"/>
        <w:keepLines w:val="0"/>
        <w:pageBreakBefore w:val="0"/>
        <w:widowControl/>
        <w:kinsoku/>
        <w:wordWrap/>
        <w:overflowPunct/>
        <w:topLinePunct w:val="0"/>
        <w:bidi w:val="0"/>
        <w:snapToGrid w:val="0"/>
        <w:spacing w:line="360" w:lineRule="auto"/>
        <w:ind w:left="0" w:firstLine="368" w:firstLineChars="200"/>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或授权委托人（签字）：</w:t>
      </w:r>
      <w:r>
        <w:rPr>
          <w:rFonts w:hint="eastAsia" w:ascii="宋体" w:hAnsi="宋体" w:eastAsia="宋体" w:cs="宋体"/>
          <w:spacing w:val="-13"/>
          <w:sz w:val="21"/>
          <w:szCs w:val="21"/>
          <w:highlight w:val="none"/>
        </w:rPr>
        <w:tab/>
      </w:r>
      <w:r>
        <w:rPr>
          <w:rFonts w:hint="eastAsia" w:ascii="宋体" w:hAnsi="宋体" w:eastAsia="宋体" w:cs="宋体"/>
          <w:spacing w:val="-13"/>
          <w:sz w:val="21"/>
          <w:szCs w:val="21"/>
          <w:highlight w:val="none"/>
        </w:rPr>
        <w:t xml:space="preserve">                          或授权委托人（签字）：</w:t>
      </w:r>
    </w:p>
    <w:p>
      <w:pPr>
        <w:keepNext w:val="0"/>
        <w:keepLines w:val="0"/>
        <w:pageBreakBefore w:val="0"/>
        <w:widowControl/>
        <w:kinsoku/>
        <w:wordWrap/>
        <w:overflowPunct/>
        <w:topLinePunct w:val="0"/>
        <w:bidi w:val="0"/>
        <w:snapToGrid w:val="0"/>
        <w:spacing w:line="360" w:lineRule="auto"/>
        <w:ind w:left="0" w:firstLine="368" w:firstLineChars="200"/>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 xml:space="preserve"> </w:t>
      </w:r>
      <w:r>
        <w:rPr>
          <w:rFonts w:hint="eastAsia" w:ascii="宋体" w:hAnsi="宋体" w:eastAsia="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年</w:t>
      </w:r>
      <w:r>
        <w:rPr>
          <w:rFonts w:hint="eastAsia" w:ascii="宋体" w:hAnsi="宋体" w:eastAsia="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月</w:t>
      </w:r>
      <w:r>
        <w:rPr>
          <w:rFonts w:hint="eastAsia" w:ascii="宋体" w:hAnsi="宋体" w:eastAsia="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日</w:t>
      </w:r>
      <w:r>
        <w:rPr>
          <w:rFonts w:hint="eastAsia" w:ascii="宋体" w:hAnsi="宋体" w:eastAsia="宋体" w:cs="宋体"/>
          <w:spacing w:val="-13"/>
          <w:sz w:val="21"/>
          <w:szCs w:val="21"/>
          <w:highlight w:val="none"/>
        </w:rPr>
        <w:tab/>
      </w:r>
      <w:r>
        <w:rPr>
          <w:rFonts w:hint="eastAsia" w:ascii="宋体" w:hAnsi="宋体" w:eastAsia="宋体" w:cs="宋体"/>
          <w:spacing w:val="-13"/>
          <w:sz w:val="21"/>
          <w:szCs w:val="21"/>
          <w:highlight w:val="none"/>
        </w:rPr>
        <w:tab/>
      </w:r>
      <w:r>
        <w:rPr>
          <w:rFonts w:hint="eastAsia" w:ascii="宋体" w:hAnsi="宋体" w:eastAsia="宋体" w:cs="宋体"/>
          <w:spacing w:val="-13"/>
          <w:sz w:val="21"/>
          <w:szCs w:val="21"/>
          <w:highlight w:val="none"/>
        </w:rPr>
        <w:t xml:space="preserve">                               年</w:t>
      </w:r>
      <w:r>
        <w:rPr>
          <w:rFonts w:hint="eastAsia" w:ascii="宋体" w:hAnsi="宋体" w:eastAsia="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月</w:t>
      </w:r>
      <w:r>
        <w:rPr>
          <w:rFonts w:hint="eastAsia" w:ascii="宋体" w:hAnsi="宋体" w:eastAsia="宋体" w:cs="宋体"/>
          <w:spacing w:val="-13"/>
          <w:sz w:val="21"/>
          <w:szCs w:val="21"/>
          <w:highlight w:val="none"/>
          <w:lang w:val="en-US" w:eastAsia="zh-CN"/>
        </w:rPr>
        <w:t xml:space="preserve">   </w:t>
      </w:r>
      <w:r>
        <w:rPr>
          <w:rFonts w:hint="eastAsia" w:ascii="宋体" w:hAnsi="宋体" w:eastAsia="宋体" w:cs="宋体"/>
          <w:spacing w:val="-13"/>
          <w:sz w:val="21"/>
          <w:szCs w:val="21"/>
          <w:highlight w:val="none"/>
        </w:rPr>
        <w:t>日</w:t>
      </w:r>
    </w:p>
    <w:p>
      <w:pPr>
        <w:adjustRightInd/>
        <w:snapToGrid/>
        <w:spacing w:line="240" w:lineRule="auto"/>
        <w:rPr>
          <w:rFonts w:hint="eastAsia" w:ascii="宋体" w:hAnsi="宋体" w:cs="宋体"/>
          <w:sz w:val="21"/>
          <w:szCs w:val="21"/>
          <w:highlight w:val="none"/>
        </w:rPr>
      </w:pPr>
      <w:r>
        <w:rPr>
          <w:rFonts w:hint="eastAsia" w:ascii="宋体" w:hAnsi="宋体" w:cs="宋体"/>
          <w:sz w:val="21"/>
          <w:szCs w:val="21"/>
          <w:highlight w:val="none"/>
        </w:rPr>
        <w:br w:type="page"/>
      </w:r>
    </w:p>
    <w:p>
      <w:pPr>
        <w:keepNext w:val="0"/>
        <w:keepLines w:val="0"/>
        <w:pageBreakBefore w:val="0"/>
        <w:widowControl/>
        <w:kinsoku/>
        <w:wordWrap/>
        <w:overflowPunct/>
        <w:topLinePunct w:val="0"/>
        <w:bidi w:val="0"/>
        <w:adjustRightInd w:val="0"/>
        <w:snapToGrid w:val="0"/>
        <w:spacing w:line="360" w:lineRule="auto"/>
        <w:ind w:left="0" w:leftChars="0" w:firstLine="0" w:firstLineChars="0"/>
        <w:textAlignment w:val="auto"/>
        <w:rPr>
          <w:rFonts w:hint="eastAsia" w:ascii="宋体" w:hAnsi="宋体" w:eastAsia="宋体" w:cs="宋体"/>
          <w:highlight w:val="none"/>
        </w:rPr>
      </w:pPr>
      <w:r>
        <w:rPr>
          <w:rFonts w:hint="eastAsia" w:ascii="宋体" w:hAnsi="宋体" w:eastAsia="宋体" w:cs="宋体"/>
          <w:highlight w:val="none"/>
        </w:rPr>
        <w:t>附件1：乙方服务质量月度考核表</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leftChars="0" w:firstLine="368" w:firstLineChars="200"/>
        <w:jc w:val="left"/>
        <w:textAlignment w:val="auto"/>
        <w:rPr>
          <w:rFonts w:hint="eastAsia" w:ascii="宋体" w:hAnsi="宋体" w:eastAsia="宋体" w:cs="宋体"/>
          <w:spacing w:val="-13"/>
          <w:sz w:val="21"/>
          <w:szCs w:val="21"/>
          <w:highlight w:val="none"/>
        </w:rPr>
      </w:pPr>
      <w:r>
        <w:rPr>
          <w:rFonts w:hint="eastAsia" w:ascii="宋体" w:hAnsi="宋体" w:eastAsia="宋体" w:cs="宋体"/>
          <w:spacing w:val="-13"/>
          <w:sz w:val="21"/>
          <w:szCs w:val="21"/>
          <w:highlight w:val="none"/>
        </w:rPr>
        <w:t>目的：对乙方服务质量考核，督促乙方提高服务质量。</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leftChars="0" w:firstLine="419" w:firstLineChars="228"/>
        <w:jc w:val="left"/>
        <w:textAlignment w:val="auto"/>
        <w:rPr>
          <w:rFonts w:hint="eastAsia" w:ascii="宋体" w:hAnsi="宋体" w:cs="宋体"/>
          <w:bCs/>
          <w:sz w:val="21"/>
          <w:szCs w:val="21"/>
          <w:highlight w:val="none"/>
          <w:lang w:eastAsia="zh-CN"/>
        </w:rPr>
      </w:pPr>
      <w:r>
        <w:rPr>
          <w:rFonts w:hint="eastAsia" w:ascii="宋体" w:hAnsi="宋体" w:cs="宋体"/>
          <w:spacing w:val="-13"/>
          <w:sz w:val="21"/>
          <w:szCs w:val="21"/>
          <w:highlight w:val="none"/>
          <w:lang w:val="en-US" w:eastAsia="zh-CN"/>
        </w:rPr>
        <w:t>①</w:t>
      </w:r>
      <w:r>
        <w:rPr>
          <w:rFonts w:hint="eastAsia" w:ascii="宋体" w:hAnsi="宋体" w:eastAsia="宋体" w:cs="宋体"/>
          <w:spacing w:val="-13"/>
          <w:sz w:val="21"/>
          <w:szCs w:val="21"/>
          <w:highlight w:val="none"/>
        </w:rPr>
        <w:t>月度</w:t>
      </w:r>
      <w:r>
        <w:rPr>
          <w:rFonts w:hint="eastAsia" w:ascii="宋体" w:hAnsi="宋体" w:eastAsia="宋体" w:cs="宋体"/>
          <w:bCs/>
          <w:sz w:val="21"/>
          <w:szCs w:val="21"/>
          <w:highlight w:val="none"/>
        </w:rPr>
        <w:t>考核分数低于80分但不低于75分的，每低1分处罚5000元</w:t>
      </w:r>
      <w:r>
        <w:rPr>
          <w:rFonts w:hint="eastAsia" w:ascii="宋体" w:hAnsi="宋体" w:cs="宋体"/>
          <w:bCs/>
          <w:sz w:val="21"/>
          <w:szCs w:val="21"/>
          <w:highlight w:val="none"/>
          <w:lang w:eastAsia="zh-CN"/>
        </w:rPr>
        <w:t>；</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cs="宋体"/>
          <w:bCs/>
          <w:sz w:val="21"/>
          <w:szCs w:val="21"/>
          <w:highlight w:val="none"/>
          <w:lang w:eastAsia="zh-CN"/>
        </w:rPr>
      </w:pPr>
      <w:r>
        <w:rPr>
          <w:rFonts w:hint="eastAsia" w:ascii="宋体" w:hAnsi="宋体" w:cs="宋体"/>
          <w:bCs/>
          <w:sz w:val="21"/>
          <w:szCs w:val="21"/>
          <w:highlight w:val="none"/>
          <w:lang w:val="en-US" w:eastAsia="zh-CN"/>
        </w:rPr>
        <w:t>②</w:t>
      </w:r>
      <w:r>
        <w:rPr>
          <w:rFonts w:hint="eastAsia" w:ascii="宋体" w:hAnsi="宋体" w:eastAsia="宋体" w:cs="宋体"/>
          <w:bCs/>
          <w:sz w:val="21"/>
          <w:szCs w:val="21"/>
          <w:highlight w:val="none"/>
        </w:rPr>
        <w:t>月度考核分数低于75分的，每低1分处罚10000元</w:t>
      </w:r>
      <w:r>
        <w:rPr>
          <w:rFonts w:hint="eastAsia" w:ascii="宋体" w:hAnsi="宋体" w:cs="宋体"/>
          <w:bCs/>
          <w:sz w:val="21"/>
          <w:szCs w:val="21"/>
          <w:highlight w:val="none"/>
          <w:lang w:eastAsia="zh-CN"/>
        </w:rPr>
        <w:t>；</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bCs/>
          <w:sz w:val="21"/>
          <w:szCs w:val="21"/>
          <w:highlight w:val="none"/>
        </w:rPr>
      </w:pPr>
      <w:r>
        <w:rPr>
          <w:rFonts w:hint="eastAsia" w:ascii="宋体" w:hAnsi="宋体" w:cs="宋体"/>
          <w:bCs/>
          <w:sz w:val="21"/>
          <w:szCs w:val="21"/>
          <w:highlight w:val="none"/>
          <w:lang w:val="en-US" w:eastAsia="zh-CN"/>
        </w:rPr>
        <w:t>③</w:t>
      </w:r>
      <w:r>
        <w:rPr>
          <w:rFonts w:hint="eastAsia" w:ascii="宋体" w:hAnsi="宋体" w:eastAsia="宋体" w:cs="宋体"/>
          <w:bCs/>
          <w:sz w:val="21"/>
          <w:szCs w:val="21"/>
          <w:highlight w:val="none"/>
        </w:rPr>
        <w:t>连续2个月低于75分视为乙方违约，甲方有权解除合同并没收其履约保证金（如月度考核仅有73分，则当月实付服务费=当月服务费-5×5000-2×10000）</w:t>
      </w:r>
    </w:p>
    <w:p>
      <w:pPr>
        <w:pStyle w:val="39"/>
        <w:keepNext w:val="0"/>
        <w:keepLines w:val="0"/>
        <w:pageBreakBefore w:val="0"/>
        <w:widowControl/>
        <w:tabs>
          <w:tab w:val="left" w:pos="1906"/>
        </w:tabs>
        <w:kinsoku/>
        <w:wordWrap/>
        <w:overflowPunct/>
        <w:topLinePunct w:val="0"/>
        <w:autoSpaceDE w:val="0"/>
        <w:autoSpaceDN w:val="0"/>
        <w:bidi w:val="0"/>
        <w:adjustRightInd w:val="0"/>
        <w:snapToGrid w:val="0"/>
        <w:spacing w:line="360" w:lineRule="auto"/>
        <w:ind w:left="0" w:leftChars="0" w:firstLine="420" w:firstLineChars="200"/>
        <w:jc w:val="left"/>
        <w:textAlignment w:val="auto"/>
        <w:rPr>
          <w:rFonts w:hint="eastAsia" w:ascii="宋体" w:hAnsi="宋体" w:eastAsia="宋体" w:cs="宋体"/>
          <w:bCs/>
          <w:sz w:val="21"/>
          <w:szCs w:val="21"/>
          <w:highlight w:val="none"/>
        </w:rPr>
      </w:pPr>
      <w:r>
        <w:rPr>
          <w:rFonts w:hint="eastAsia" w:ascii="宋体" w:hAnsi="宋体" w:eastAsia="宋体" w:cs="宋体"/>
          <w:bCs/>
          <w:sz w:val="21"/>
          <w:szCs w:val="21"/>
          <w:highlight w:val="none"/>
        </w:rPr>
        <w:t>被考核单位对考核结果存在异议，在收到考核结果后3个工作日内提出书面报告，本项处罚金额不超合同价的5%。</w:t>
      </w:r>
    </w:p>
    <w:tbl>
      <w:tblPr>
        <w:tblStyle w:val="28"/>
        <w:tblW w:w="5042"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29"/>
        <w:gridCol w:w="1030"/>
        <w:gridCol w:w="1302"/>
        <w:gridCol w:w="3891"/>
        <w:gridCol w:w="694"/>
        <w:gridCol w:w="7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5000" w:type="pct"/>
            <w:gridSpan w:val="6"/>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lang w:val="en-US" w:eastAsia="zh-CN"/>
              </w:rPr>
            </w:pPr>
            <w:r>
              <w:rPr>
                <w:rFonts w:hint="eastAsia" w:ascii="宋体" w:hAnsi="宋体" w:eastAsia="宋体" w:cs="宋体"/>
                <w:highlight w:val="none"/>
              </w:rPr>
              <w:t>服务质量月度考核表</w:t>
            </w:r>
            <w:r>
              <w:rPr>
                <w:rFonts w:hint="eastAsia" w:ascii="宋体" w:hAnsi="宋体" w:cs="宋体"/>
                <w:highlight w:val="none"/>
                <w:lang w:eastAsia="zh-CN"/>
              </w:rPr>
              <w:t>（</w:t>
            </w:r>
            <w:r>
              <w:rPr>
                <w:rFonts w:hint="eastAsia" w:ascii="宋体" w:hAnsi="宋体" w:cs="宋体"/>
                <w:highlight w:val="none"/>
                <w:u w:val="single"/>
                <w:lang w:val="en-US" w:eastAsia="zh-CN"/>
              </w:rPr>
              <w:t xml:space="preserve">    </w:t>
            </w:r>
            <w:r>
              <w:rPr>
                <w:rFonts w:hint="eastAsia" w:ascii="宋体" w:hAnsi="宋体" w:cs="宋体"/>
                <w:highlight w:val="none"/>
                <w:u w:val="none"/>
                <w:lang w:val="en-US" w:eastAsia="zh-CN"/>
              </w:rPr>
              <w:t>年</w:t>
            </w:r>
            <w:r>
              <w:rPr>
                <w:rFonts w:hint="eastAsia" w:ascii="宋体" w:hAnsi="宋体" w:cs="宋体"/>
                <w:highlight w:val="none"/>
                <w:u w:val="single"/>
                <w:lang w:val="en-US" w:eastAsia="zh-CN"/>
              </w:rPr>
              <w:t xml:space="preserve">   </w:t>
            </w:r>
            <w:r>
              <w:rPr>
                <w:rFonts w:hint="eastAsia" w:ascii="宋体" w:hAnsi="宋体" w:cs="宋体"/>
                <w:highlight w:val="none"/>
                <w:u w:val="none"/>
                <w:lang w:val="en-US" w:eastAsia="zh-CN"/>
              </w:rPr>
              <w:t xml:space="preserve"> 月</w:t>
            </w:r>
            <w:r>
              <w:rPr>
                <w:rFonts w:hint="eastAsia" w:ascii="宋体" w:hAnsi="宋体" w:cs="宋体"/>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435"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序号</w:t>
            </w:r>
          </w:p>
        </w:tc>
        <w:tc>
          <w:tcPr>
            <w:tcW w:w="6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项目名称</w:t>
            </w: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项目内容</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评分标准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得分</w:t>
            </w: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9" w:hRule="atLeast"/>
        </w:trPr>
        <w:tc>
          <w:tcPr>
            <w:tcW w:w="435" w:type="pct"/>
            <w:vMerge w:val="restart"/>
            <w:tcBorders>
              <w:top w:val="single" w:color="auto" w:sz="4" w:space="0"/>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1</w:t>
            </w:r>
          </w:p>
        </w:tc>
        <w:tc>
          <w:tcPr>
            <w:tcW w:w="614" w:type="pct"/>
            <w:vMerge w:val="restart"/>
            <w:tcBorders>
              <w:top w:val="single" w:color="auto" w:sz="4" w:space="0"/>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工作质量</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（50分）</w:t>
            </w: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响应度</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（15分）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应保证现场筛分物应运尽运，根据甲方要求及时</w:t>
            </w:r>
            <w:r>
              <w:rPr>
                <w:rFonts w:hint="eastAsia" w:ascii="宋体" w:hAnsi="宋体" w:cs="宋体"/>
                <w:szCs w:val="21"/>
                <w:highlight w:val="none"/>
                <w:lang w:val="en-US" w:eastAsia="zh-CN"/>
              </w:rPr>
              <w:t>配备</w:t>
            </w:r>
            <w:r>
              <w:rPr>
                <w:rFonts w:hint="eastAsia" w:ascii="宋体" w:hAnsi="宋体" w:eastAsia="宋体" w:cs="宋体"/>
                <w:szCs w:val="21"/>
                <w:highlight w:val="none"/>
              </w:rPr>
              <w:t>运输车辆，响应时间超过4小时，扣2分；超过8小时，扣4分；超过12个小时，扣8分，超过12个小时，扣15分。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 w:hRule="atLeast"/>
        </w:trPr>
        <w:tc>
          <w:tcPr>
            <w:tcW w:w="435" w:type="pct"/>
            <w:vMerge w:val="continue"/>
            <w:tcBorders>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614" w:type="pct"/>
            <w:vMerge w:val="continue"/>
            <w:tcBorders>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运输规范</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（15分）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运输过程中出现垃圾泄露，出现1次扣</w:t>
            </w:r>
            <w:r>
              <w:rPr>
                <w:rFonts w:hint="eastAsia" w:ascii="宋体" w:hAnsi="宋体" w:eastAsia="宋体" w:cs="宋体"/>
                <w:szCs w:val="21"/>
                <w:highlight w:val="none"/>
                <w:lang w:val="en-US"/>
              </w:rPr>
              <w:t>5</w:t>
            </w:r>
            <w:r>
              <w:rPr>
                <w:rFonts w:hint="eastAsia" w:ascii="宋体" w:hAnsi="宋体" w:eastAsia="宋体" w:cs="宋体"/>
                <w:szCs w:val="21"/>
                <w:highlight w:val="none"/>
              </w:rPr>
              <w:t>分，扣分上限15分。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861" w:hRule="atLeast"/>
        </w:trPr>
        <w:tc>
          <w:tcPr>
            <w:tcW w:w="435" w:type="pct"/>
            <w:vMerge w:val="continue"/>
            <w:tcBorders>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614" w:type="pct"/>
            <w:vMerge w:val="continue"/>
            <w:tcBorders>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安全规范</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（15分）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车辆安全配置齐全，司机精神饱满，出现一次安全主要责任事故，扣5分；扣分上限15分。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3" w:hRule="atLeast"/>
        </w:trPr>
        <w:tc>
          <w:tcPr>
            <w:tcW w:w="435" w:type="pct"/>
            <w:vMerge w:val="continue"/>
            <w:tcBorders>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614" w:type="pct"/>
            <w:vMerge w:val="continue"/>
            <w:tcBorders>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凭证规范</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（5分）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每车次数量的单据或磅单完整，缺少一次扣1分；扣分上限5分。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49" w:hRule="atLeast"/>
        </w:trPr>
        <w:tc>
          <w:tcPr>
            <w:tcW w:w="435" w:type="pct"/>
            <w:vMerge w:val="restart"/>
            <w:tcBorders>
              <w:top w:val="single" w:color="auto" w:sz="4" w:space="0"/>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2</w:t>
            </w:r>
          </w:p>
        </w:tc>
        <w:tc>
          <w:tcPr>
            <w:tcW w:w="614" w:type="pct"/>
            <w:vMerge w:val="restart"/>
            <w:tcBorders>
              <w:top w:val="single" w:color="auto" w:sz="4" w:space="0"/>
              <w:left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工作表现</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（35分）</w:t>
            </w: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工作配合度</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（25分）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未遵守甲方纪律（包括在场区抽烟、未佩戴劳保用品、随地大小便、随地乱扔垃圾等）、损坏甲方或垃圾焚烧厂财产、或与甲方发生口角和争执的，一次扣5分；扣分上限25分。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4" w:hRule="atLeast"/>
        </w:trPr>
        <w:tc>
          <w:tcPr>
            <w:tcW w:w="435" w:type="pct"/>
            <w:vMerge w:val="continue"/>
            <w:tcBorders>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614" w:type="pct"/>
            <w:vMerge w:val="continue"/>
            <w:tcBorders>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处罚情况</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（10分）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被通知整改一次，扣5分，上限扣10分。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01" w:hRule="atLeast"/>
        </w:trPr>
        <w:tc>
          <w:tcPr>
            <w:tcW w:w="435"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3</w:t>
            </w:r>
          </w:p>
        </w:tc>
        <w:tc>
          <w:tcPr>
            <w:tcW w:w="6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运费对账、结算</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(10分）</w:t>
            </w: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对账单数据准确性及反馈的准时性(10分）</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对账资料准确率100%得10分；每发现一处错误扣2分；错误处理时限超出4小时，再扣2分，上限扣10分。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3" w:hRule="atLeast"/>
        </w:trPr>
        <w:tc>
          <w:tcPr>
            <w:tcW w:w="435"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4</w:t>
            </w:r>
          </w:p>
        </w:tc>
        <w:tc>
          <w:tcPr>
            <w:tcW w:w="6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人员工资</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（5</w:t>
            </w:r>
            <w:r>
              <w:rPr>
                <w:rFonts w:hint="eastAsia" w:ascii="宋体" w:hAnsi="宋体" w:eastAsia="宋体" w:cs="宋体"/>
                <w:szCs w:val="21"/>
                <w:highlight w:val="none"/>
                <w:lang w:val="en-US"/>
              </w:rPr>
              <w:t>分</w:t>
            </w:r>
            <w:r>
              <w:rPr>
                <w:rFonts w:hint="eastAsia" w:ascii="宋体" w:hAnsi="宋体" w:eastAsia="宋体" w:cs="宋体"/>
                <w:szCs w:val="21"/>
                <w:highlight w:val="none"/>
              </w:rPr>
              <w:t>）</w:t>
            </w: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工人工资</w:t>
            </w:r>
          </w:p>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（5</w:t>
            </w:r>
            <w:r>
              <w:rPr>
                <w:rFonts w:hint="eastAsia" w:ascii="宋体" w:hAnsi="宋体" w:eastAsia="宋体" w:cs="宋体"/>
                <w:szCs w:val="21"/>
                <w:highlight w:val="none"/>
                <w:lang w:val="en-US"/>
              </w:rPr>
              <w:t>分</w:t>
            </w:r>
            <w:r>
              <w:rPr>
                <w:rFonts w:hint="eastAsia" w:ascii="宋体" w:hAnsi="宋体" w:eastAsia="宋体" w:cs="宋体"/>
                <w:szCs w:val="21"/>
                <w:highlight w:val="none"/>
              </w:rPr>
              <w:t>）</w:t>
            </w: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both"/>
              <w:rPr>
                <w:rFonts w:hint="eastAsia" w:ascii="宋体" w:hAnsi="宋体" w:eastAsia="宋体" w:cs="宋体"/>
                <w:szCs w:val="21"/>
                <w:highlight w:val="none"/>
              </w:rPr>
            </w:pPr>
            <w:r>
              <w:rPr>
                <w:rFonts w:hint="eastAsia" w:ascii="宋体" w:hAnsi="宋体" w:eastAsia="宋体" w:cs="宋体"/>
                <w:szCs w:val="21"/>
                <w:highlight w:val="none"/>
              </w:rPr>
              <w:t>未拖欠工人工资得5分，每收到1人次投诉经核实的，扣2.5分，上限扣5分</w:t>
            </w: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435"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5</w:t>
            </w:r>
          </w:p>
        </w:tc>
        <w:tc>
          <w:tcPr>
            <w:tcW w:w="6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r>
              <w:rPr>
                <w:rFonts w:hint="eastAsia" w:ascii="宋体" w:hAnsi="宋体" w:eastAsia="宋体" w:cs="宋体"/>
                <w:szCs w:val="21"/>
                <w:highlight w:val="none"/>
              </w:rPr>
              <w:t>合计</w:t>
            </w:r>
          </w:p>
        </w:tc>
        <w:tc>
          <w:tcPr>
            <w:tcW w:w="776"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jc w:val="center"/>
              <w:rPr>
                <w:rFonts w:hint="eastAsia" w:ascii="宋体" w:hAnsi="宋体" w:eastAsia="宋体" w:cs="宋体"/>
                <w:szCs w:val="21"/>
                <w:highlight w:val="none"/>
              </w:rPr>
            </w:pPr>
          </w:p>
        </w:tc>
        <w:tc>
          <w:tcPr>
            <w:tcW w:w="2320"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14"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c>
          <w:tcPr>
            <w:tcW w:w="438" w:type="pct"/>
            <w:tcBorders>
              <w:top w:val="single" w:color="auto" w:sz="4" w:space="0"/>
              <w:left w:val="single" w:color="auto" w:sz="4" w:space="0"/>
              <w:bottom w:val="single" w:color="auto" w:sz="4" w:space="0"/>
              <w:right w:val="single" w:color="auto" w:sz="4" w:space="0"/>
            </w:tcBorders>
            <w:noWrap w:val="0"/>
            <w:vAlign w:val="center"/>
          </w:tcPr>
          <w:p>
            <w:pPr>
              <w:pStyle w:val="78"/>
              <w:autoSpaceDE w:val="0"/>
              <w:autoSpaceDN w:val="0"/>
              <w:spacing w:line="240" w:lineRule="auto"/>
              <w:rPr>
                <w:rFonts w:hint="eastAsia" w:ascii="宋体" w:hAnsi="宋体" w:eastAsia="宋体" w:cs="宋体"/>
                <w:szCs w:val="21"/>
                <w:highlight w:val="none"/>
              </w:rPr>
            </w:pPr>
          </w:p>
        </w:tc>
      </w:tr>
    </w:tbl>
    <w:p>
      <w:pPr>
        <w:spacing w:line="360" w:lineRule="auto"/>
        <w:rPr>
          <w:rFonts w:hint="eastAsia" w:ascii="宋体" w:hAnsi="宋体" w:eastAsia="宋体" w:cs="宋体"/>
          <w:sz w:val="24"/>
          <w:highlight w:val="none"/>
        </w:rPr>
      </w:pPr>
    </w:p>
    <w:p>
      <w:pPr>
        <w:pStyle w:val="78"/>
        <w:autoSpaceDE w:val="0"/>
        <w:autoSpaceDN w:val="0"/>
        <w:rPr>
          <w:rFonts w:hint="eastAsia" w:ascii="宋体" w:hAnsi="宋体" w:eastAsia="宋体" w:cs="宋体"/>
          <w:sz w:val="21"/>
          <w:szCs w:val="21"/>
          <w:highlight w:val="none"/>
        </w:rPr>
      </w:pPr>
      <w:r>
        <w:rPr>
          <w:rFonts w:hint="eastAsia" w:ascii="宋体" w:hAnsi="宋体" w:eastAsia="宋体" w:cs="宋体"/>
          <w:sz w:val="21"/>
          <w:szCs w:val="21"/>
          <w:highlight w:val="none"/>
        </w:rPr>
        <w:t>制表人：</w:t>
      </w:r>
      <w:r>
        <w:rPr>
          <w:rFonts w:hint="eastAsia" w:ascii="宋体" w:hAnsi="宋体" w:eastAsia="宋体" w:cs="宋体"/>
          <w:sz w:val="21"/>
          <w:szCs w:val="21"/>
          <w:highlight w:val="none"/>
        </w:rPr>
        <w:tab/>
      </w:r>
      <w:r>
        <w:rPr>
          <w:rFonts w:hint="eastAsia" w:ascii="宋体" w:hAnsi="宋体" w:eastAsia="宋体" w:cs="宋体"/>
          <w:sz w:val="21"/>
          <w:szCs w:val="21"/>
          <w:highlight w:val="none"/>
          <w:lang w:val="en-US"/>
        </w:rPr>
        <w:t xml:space="preserve">                        </w:t>
      </w:r>
      <w:r>
        <w:rPr>
          <w:rFonts w:hint="eastAsia" w:ascii="宋体" w:hAnsi="宋体" w:eastAsia="宋体" w:cs="宋体"/>
          <w:sz w:val="21"/>
          <w:szCs w:val="21"/>
          <w:highlight w:val="none"/>
        </w:rPr>
        <w:t>项目负责人签名确认：</w:t>
      </w:r>
    </w:p>
    <w:p>
      <w:pPr>
        <w:spacing w:line="360" w:lineRule="auto"/>
        <w:rPr>
          <w:rFonts w:ascii="方正小标宋简体" w:hAnsi="黑体" w:eastAsia="方正小标宋简体"/>
          <w:b/>
          <w:sz w:val="44"/>
          <w:szCs w:val="44"/>
          <w:highlight w:val="none"/>
        </w:rPr>
      </w:pPr>
      <w:r>
        <w:rPr>
          <w:rFonts w:hint="eastAsia" w:ascii="宋体" w:hAnsi="宋体" w:eastAsia="宋体" w:cs="宋体"/>
          <w:sz w:val="21"/>
          <w:szCs w:val="21"/>
          <w:highlight w:val="none"/>
        </w:rPr>
        <w:t>安全负责人签名确认：</w:t>
      </w:r>
      <w:r>
        <w:rPr>
          <w:rFonts w:hint="eastAsia" w:ascii="宋体" w:hAnsi="宋体" w:eastAsia="宋体" w:cs="宋体"/>
          <w:sz w:val="21"/>
          <w:szCs w:val="21"/>
          <w:highlight w:val="none"/>
        </w:rPr>
        <w:tab/>
      </w:r>
      <w:r>
        <w:rPr>
          <w:rFonts w:hint="eastAsia" w:ascii="宋体" w:hAnsi="宋体" w:eastAsia="宋体" w:cs="宋体"/>
          <w:sz w:val="21"/>
          <w:szCs w:val="21"/>
          <w:highlight w:val="none"/>
        </w:rPr>
        <w:t xml:space="preserve">       </w:t>
      </w:r>
      <w:r>
        <w:rPr>
          <w:rFonts w:hint="eastAsia" w:ascii="宋体" w:hAnsi="宋体" w:cs="宋体"/>
          <w:sz w:val="21"/>
          <w:szCs w:val="21"/>
          <w:highlight w:val="none"/>
          <w:lang w:val="en-US" w:eastAsia="zh-CN"/>
        </w:rPr>
        <w:t xml:space="preserve">     </w:t>
      </w:r>
      <w:r>
        <w:rPr>
          <w:rFonts w:hint="eastAsia" w:ascii="宋体" w:hAnsi="宋体" w:eastAsia="宋体" w:cs="宋体"/>
          <w:sz w:val="21"/>
          <w:szCs w:val="21"/>
          <w:highlight w:val="none"/>
        </w:rPr>
        <w:t xml:space="preserve">     运输单位签名确认：</w:t>
      </w:r>
      <w:r>
        <w:rPr>
          <w:rFonts w:hint="eastAsia" w:ascii="宋体" w:hAnsi="宋体" w:eastAsia="宋体" w:cs="宋体"/>
          <w:b/>
          <w:sz w:val="44"/>
          <w:szCs w:val="44"/>
          <w:highlight w:val="none"/>
        </w:rPr>
        <w:br w:type="page"/>
      </w:r>
      <w:r>
        <w:rPr>
          <w:rFonts w:hint="eastAsia" w:ascii="宋体" w:hAnsi="宋体" w:eastAsia="宋体" w:cs="宋体"/>
          <w:sz w:val="21"/>
          <w:szCs w:val="22"/>
          <w:highlight w:val="none"/>
        </w:rPr>
        <w:t>附件2</w:t>
      </w:r>
      <w:r>
        <w:rPr>
          <w:rFonts w:hint="eastAsia" w:ascii="宋体" w:hAnsi="宋体"/>
          <w:sz w:val="21"/>
          <w:szCs w:val="22"/>
          <w:highlight w:val="none"/>
        </w:rPr>
        <w:t>：</w:t>
      </w:r>
    </w:p>
    <w:p>
      <w:pPr>
        <w:keepNext w:val="0"/>
        <w:keepLines w:val="0"/>
        <w:pageBreakBefore w:val="0"/>
        <w:kinsoku/>
        <w:wordWrap/>
        <w:overflowPunct/>
        <w:topLinePunct w:val="0"/>
        <w:autoSpaceDE/>
        <w:autoSpaceDN/>
        <w:bidi w:val="0"/>
        <w:adjustRightInd/>
        <w:snapToGrid/>
        <w:spacing w:line="360" w:lineRule="auto"/>
        <w:ind w:firstLine="883" w:firstLineChars="200"/>
        <w:jc w:val="center"/>
        <w:textAlignment w:val="auto"/>
        <w:rPr>
          <w:rFonts w:ascii="方正小标宋简体" w:hAnsi="黑体" w:eastAsia="方正小标宋简体"/>
          <w:b/>
          <w:sz w:val="44"/>
          <w:szCs w:val="44"/>
          <w:highlight w:val="none"/>
        </w:rPr>
      </w:pPr>
      <w:r>
        <w:rPr>
          <w:rFonts w:hint="eastAsia" w:ascii="方正小标宋简体" w:hAnsi="黑体" w:eastAsia="方正小标宋简体"/>
          <w:b/>
          <w:sz w:val="44"/>
          <w:szCs w:val="44"/>
          <w:highlight w:val="none"/>
        </w:rPr>
        <w:t>阳光合作协议</w:t>
      </w:r>
    </w:p>
    <w:p>
      <w:pPr>
        <w:keepNext w:val="0"/>
        <w:keepLines w:val="0"/>
        <w:pageBreakBefore w:val="0"/>
        <w:kinsoku/>
        <w:wordWrap/>
        <w:overflowPunct/>
        <w:topLinePunct w:val="0"/>
        <w:autoSpaceDE/>
        <w:autoSpaceDN/>
        <w:bidi w:val="0"/>
        <w:adjustRightInd/>
        <w:snapToGrid/>
        <w:spacing w:line="360" w:lineRule="auto"/>
        <w:ind w:firstLine="562" w:firstLineChars="200"/>
        <w:jc w:val="center"/>
        <w:textAlignment w:val="auto"/>
        <w:rPr>
          <w:rFonts w:ascii="宋体"/>
          <w:b/>
          <w:color w:val="000000" w:themeColor="text1"/>
          <w:sz w:val="28"/>
          <w:szCs w:val="28"/>
          <w:highlight w:val="none"/>
          <w14:textFill>
            <w14:solidFill>
              <w14:schemeClr w14:val="tx1"/>
            </w14:solidFill>
          </w14:textFill>
        </w:rPr>
      </w:pPr>
    </w:p>
    <w:p>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20" w:firstLineChars="200"/>
        <w:contextualSpacing/>
        <w:textAlignment w:val="auto"/>
        <w:rPr>
          <w:rFonts w:hint="default" w:ascii="宋体" w:hAnsi="宋体" w:eastAsia="宋体"/>
          <w:color w:val="000000" w:themeColor="text1"/>
          <w:szCs w:val="21"/>
          <w:highlight w:val="none"/>
          <w:u w:val="single"/>
          <w:lang w:val="en-US"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u w:val="single"/>
          <w:lang w:val="en-US" w:eastAsia="zh-CN"/>
          <w14:textFill>
            <w14:solidFill>
              <w14:schemeClr w14:val="tx1"/>
            </w14:solidFill>
          </w14:textFill>
        </w:rPr>
        <w:t xml:space="preserve">                            </w:t>
      </w:r>
    </w:p>
    <w:p>
      <w:pPr>
        <w:keepNext w:val="0"/>
        <w:keepLines w:val="0"/>
        <w:pageBreakBefore w:val="0"/>
        <w:kinsoku/>
        <w:wordWrap/>
        <w:overflowPunct/>
        <w:topLinePunct w:val="0"/>
        <w:autoSpaceDE/>
        <w:autoSpaceDN/>
        <w:bidi w:val="0"/>
        <w:adjustRightInd/>
        <w:snapToGrid/>
        <w:spacing w:before="156" w:beforeLines="50" w:after="156" w:afterLines="50" w:line="360" w:lineRule="auto"/>
        <w:ind w:firstLine="420" w:firstLineChars="200"/>
        <w:contextualSpacing/>
        <w:textAlignment w:val="auto"/>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乙方：</w:t>
      </w:r>
      <w:r>
        <w:rPr>
          <w:rFonts w:hint="eastAsia" w:ascii="宋体" w:hAnsi="宋体"/>
          <w:color w:val="000000" w:themeColor="text1"/>
          <w:szCs w:val="21"/>
          <w:highlight w:val="none"/>
          <w:u w:val="single"/>
          <w:lang w:val="en-US" w:eastAsia="zh-CN"/>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 xml:space="preserve"> </w:t>
      </w:r>
    </w:p>
    <w:p>
      <w:pPr>
        <w:pStyle w:val="9"/>
        <w:keepNext w:val="0"/>
        <w:keepLines w:val="0"/>
        <w:pageBreakBefore w:val="0"/>
        <w:widowControl/>
        <w:kinsoku/>
        <w:wordWrap/>
        <w:overflowPunct/>
        <w:topLinePunct w:val="0"/>
        <w:autoSpaceDE/>
        <w:autoSpaceDN/>
        <w:bidi w:val="0"/>
        <w:adjustRightInd w:val="0"/>
        <w:snapToGrid w:val="0"/>
        <w:spacing w:before="0"/>
        <w:ind w:left="0"/>
        <w:textAlignment w:val="auto"/>
        <w:rPr>
          <w:color w:val="000000" w:themeColor="text1"/>
          <w:highlight w:val="none"/>
          <w14:textFill>
            <w14:solidFill>
              <w14:schemeClr w14:val="tx1"/>
            </w14:solidFill>
          </w14:textFill>
        </w:rPr>
      </w:pP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甲乙双方于</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年</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月</w:t>
      </w:r>
      <w:r>
        <w:rPr>
          <w:rFonts w:hint="eastAsia" w:ascii="宋体" w:hAnsi="宋体"/>
          <w:color w:val="000000" w:themeColor="text1"/>
          <w:highlight w:val="none"/>
          <w:u w:val="single"/>
          <w:lang w:val="en-US" w:eastAsia="zh-CN"/>
          <w14:textFill>
            <w14:solidFill>
              <w14:schemeClr w14:val="tx1"/>
            </w14:solidFill>
          </w14:textFill>
        </w:rPr>
        <w:t xml:space="preserve">      </w:t>
      </w:r>
      <w:r>
        <w:rPr>
          <w:rFonts w:hint="eastAsia" w:ascii="宋体" w:hAnsi="宋体"/>
          <w:color w:val="000000" w:themeColor="text1"/>
          <w:highlight w:val="none"/>
          <w14:textFill>
            <w14:solidFill>
              <w14:schemeClr w14:val="tx1"/>
            </w14:solidFill>
          </w14:textFill>
        </w:rPr>
        <w:t>日签署了《港澳码头及周边地块综合整治项目筛上物外运服务</w:t>
      </w:r>
      <w:r>
        <w:rPr>
          <w:rFonts w:hint="eastAsia" w:ascii="宋体" w:hAnsi="宋体"/>
          <w:color w:val="000000" w:themeColor="text1"/>
          <w:highlight w:val="none"/>
          <w:lang w:val="en-US" w:eastAsia="zh-CN"/>
          <w14:textFill>
            <w14:solidFill>
              <w14:schemeClr w14:val="tx1"/>
            </w14:solidFill>
          </w14:textFill>
        </w:rPr>
        <w:t>合同</w:t>
      </w:r>
      <w:r>
        <w:rPr>
          <w:rFonts w:hint="eastAsia" w:ascii="宋体" w:hAnsi="宋体"/>
          <w:color w:val="000000" w:themeColor="text1"/>
          <w:highlight w:val="none"/>
          <w14:textFill>
            <w14:solidFill>
              <w14:schemeClr w14:val="tx1"/>
            </w14:solidFill>
          </w14:textFill>
        </w:rPr>
        <w:t>》（以下简称原合同），为加强双方阳光合作，保证职员职业安全，甲乙双方经协商签订本协议并作为双方共同遵守的阳光合作行为准则。</w:t>
      </w:r>
    </w:p>
    <w:p>
      <w:pPr>
        <w:keepNext w:val="0"/>
        <w:keepLines w:val="0"/>
        <w:pageBreakBefore w:val="0"/>
        <w:widowControl/>
        <w:numPr>
          <w:ilvl w:val="0"/>
          <w:numId w:val="0"/>
        </w:numPr>
        <w:kinsoku/>
        <w:wordWrap/>
        <w:overflowPunct/>
        <w:topLinePunct w:val="0"/>
        <w:autoSpaceDE/>
        <w:autoSpaceDN/>
        <w:bidi w:val="0"/>
        <w:adjustRightInd w:val="0"/>
        <w:snapToGrid w:val="0"/>
        <w:spacing w:before="156" w:beforeLines="50" w:after="156" w:afterLines="50" w:line="360" w:lineRule="auto"/>
        <w:ind w:left="0" w:leftChars="0"/>
        <w:contextualSpacing/>
        <w:jc w:val="left"/>
        <w:textAlignment w:val="auto"/>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lang w:val="en-US" w:eastAsia="zh-CN"/>
          <w14:textFill>
            <w14:solidFill>
              <w14:schemeClr w14:val="tx1"/>
            </w14:solidFill>
          </w14:textFill>
        </w:rPr>
        <w:t>一、</w:t>
      </w:r>
      <w:r>
        <w:rPr>
          <w:rFonts w:hint="eastAsia" w:ascii="宋体" w:hAnsi="宋体"/>
          <w:b/>
          <w:color w:val="000000" w:themeColor="text1"/>
          <w:highlight w:val="none"/>
          <w14:textFill>
            <w14:solidFill>
              <w14:schemeClr w14:val="tx1"/>
            </w14:solidFill>
          </w14:textFill>
        </w:rPr>
        <w:t>甲方责任</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1.甲方有责任向乙方介绍本单位有关采购管理通用原则和本协议的规定。</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2.甲方有责任对本单位相关人员进行阳光合作教育。</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4.甲方人员如违反阳光合作管理制度及本协议规定，甲方视情节轻重、影响大小给予行政及经济处罚。</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5．对于乙方举报甲方人员违反阳光合作规定的情况，甲方应及时进行调查，根据调查情况进行处理，并将调查结果向乙方反馈。</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6.接受举报的一方应为举报方保密，不得对举报方进行报复，对举报属实和严格遵守《阳光合作协议》的合作方，在同等条件下给予后续合作的优先权。</w:t>
      </w:r>
    </w:p>
    <w:p>
      <w:pPr>
        <w:keepNext w:val="0"/>
        <w:keepLines w:val="0"/>
        <w:pageBreakBefore w:val="0"/>
        <w:widowControl/>
        <w:numPr>
          <w:ilvl w:val="0"/>
          <w:numId w:val="0"/>
        </w:numPr>
        <w:kinsoku/>
        <w:wordWrap/>
        <w:overflowPunct/>
        <w:topLinePunct w:val="0"/>
        <w:autoSpaceDE/>
        <w:autoSpaceDN/>
        <w:bidi w:val="0"/>
        <w:adjustRightInd w:val="0"/>
        <w:snapToGrid w:val="0"/>
        <w:spacing w:before="156" w:beforeLines="50" w:after="156" w:afterLines="50" w:line="360" w:lineRule="auto"/>
        <w:ind w:left="0" w:leftChars="0"/>
        <w:contextualSpacing/>
        <w:jc w:val="left"/>
        <w:textAlignment w:val="auto"/>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lang w:val="en-US" w:eastAsia="zh-CN"/>
          <w14:textFill>
            <w14:solidFill>
              <w14:schemeClr w14:val="tx1"/>
            </w14:solidFill>
          </w14:textFill>
        </w:rPr>
        <w:t>二、</w:t>
      </w:r>
      <w:r>
        <w:rPr>
          <w:rFonts w:hint="eastAsia" w:ascii="宋体" w:hAnsi="宋体"/>
          <w:b/>
          <w:color w:val="000000" w:themeColor="text1"/>
          <w:highlight w:val="none"/>
          <w14:textFill>
            <w14:solidFill>
              <w14:schemeClr w14:val="tx1"/>
            </w14:solidFill>
          </w14:textFill>
        </w:rPr>
        <w:t>乙方责任</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1.乙方应保证乙方人员了解甲方有关采购管理通用原则和及本协议的规定，并遵照执行。</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2.乙方不得以任何形式给予甲方人员回扣、赠送实物、现金、有价证券、礼券等有价物品或提供旅游等其他可能影响职务行为公正履行的活动（以下统称“财物”）。</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3.乙方有责任接受甲方对乙方在合作期间阳光合作管理执行情况的监督，并对甲方相关调查工作主动配合。</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4.乙方有义务就甲方人员任何形式的索取或收受财物行为及时向甲方（直接联系人为东莞实业投资控股集团有限公司</w:t>
      </w:r>
      <w:r>
        <w:rPr>
          <w:rFonts w:hint="eastAsia" w:ascii="宋体" w:hAnsi="宋体"/>
          <w:color w:val="000000" w:themeColor="text1"/>
          <w:highlight w:val="none"/>
          <w:lang w:val="en-US" w:eastAsia="zh-CN"/>
          <w14:textFill>
            <w14:solidFill>
              <w14:schemeClr w14:val="tx1"/>
            </w14:solidFill>
          </w14:textFill>
        </w:rPr>
        <w:t>法律合规</w:t>
      </w:r>
      <w:r>
        <w:rPr>
          <w:rFonts w:hint="eastAsia" w:ascii="宋体" w:hAnsi="宋体"/>
          <w:color w:val="000000" w:themeColor="text1"/>
          <w:highlight w:val="none"/>
          <w14:textFill>
            <w14:solidFill>
              <w14:schemeClr w14:val="tx1"/>
            </w14:solidFill>
          </w14:textFill>
        </w:rPr>
        <w:t>部）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5．甲方接受乙方实名或匿名举报，保证为举报者的信息保密，常设举报部门及电</w:t>
      </w:r>
      <w:r>
        <w:rPr>
          <w:rFonts w:hint="eastAsia" w:ascii="宋体" w:hAnsi="宋体" w:eastAsia="宋体"/>
          <w:color w:val="000000" w:themeColor="text1"/>
          <w:highlight w:val="none"/>
          <w:lang w:val="en-US" w:eastAsia="zh-CN"/>
          <w14:textFill>
            <w14:solidFill>
              <w14:schemeClr w14:val="tx1"/>
            </w14:solidFill>
          </w14:textFill>
        </w:rPr>
        <w:t>话</w:t>
      </w:r>
      <w:r>
        <w:rPr>
          <w:rFonts w:hint="eastAsia" w:ascii="宋体" w:hAnsi="宋体"/>
          <w:color w:val="000000" w:themeColor="text1"/>
          <w:highlight w:val="none"/>
          <w14:textFill>
            <w14:solidFill>
              <w14:schemeClr w14:val="tx1"/>
            </w14:solidFill>
          </w14:textFill>
        </w:rPr>
        <w:t xml:space="preserve">： </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举报受理部门：东莞实业投资控股集团有限公司</w:t>
      </w:r>
      <w:r>
        <w:rPr>
          <w:rFonts w:hint="eastAsia" w:ascii="宋体" w:hAnsi="宋体"/>
          <w:color w:val="000000" w:themeColor="text1"/>
          <w:highlight w:val="none"/>
          <w:lang w:val="en-US" w:eastAsia="zh-CN"/>
          <w14:textFill>
            <w14:solidFill>
              <w14:schemeClr w14:val="tx1"/>
            </w14:solidFill>
          </w14:textFill>
        </w:rPr>
        <w:t>法律合规</w:t>
      </w:r>
      <w:r>
        <w:rPr>
          <w:rFonts w:hint="eastAsia" w:ascii="宋体" w:hAnsi="宋体"/>
          <w:color w:val="000000" w:themeColor="text1"/>
          <w:highlight w:val="none"/>
          <w14:textFill>
            <w14:solidFill>
              <w14:schemeClr w14:val="tx1"/>
            </w14:solidFill>
          </w14:textFill>
        </w:rPr>
        <w:t>部</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东实集团举报邮箱：dgsyxf@163.com</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东实集团举报电话：0769-28820703（周一至周五9:00-12:00和14:00-18:00）</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邮寄地址：东莞市东城区八一路1号机关二号大院9号楼，东莞实业投资控股集团有限公司</w:t>
      </w:r>
      <w:r>
        <w:rPr>
          <w:rFonts w:hint="eastAsia" w:ascii="宋体" w:hAnsi="宋体"/>
          <w:color w:val="000000" w:themeColor="text1"/>
          <w:highlight w:val="none"/>
          <w:lang w:val="en-US" w:eastAsia="zh-CN"/>
          <w14:textFill>
            <w14:solidFill>
              <w14:schemeClr w14:val="tx1"/>
            </w14:solidFill>
          </w14:textFill>
        </w:rPr>
        <w:t>法律合规</w:t>
      </w:r>
      <w:r>
        <w:rPr>
          <w:rFonts w:hint="eastAsia" w:ascii="宋体" w:hAnsi="宋体"/>
          <w:color w:val="000000" w:themeColor="text1"/>
          <w:highlight w:val="none"/>
          <w14:textFill>
            <w14:solidFill>
              <w14:schemeClr w14:val="tx1"/>
            </w14:solidFill>
          </w14:textFill>
        </w:rPr>
        <w:t>部收，邮编523000。</w:t>
      </w:r>
    </w:p>
    <w:p>
      <w:pPr>
        <w:keepNext w:val="0"/>
        <w:keepLines w:val="0"/>
        <w:pageBreakBefore w:val="0"/>
        <w:widowControl/>
        <w:numPr>
          <w:ilvl w:val="0"/>
          <w:numId w:val="0"/>
        </w:numPr>
        <w:kinsoku/>
        <w:wordWrap/>
        <w:overflowPunct/>
        <w:topLinePunct w:val="0"/>
        <w:autoSpaceDE/>
        <w:autoSpaceDN/>
        <w:bidi w:val="0"/>
        <w:adjustRightInd w:val="0"/>
        <w:snapToGrid w:val="0"/>
        <w:spacing w:before="156" w:beforeLines="50" w:after="156" w:afterLines="50" w:line="360" w:lineRule="auto"/>
        <w:ind w:left="0" w:leftChars="0"/>
        <w:contextualSpacing/>
        <w:jc w:val="left"/>
        <w:textAlignment w:val="auto"/>
        <w:rPr>
          <w:rFonts w:ascii="宋体" w:hAnsi="宋体"/>
          <w:b/>
          <w:color w:val="000000" w:themeColor="text1"/>
          <w:highlight w:val="none"/>
          <w14:textFill>
            <w14:solidFill>
              <w14:schemeClr w14:val="tx1"/>
            </w14:solidFill>
          </w14:textFill>
        </w:rPr>
      </w:pPr>
      <w:r>
        <w:rPr>
          <w:rFonts w:hint="eastAsia" w:ascii="宋体" w:hAnsi="宋体"/>
          <w:b/>
          <w:color w:val="000000" w:themeColor="text1"/>
          <w:highlight w:val="none"/>
          <w:lang w:val="en-US" w:eastAsia="zh-CN"/>
          <w14:textFill>
            <w14:solidFill>
              <w14:schemeClr w14:val="tx1"/>
            </w14:solidFill>
          </w14:textFill>
        </w:rPr>
        <w:t>三、</w:t>
      </w:r>
      <w:r>
        <w:rPr>
          <w:rFonts w:hint="eastAsia" w:ascii="宋体" w:hAnsi="宋体"/>
          <w:b/>
          <w:color w:val="000000" w:themeColor="text1"/>
          <w:highlight w:val="none"/>
          <w14:textFill>
            <w14:solidFill>
              <w14:schemeClr w14:val="tx1"/>
            </w14:solidFill>
          </w14:textFill>
        </w:rPr>
        <w:t>其他</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1.本协议是原合同的补充协议，与原合同有同等法律效力。</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color w:val="000000" w:themeColor="text1"/>
          <w:highlight w:val="none"/>
          <w14:textFill>
            <w14:solidFill>
              <w14:schemeClr w14:val="tx1"/>
            </w14:solidFill>
          </w14:textFill>
        </w:rPr>
      </w:pPr>
      <w:r>
        <w:rPr>
          <w:rFonts w:hint="eastAsia" w:ascii="宋体" w:hAnsi="宋体"/>
          <w:color w:val="000000" w:themeColor="text1"/>
          <w:highlight w:val="none"/>
          <w14:textFill>
            <w14:solidFill>
              <w14:schemeClr w14:val="tx1"/>
            </w14:solidFill>
          </w14:textFill>
        </w:rPr>
        <w:t>2.</w:t>
      </w:r>
      <w:r>
        <w:rPr>
          <w:rFonts w:ascii="宋体" w:hAnsi="宋体"/>
          <w:color w:val="000000" w:themeColor="text1"/>
          <w:highlight w:val="none"/>
          <w14:textFill>
            <w14:solidFill>
              <w14:schemeClr w14:val="tx1"/>
            </w14:solidFill>
          </w14:textFill>
        </w:rPr>
        <w:t>本</w:t>
      </w:r>
      <w:r>
        <w:rPr>
          <w:rFonts w:hint="eastAsia" w:ascii="宋体" w:hAnsi="宋体"/>
          <w:color w:val="000000" w:themeColor="text1"/>
          <w:highlight w:val="none"/>
          <w14:textFill>
            <w14:solidFill>
              <w14:schemeClr w14:val="tx1"/>
            </w14:solidFill>
          </w14:textFill>
        </w:rPr>
        <w:t>协议</w:t>
      </w:r>
      <w:r>
        <w:rPr>
          <w:rFonts w:ascii="宋体" w:hAnsi="宋体"/>
          <w:color w:val="000000" w:themeColor="text1"/>
          <w:highlight w:val="none"/>
          <w14:textFill>
            <w14:solidFill>
              <w14:schemeClr w14:val="tx1"/>
            </w14:solidFill>
          </w14:textFill>
        </w:rPr>
        <w:t>一式</w:t>
      </w:r>
      <w:r>
        <w:rPr>
          <w:rFonts w:hint="eastAsia" w:ascii="宋体" w:hAnsi="宋体"/>
          <w:color w:val="000000" w:themeColor="text1"/>
          <w:highlight w:val="none"/>
          <w14:textFill>
            <w14:solidFill>
              <w14:schemeClr w14:val="tx1"/>
            </w14:solidFill>
          </w14:textFill>
        </w:rPr>
        <w:t>四</w:t>
      </w:r>
      <w:r>
        <w:rPr>
          <w:rFonts w:ascii="宋体" w:hAnsi="宋体"/>
          <w:color w:val="000000" w:themeColor="text1"/>
          <w:highlight w:val="none"/>
          <w14:textFill>
            <w14:solidFill>
              <w14:schemeClr w14:val="tx1"/>
            </w14:solidFill>
          </w14:textFill>
        </w:rPr>
        <w:t>份，甲方执</w:t>
      </w:r>
      <w:r>
        <w:rPr>
          <w:rFonts w:hint="eastAsia" w:ascii="宋体" w:hAnsi="宋体"/>
          <w:color w:val="000000" w:themeColor="text1"/>
          <w:highlight w:val="none"/>
          <w14:textFill>
            <w14:solidFill>
              <w14:schemeClr w14:val="tx1"/>
            </w14:solidFill>
          </w14:textFill>
        </w:rPr>
        <w:t>贰</w:t>
      </w:r>
      <w:r>
        <w:rPr>
          <w:rFonts w:ascii="宋体" w:hAnsi="宋体"/>
          <w:color w:val="000000" w:themeColor="text1"/>
          <w:highlight w:val="none"/>
          <w14:textFill>
            <w14:solidFill>
              <w14:schemeClr w14:val="tx1"/>
            </w14:solidFill>
          </w14:textFill>
        </w:rPr>
        <w:t>份，乙方执</w:t>
      </w:r>
      <w:r>
        <w:rPr>
          <w:rFonts w:hint="eastAsia" w:ascii="宋体" w:hAnsi="宋体"/>
          <w:color w:val="000000" w:themeColor="text1"/>
          <w:highlight w:val="none"/>
          <w14:textFill>
            <w14:solidFill>
              <w14:schemeClr w14:val="tx1"/>
            </w14:solidFill>
          </w14:textFill>
        </w:rPr>
        <w:t>贰</w:t>
      </w:r>
      <w:r>
        <w:rPr>
          <w:rFonts w:ascii="宋体" w:hAnsi="宋体"/>
          <w:color w:val="000000" w:themeColor="text1"/>
          <w:highlight w:val="none"/>
          <w14:textFill>
            <w14:solidFill>
              <w14:schemeClr w14:val="tx1"/>
            </w14:solidFill>
          </w14:textFill>
        </w:rPr>
        <w:t>份</w:t>
      </w:r>
      <w:r>
        <w:rPr>
          <w:rFonts w:hint="eastAsia" w:ascii="宋体" w:hAnsi="宋体"/>
          <w:color w:val="000000" w:themeColor="text1"/>
          <w:highlight w:val="none"/>
          <w14:textFill>
            <w14:solidFill>
              <w14:schemeClr w14:val="tx1"/>
            </w14:solidFill>
          </w14:textFill>
        </w:rPr>
        <w:t>,具有同等法律效力。</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highlight w:val="none"/>
        </w:rPr>
      </w:pPr>
      <w:r>
        <w:rPr>
          <w:rFonts w:hint="eastAsia" w:ascii="宋体" w:hAnsi="宋体"/>
          <w:color w:val="000000" w:themeColor="text1"/>
          <w:highlight w:val="none"/>
          <w14:textFill>
            <w14:solidFill>
              <w14:schemeClr w14:val="tx1"/>
            </w14:solidFill>
          </w14:textFill>
        </w:rPr>
        <w:t>3.本协议经双方签署后生效。</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highlight w:val="none"/>
        </w:rPr>
      </w:pP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hint="eastAsia" w:ascii="宋体" w:hAnsi="宋体"/>
          <w:highlight w:val="none"/>
        </w:rPr>
      </w:pP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ighlight w:val="none"/>
        </w:rPr>
      </w:pPr>
      <w:r>
        <w:rPr>
          <w:rFonts w:hint="eastAsia" w:ascii="宋体" w:hAnsi="宋体"/>
          <w:highlight w:val="none"/>
        </w:rPr>
        <w:t xml:space="preserve">甲方（盖章）：                    </w:t>
      </w:r>
      <w:r>
        <w:rPr>
          <w:rFonts w:hint="eastAsia" w:ascii="宋体" w:hAnsi="宋体"/>
          <w:highlight w:val="none"/>
          <w:lang w:val="en-US" w:eastAsia="zh-CN"/>
        </w:rPr>
        <w:t xml:space="preserve"> </w:t>
      </w:r>
      <w:r>
        <w:rPr>
          <w:rFonts w:hint="eastAsia" w:ascii="宋体" w:hAnsi="宋体"/>
          <w:highlight w:val="none"/>
        </w:rPr>
        <w:t xml:space="preserve">  乙方（盖章）：</w:t>
      </w:r>
      <w:r>
        <w:rPr>
          <w:rFonts w:ascii="宋体"/>
          <w:highlight w:val="none"/>
        </w:rPr>
        <w:t xml:space="preserve"> </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highlight w:val="none"/>
        </w:rPr>
      </w:pP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ighlight w:val="none"/>
        </w:rPr>
      </w:pPr>
      <w:r>
        <w:rPr>
          <w:rFonts w:hint="eastAsia" w:ascii="宋体" w:hAnsi="宋体"/>
          <w:highlight w:val="none"/>
        </w:rPr>
        <w:t>法定代表人（授权代表）：</w:t>
      </w:r>
      <w:r>
        <w:rPr>
          <w:rFonts w:hint="eastAsia" w:ascii="宋体"/>
          <w:highlight w:val="none"/>
        </w:rPr>
        <w:tab/>
      </w:r>
      <w:r>
        <w:rPr>
          <w:rFonts w:hint="eastAsia" w:ascii="宋体"/>
          <w:highlight w:val="none"/>
          <w:lang w:val="en-US" w:eastAsia="zh-CN"/>
        </w:rPr>
        <w:t xml:space="preserve">    </w:t>
      </w:r>
      <w:r>
        <w:rPr>
          <w:rFonts w:hint="eastAsia" w:ascii="宋体"/>
          <w:highlight w:val="none"/>
        </w:rPr>
        <w:t xml:space="preserve">   </w:t>
      </w:r>
      <w:r>
        <w:rPr>
          <w:rFonts w:hint="eastAsia" w:ascii="宋体" w:hAnsi="宋体"/>
          <w:highlight w:val="none"/>
        </w:rPr>
        <w:t>法定代表人（授权代表）：</w:t>
      </w: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rFonts w:ascii="宋体" w:hAnsi="宋体"/>
          <w:highlight w:val="none"/>
        </w:rPr>
      </w:pPr>
    </w:p>
    <w:p>
      <w:pPr>
        <w:keepNext w:val="0"/>
        <w:keepLines w:val="0"/>
        <w:pageBreakBefore w:val="0"/>
        <w:widowControl/>
        <w:kinsoku/>
        <w:wordWrap/>
        <w:overflowPunct/>
        <w:topLinePunct w:val="0"/>
        <w:autoSpaceDE/>
        <w:autoSpaceDN/>
        <w:bidi w:val="0"/>
        <w:adjustRightInd w:val="0"/>
        <w:snapToGrid w:val="0"/>
        <w:spacing w:before="156" w:beforeLines="50" w:after="156" w:afterLines="50" w:line="360" w:lineRule="auto"/>
        <w:ind w:left="0" w:leftChars="0" w:firstLine="420" w:firstLineChars="200"/>
        <w:contextualSpacing/>
        <w:textAlignment w:val="auto"/>
        <w:rPr>
          <w:highlight w:val="none"/>
        </w:rPr>
      </w:pPr>
      <w:r>
        <w:rPr>
          <w:rFonts w:hint="eastAsia" w:ascii="宋体" w:hAnsi="宋体"/>
          <w:highlight w:val="none"/>
        </w:rPr>
        <w:t>签约日期：   年   月   日</w:t>
      </w:r>
      <w:bookmarkStart w:id="134" w:name="现场签证通知单"/>
      <w:bookmarkEnd w:id="134"/>
      <w:bookmarkStart w:id="135" w:name="设计变更通知单"/>
      <w:bookmarkEnd w:id="135"/>
      <w:r>
        <w:rPr>
          <w:highlight w:val="none"/>
        </w:rPr>
        <w:tab/>
      </w:r>
      <w:r>
        <w:rPr>
          <w:highlight w:val="none"/>
        </w:rPr>
        <w:t xml:space="preserve">    </w:t>
      </w:r>
      <w:r>
        <w:rPr>
          <w:rFonts w:hint="eastAsia"/>
          <w:highlight w:val="none"/>
        </w:rPr>
        <w:t xml:space="preserve">   </w:t>
      </w:r>
      <w:r>
        <w:rPr>
          <w:rFonts w:hint="eastAsia" w:ascii="宋体" w:hAnsi="宋体"/>
          <w:highlight w:val="none"/>
        </w:rPr>
        <w:t>签约日期：   年   月   日</w:t>
      </w:r>
    </w:p>
    <w:p>
      <w:pPr>
        <w:jc w:val="center"/>
        <w:rPr>
          <w:rFonts w:ascii="宋体" w:hAnsi="宋体" w:cs="Times New Roman"/>
          <w:kern w:val="2"/>
          <w:sz w:val="28"/>
          <w:szCs w:val="28"/>
          <w:highlight w:val="none"/>
        </w:rPr>
      </w:pPr>
    </w:p>
    <w:p>
      <w:pPr>
        <w:rPr>
          <w:highlight w:val="none"/>
        </w:rPr>
      </w:pPr>
      <w:r>
        <w:rPr>
          <w:highlight w:val="none"/>
          <w:lang w:bidi="zh-CN"/>
        </w:rPr>
        <w:br w:type="page"/>
      </w:r>
    </w:p>
    <w:p>
      <w:pPr>
        <w:pStyle w:val="3"/>
        <w:spacing w:before="0" w:after="0" w:line="240" w:lineRule="auto"/>
        <w:rPr>
          <w:sz w:val="28"/>
          <w:szCs w:val="28"/>
          <w:highlight w:val="none"/>
        </w:rPr>
      </w:pPr>
      <w:bookmarkStart w:id="136" w:name="_Toc17124"/>
      <w:r>
        <w:rPr>
          <w:rFonts w:hint="eastAsia"/>
          <w:sz w:val="28"/>
          <w:szCs w:val="28"/>
          <w:highlight w:val="none"/>
        </w:rPr>
        <w:t>第六部分附件－投标文件格式</w:t>
      </w:r>
      <w:bookmarkEnd w:id="136"/>
    </w:p>
    <w:p>
      <w:pPr>
        <w:rPr>
          <w:highlight w:val="none"/>
        </w:rPr>
      </w:pPr>
    </w:p>
    <w:p>
      <w:pPr>
        <w:pStyle w:val="5"/>
        <w:widowControl w:val="0"/>
        <w:overflowPunct w:val="0"/>
        <w:spacing w:line="240" w:lineRule="auto"/>
        <w:rPr>
          <w:rFonts w:ascii="宋体" w:hAnsi="宋体"/>
          <w:sz w:val="21"/>
          <w:szCs w:val="21"/>
          <w:highlight w:val="none"/>
        </w:rPr>
      </w:pPr>
      <w:bookmarkStart w:id="137" w:name="_Toc25786"/>
      <w:r>
        <w:rPr>
          <w:rFonts w:hint="eastAsia" w:ascii="宋体" w:hAnsi="宋体"/>
          <w:sz w:val="21"/>
          <w:szCs w:val="21"/>
          <w:highlight w:val="none"/>
        </w:rPr>
        <w:t>投标文件目录</w:t>
      </w:r>
      <w:bookmarkEnd w:id="137"/>
    </w:p>
    <w:p>
      <w:pPr>
        <w:jc w:val="center"/>
        <w:rPr>
          <w:rFonts w:ascii="黑体" w:eastAsia="黑体"/>
          <w:sz w:val="32"/>
          <w:szCs w:val="32"/>
          <w:highlight w:val="none"/>
        </w:rPr>
      </w:pPr>
    </w:p>
    <w:p>
      <w:pPr>
        <w:jc w:val="center"/>
        <w:rPr>
          <w:rFonts w:ascii="黑体" w:eastAsia="黑体"/>
          <w:sz w:val="32"/>
          <w:szCs w:val="32"/>
          <w:highlight w:val="none"/>
        </w:rPr>
      </w:pPr>
      <w:r>
        <w:rPr>
          <w:rFonts w:hint="eastAsia" w:ascii="黑体" w:eastAsia="黑体"/>
          <w:sz w:val="32"/>
          <w:szCs w:val="32"/>
          <w:highlight w:val="none"/>
        </w:rPr>
        <w:t>目录</w:t>
      </w:r>
    </w:p>
    <w:p>
      <w:pPr>
        <w:adjustRightInd/>
        <w:snapToGrid/>
        <w:spacing w:line="276" w:lineRule="auto"/>
        <w:rPr>
          <w:rFonts w:ascii="宋体" w:hAnsi="宋体"/>
          <w:szCs w:val="21"/>
          <w:highlight w:val="none"/>
        </w:rPr>
      </w:pPr>
      <w:r>
        <w:rPr>
          <w:rFonts w:hint="eastAsia" w:ascii="宋体" w:hAnsi="宋体"/>
          <w:szCs w:val="21"/>
          <w:highlight w:val="none"/>
        </w:rPr>
        <w:t>格式自理。</w:t>
      </w: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r>
        <w:rPr>
          <w:rFonts w:hint="eastAsia" w:ascii="宋体" w:hAnsi="宋体"/>
          <w:szCs w:val="21"/>
          <w:highlight w:val="none"/>
        </w:rPr>
        <w:t>注：</w:t>
      </w:r>
    </w:p>
    <w:p>
      <w:pPr>
        <w:adjustRightInd/>
        <w:snapToGrid/>
        <w:spacing w:line="276" w:lineRule="auto"/>
        <w:rPr>
          <w:rFonts w:ascii="宋体" w:hAnsi="宋体"/>
          <w:szCs w:val="21"/>
          <w:highlight w:val="none"/>
        </w:rPr>
      </w:pPr>
      <w:r>
        <w:rPr>
          <w:rFonts w:hint="eastAsia" w:ascii="宋体" w:hAnsi="宋体"/>
          <w:szCs w:val="21"/>
          <w:highlight w:val="none"/>
        </w:rPr>
        <w:t>1、投标人制作的投标文件应当具备目录。</w:t>
      </w:r>
      <w:r>
        <w:rPr>
          <w:rFonts w:ascii="宋体" w:hAnsi="宋体"/>
          <w:szCs w:val="21"/>
          <w:highlight w:val="none"/>
        </w:rPr>
        <w:br w:type="page"/>
      </w:r>
    </w:p>
    <w:p>
      <w:pPr>
        <w:pStyle w:val="5"/>
        <w:widowControl w:val="0"/>
        <w:overflowPunct w:val="0"/>
        <w:spacing w:line="240" w:lineRule="auto"/>
        <w:rPr>
          <w:rFonts w:ascii="宋体" w:hAnsi="宋体"/>
          <w:sz w:val="21"/>
          <w:szCs w:val="21"/>
          <w:highlight w:val="none"/>
        </w:rPr>
      </w:pPr>
      <w:bookmarkStart w:id="138" w:name="_Toc18792"/>
      <w:r>
        <w:rPr>
          <w:rFonts w:hint="eastAsia" w:ascii="宋体" w:hAnsi="宋体"/>
          <w:sz w:val="21"/>
          <w:szCs w:val="21"/>
          <w:highlight w:val="none"/>
        </w:rPr>
        <w:t>附件1.评分标准索引表</w:t>
      </w:r>
      <w:bookmarkEnd w:id="138"/>
    </w:p>
    <w:p>
      <w:pPr>
        <w:adjustRightInd/>
        <w:snapToGrid/>
        <w:spacing w:line="276" w:lineRule="auto"/>
        <w:rPr>
          <w:rFonts w:ascii="宋体" w:hAnsi="宋体"/>
          <w:szCs w:val="21"/>
          <w:highlight w:val="none"/>
        </w:rPr>
      </w:pPr>
    </w:p>
    <w:p>
      <w:pPr>
        <w:jc w:val="center"/>
        <w:rPr>
          <w:rFonts w:ascii="黑体" w:eastAsia="黑体"/>
          <w:sz w:val="32"/>
          <w:szCs w:val="32"/>
          <w:highlight w:val="none"/>
        </w:rPr>
      </w:pPr>
      <w:r>
        <w:rPr>
          <w:rFonts w:hint="eastAsia" w:ascii="黑体" w:eastAsia="黑体"/>
          <w:sz w:val="32"/>
          <w:szCs w:val="32"/>
          <w:highlight w:val="none"/>
        </w:rPr>
        <w:t>评分标准索引表</w:t>
      </w:r>
    </w:p>
    <w:tbl>
      <w:tblPr>
        <w:tblStyle w:val="2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4"/>
        <w:gridCol w:w="1704"/>
        <w:gridCol w:w="1704"/>
        <w:gridCol w:w="1705"/>
        <w:gridCol w:w="1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37" w:hRule="atLeast"/>
        </w:trPr>
        <w:tc>
          <w:tcPr>
            <w:tcW w:w="1704" w:type="dxa"/>
            <w:vAlign w:val="center"/>
          </w:tcPr>
          <w:p>
            <w:pPr>
              <w:jc w:val="center"/>
              <w:rPr>
                <w:rFonts w:ascii="宋体" w:hAnsi="宋体" w:cs="宋体"/>
                <w:highlight w:val="none"/>
              </w:rPr>
            </w:pPr>
            <w:r>
              <w:rPr>
                <w:rFonts w:hint="eastAsia" w:ascii="宋体" w:hAnsi="宋体" w:cs="宋体"/>
                <w:highlight w:val="none"/>
              </w:rPr>
              <w:t>序号</w:t>
            </w:r>
          </w:p>
        </w:tc>
        <w:tc>
          <w:tcPr>
            <w:tcW w:w="1704" w:type="dxa"/>
            <w:vAlign w:val="center"/>
          </w:tcPr>
          <w:p>
            <w:pPr>
              <w:jc w:val="center"/>
              <w:rPr>
                <w:rFonts w:ascii="宋体" w:hAnsi="宋体" w:cs="宋体"/>
                <w:highlight w:val="none"/>
              </w:rPr>
            </w:pPr>
            <w:r>
              <w:rPr>
                <w:rFonts w:hint="eastAsia" w:ascii="宋体" w:hAnsi="宋体" w:cs="宋体"/>
                <w:highlight w:val="none"/>
              </w:rPr>
              <w:t>评审项目</w:t>
            </w:r>
          </w:p>
        </w:tc>
        <w:tc>
          <w:tcPr>
            <w:tcW w:w="1704" w:type="dxa"/>
            <w:vAlign w:val="center"/>
          </w:tcPr>
          <w:p>
            <w:pPr>
              <w:jc w:val="center"/>
              <w:rPr>
                <w:rFonts w:ascii="宋体" w:hAnsi="宋体" w:cs="宋体"/>
                <w:highlight w:val="none"/>
              </w:rPr>
            </w:pPr>
            <w:r>
              <w:rPr>
                <w:rFonts w:hint="eastAsia" w:ascii="宋体" w:hAnsi="宋体" w:cs="宋体"/>
                <w:highlight w:val="none"/>
              </w:rPr>
              <w:t>评审细则</w:t>
            </w:r>
          </w:p>
        </w:tc>
        <w:tc>
          <w:tcPr>
            <w:tcW w:w="1705" w:type="dxa"/>
            <w:vAlign w:val="center"/>
          </w:tcPr>
          <w:p>
            <w:pPr>
              <w:jc w:val="center"/>
              <w:rPr>
                <w:rFonts w:ascii="宋体" w:hAnsi="宋体" w:cs="宋体"/>
                <w:highlight w:val="none"/>
              </w:rPr>
            </w:pPr>
            <w:r>
              <w:rPr>
                <w:rFonts w:hint="eastAsia" w:ascii="宋体" w:hAnsi="宋体" w:cs="宋体"/>
                <w:highlight w:val="none"/>
              </w:rPr>
              <w:t>分值</w:t>
            </w:r>
          </w:p>
        </w:tc>
        <w:tc>
          <w:tcPr>
            <w:tcW w:w="1705" w:type="dxa"/>
            <w:vAlign w:val="center"/>
          </w:tcPr>
          <w:p>
            <w:pPr>
              <w:jc w:val="center"/>
              <w:rPr>
                <w:rFonts w:ascii="宋体" w:hAnsi="宋体" w:cs="宋体"/>
                <w:highlight w:val="none"/>
              </w:rPr>
            </w:pPr>
            <w:r>
              <w:rPr>
                <w:rFonts w:hint="eastAsia" w:ascii="宋体" w:hAnsi="宋体" w:cs="宋体"/>
                <w:highlight w:val="none"/>
              </w:rPr>
              <w:t>页码范围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522" w:type="dxa"/>
            <w:gridSpan w:val="5"/>
            <w:vAlign w:val="center"/>
          </w:tcPr>
          <w:p>
            <w:pPr>
              <w:rPr>
                <w:rFonts w:ascii="宋体" w:hAnsi="宋体" w:cs="宋体"/>
                <w:highlight w:val="none"/>
              </w:rPr>
            </w:pPr>
            <w:r>
              <w:rPr>
                <w:rFonts w:hint="eastAsia" w:ascii="宋体" w:hAnsi="宋体" w:cs="宋体"/>
                <w:highlight w:val="none"/>
              </w:rPr>
              <w:t>商务评审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8522" w:type="dxa"/>
            <w:gridSpan w:val="5"/>
            <w:vAlign w:val="center"/>
          </w:tcPr>
          <w:p>
            <w:pPr>
              <w:rPr>
                <w:rFonts w:ascii="宋体" w:hAnsi="宋体" w:cs="宋体"/>
                <w:highlight w:val="none"/>
              </w:rPr>
            </w:pPr>
            <w:r>
              <w:rPr>
                <w:rFonts w:hint="eastAsia" w:ascii="宋体" w:hAnsi="宋体" w:cs="宋体"/>
                <w:highlight w:val="none"/>
              </w:rPr>
              <w:t>技术评审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4"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c>
          <w:tcPr>
            <w:tcW w:w="1705" w:type="dxa"/>
            <w:vAlign w:val="center"/>
          </w:tcPr>
          <w:p>
            <w:pPr>
              <w:jc w:val="center"/>
              <w:rPr>
                <w:rFonts w:ascii="宋体" w:hAnsi="宋体" w:cs="宋体"/>
                <w:highlight w:val="none"/>
              </w:rPr>
            </w:pPr>
          </w:p>
        </w:tc>
      </w:tr>
    </w:tbl>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注：</w:t>
      </w:r>
    </w:p>
    <w:p>
      <w:pPr>
        <w:numPr>
          <w:ilvl w:val="0"/>
          <w:numId w:val="9"/>
        </w:numPr>
        <w:rPr>
          <w:rFonts w:ascii="宋体" w:hAnsi="宋体"/>
          <w:szCs w:val="21"/>
          <w:highlight w:val="none"/>
        </w:rPr>
      </w:pPr>
      <w:r>
        <w:rPr>
          <w:rFonts w:hint="eastAsia" w:ascii="宋体" w:hAnsi="宋体"/>
          <w:szCs w:val="21"/>
          <w:highlight w:val="none"/>
        </w:rPr>
        <w:t>该表格为参考格式，投标人可按实际情况自行制订评分标准索引表。</w:t>
      </w:r>
    </w:p>
    <w:p>
      <w:pPr>
        <w:pStyle w:val="9"/>
        <w:spacing w:before="0"/>
        <w:ind w:left="0"/>
        <w:rPr>
          <w:highlight w:val="none"/>
        </w:rPr>
      </w:pP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p>
    <w:p>
      <w:pPr>
        <w:adjustRightInd/>
        <w:snapToGrid/>
        <w:spacing w:line="276" w:lineRule="auto"/>
        <w:rPr>
          <w:rFonts w:ascii="宋体" w:hAnsi="宋体"/>
          <w:szCs w:val="21"/>
          <w:highlight w:val="none"/>
        </w:rPr>
      </w:pPr>
      <w:r>
        <w:rPr>
          <w:rFonts w:ascii="宋体" w:hAnsi="宋体"/>
          <w:szCs w:val="21"/>
          <w:highlight w:val="none"/>
        </w:rPr>
        <w:br w:type="page"/>
      </w:r>
    </w:p>
    <w:p>
      <w:pPr>
        <w:jc w:val="center"/>
        <w:rPr>
          <w:rFonts w:ascii="黑体" w:eastAsia="黑体"/>
          <w:sz w:val="52"/>
          <w:szCs w:val="52"/>
          <w:highlight w:val="none"/>
        </w:rPr>
      </w:pPr>
      <w:bookmarkStart w:id="139" w:name="_Toc18450"/>
      <w:bookmarkStart w:id="140" w:name="_Toc30918"/>
      <w:bookmarkStart w:id="141" w:name="_Toc21746"/>
      <w:bookmarkStart w:id="142" w:name="_Toc20335"/>
      <w:bookmarkStart w:id="143" w:name="_Toc28154"/>
    </w:p>
    <w:p>
      <w:pPr>
        <w:pStyle w:val="3"/>
        <w:spacing w:before="0" w:after="0" w:line="360" w:lineRule="auto"/>
        <w:jc w:val="center"/>
        <w:rPr>
          <w:sz w:val="72"/>
          <w:szCs w:val="72"/>
          <w:highlight w:val="none"/>
        </w:rPr>
      </w:pPr>
      <w:bookmarkStart w:id="144" w:name="_Toc9213"/>
      <w:r>
        <w:rPr>
          <w:rFonts w:hint="eastAsia"/>
          <w:sz w:val="72"/>
          <w:szCs w:val="72"/>
          <w:highlight w:val="none"/>
        </w:rPr>
        <w:t>价格文件</w:t>
      </w:r>
      <w:bookmarkEnd w:id="139"/>
      <w:bookmarkEnd w:id="140"/>
      <w:bookmarkEnd w:id="144"/>
      <w:bookmarkStart w:id="145" w:name="_Hlt10519799"/>
      <w:bookmarkEnd w:id="145"/>
      <w:bookmarkStart w:id="146" w:name="_Hlt10456397"/>
      <w:bookmarkEnd w:id="146"/>
    </w:p>
    <w:p>
      <w:pPr>
        <w:jc w:val="center"/>
        <w:rPr>
          <w:rFonts w:ascii="黑体" w:eastAsia="黑体"/>
          <w:sz w:val="72"/>
          <w:szCs w:val="72"/>
          <w:highlight w:val="none"/>
        </w:rPr>
      </w:pPr>
      <w:r>
        <w:rPr>
          <w:rFonts w:hint="eastAsia" w:ascii="黑体" w:eastAsia="黑体"/>
          <w:sz w:val="72"/>
          <w:szCs w:val="72"/>
          <w:highlight w:val="none"/>
        </w:rPr>
        <w:t>（单独装订成册）</w:t>
      </w:r>
      <w:bookmarkEnd w:id="141"/>
      <w:bookmarkEnd w:id="142"/>
      <w:bookmarkEnd w:id="143"/>
    </w:p>
    <w:p>
      <w:pPr>
        <w:rPr>
          <w:highlight w:val="none"/>
        </w:rPr>
      </w:pPr>
    </w:p>
    <w:p>
      <w:pPr>
        <w:pStyle w:val="9"/>
        <w:rPr>
          <w:highlight w:val="none"/>
        </w:rPr>
      </w:pPr>
    </w:p>
    <w:p>
      <w:pPr>
        <w:pStyle w:val="10"/>
        <w:keepNext w:val="0"/>
        <w:keepLines w:val="0"/>
        <w:pageBreakBefore w:val="0"/>
        <w:widowControl/>
        <w:kinsoku/>
        <w:wordWrap/>
        <w:overflowPunct/>
        <w:topLinePunct w:val="0"/>
        <w:autoSpaceDE/>
        <w:autoSpaceDN/>
        <w:bidi w:val="0"/>
        <w:adjustRightInd w:val="0"/>
        <w:snapToGrid w:val="0"/>
        <w:spacing w:before="0" w:after="0" w:afterAutospacing="0" w:line="360" w:lineRule="auto"/>
        <w:ind w:left="0" w:firstLine="240"/>
        <w:textAlignment w:val="auto"/>
        <w:rPr>
          <w:highlight w:val="none"/>
        </w:rPr>
      </w:pPr>
    </w:p>
    <w:p>
      <w:pPr>
        <w:keepNext w:val="0"/>
        <w:keepLines w:val="0"/>
        <w:pageBreakBefore w:val="0"/>
        <w:widowControl/>
        <w:kinsoku/>
        <w:wordWrap/>
        <w:overflowPunct/>
        <w:topLinePunct w:val="0"/>
        <w:autoSpaceDE/>
        <w:autoSpaceDN/>
        <w:bidi w:val="0"/>
        <w:adjustRightInd w:val="0"/>
        <w:snapToGrid w:val="0"/>
        <w:spacing w:afterAutospacing="0" w:line="360" w:lineRule="auto"/>
        <w:ind w:left="0"/>
        <w:textAlignment w:val="auto"/>
        <w:rPr>
          <w:rFonts w:ascii="宋体" w:hAnsi="宋体" w:cs="宋体"/>
          <w:b/>
          <w:bCs/>
          <w:spacing w:val="-6"/>
          <w:sz w:val="32"/>
          <w:szCs w:val="32"/>
          <w:highlight w:val="none"/>
        </w:rPr>
      </w:pPr>
      <w:r>
        <w:rPr>
          <w:rFonts w:hint="eastAsia" w:ascii="宋体" w:hAnsi="宋体" w:cs="宋体"/>
          <w:b/>
          <w:bCs/>
          <w:spacing w:val="53"/>
          <w:kern w:val="0"/>
          <w:sz w:val="32"/>
          <w:szCs w:val="32"/>
          <w:highlight w:val="none"/>
          <w:fitText w:val="1600" w:id="1947737316"/>
        </w:rPr>
        <w:t>项目名</w:t>
      </w:r>
      <w:r>
        <w:rPr>
          <w:rFonts w:hint="eastAsia" w:ascii="宋体" w:hAnsi="宋体" w:cs="宋体"/>
          <w:b/>
          <w:bCs/>
          <w:spacing w:val="1"/>
          <w:kern w:val="0"/>
          <w:sz w:val="32"/>
          <w:szCs w:val="32"/>
          <w:highlight w:val="none"/>
          <w:fitText w:val="1600" w:id="1947737316"/>
        </w:rPr>
        <w:t>称</w:t>
      </w:r>
      <w:r>
        <w:rPr>
          <w:rFonts w:hint="eastAsia" w:ascii="宋体" w:hAnsi="宋体" w:cs="宋体"/>
          <w:b/>
          <w:bCs/>
          <w:spacing w:val="-6"/>
          <w:sz w:val="32"/>
          <w:szCs w:val="32"/>
          <w:highlight w:val="none"/>
        </w:rPr>
        <w:t>：</w:t>
      </w:r>
    </w:p>
    <w:p>
      <w:pPr>
        <w:keepNext w:val="0"/>
        <w:keepLines w:val="0"/>
        <w:pageBreakBefore w:val="0"/>
        <w:widowControl/>
        <w:kinsoku/>
        <w:wordWrap/>
        <w:overflowPunct/>
        <w:topLinePunct w:val="0"/>
        <w:autoSpaceDE/>
        <w:autoSpaceDN/>
        <w:bidi w:val="0"/>
        <w:adjustRightInd w:val="0"/>
        <w:snapToGrid w:val="0"/>
        <w:spacing w:afterAutospacing="0" w:line="360" w:lineRule="auto"/>
        <w:ind w:left="0"/>
        <w:textAlignment w:val="auto"/>
        <w:rPr>
          <w:rFonts w:ascii="宋体" w:hAnsi="宋体" w:cs="宋体"/>
          <w:b/>
          <w:bCs/>
          <w:sz w:val="32"/>
          <w:szCs w:val="32"/>
          <w:highlight w:val="none"/>
        </w:rPr>
      </w:pPr>
      <w:r>
        <w:rPr>
          <w:rFonts w:hint="eastAsia" w:ascii="宋体" w:hAnsi="宋体" w:cs="宋体"/>
          <w:b/>
          <w:bCs/>
          <w:spacing w:val="53"/>
          <w:kern w:val="0"/>
          <w:sz w:val="32"/>
          <w:szCs w:val="32"/>
          <w:highlight w:val="none"/>
          <w:fitText w:val="1600" w:id="70211570"/>
        </w:rPr>
        <w:t>项目编</w:t>
      </w:r>
      <w:r>
        <w:rPr>
          <w:rFonts w:hint="eastAsia" w:ascii="宋体" w:hAnsi="宋体" w:cs="宋体"/>
          <w:b/>
          <w:bCs/>
          <w:spacing w:val="1"/>
          <w:kern w:val="0"/>
          <w:sz w:val="32"/>
          <w:szCs w:val="32"/>
          <w:highlight w:val="none"/>
          <w:fitText w:val="1600" w:id="70211570"/>
        </w:rPr>
        <w:t>号</w:t>
      </w:r>
      <w:r>
        <w:rPr>
          <w:rFonts w:hint="eastAsia" w:ascii="宋体" w:hAnsi="宋体" w:cs="宋体"/>
          <w:b/>
          <w:bCs/>
          <w:sz w:val="32"/>
          <w:szCs w:val="32"/>
          <w:highlight w:val="none"/>
        </w:rPr>
        <w:t>：</w:t>
      </w:r>
    </w:p>
    <w:p>
      <w:pPr>
        <w:pStyle w:val="26"/>
        <w:keepNext w:val="0"/>
        <w:keepLines w:val="0"/>
        <w:pageBreakBefore w:val="0"/>
        <w:widowControl/>
        <w:kinsoku/>
        <w:wordWrap/>
        <w:overflowPunct/>
        <w:topLinePunct w:val="0"/>
        <w:autoSpaceDE/>
        <w:autoSpaceDN/>
        <w:bidi w:val="0"/>
        <w:adjustRightInd w:val="0"/>
        <w:snapToGrid w:val="0"/>
        <w:spacing w:afterAutospacing="0" w:line="360" w:lineRule="auto"/>
        <w:ind w:left="0"/>
        <w:jc w:val="left"/>
        <w:textAlignment w:val="auto"/>
        <w:rPr>
          <w:rFonts w:ascii="宋体" w:hAnsi="宋体" w:cs="宋体"/>
          <w:b/>
          <w:spacing w:val="1280"/>
          <w:kern w:val="0"/>
          <w:sz w:val="32"/>
          <w:szCs w:val="32"/>
          <w:highlight w:val="none"/>
        </w:rPr>
      </w:pPr>
      <w:r>
        <w:rPr>
          <w:rFonts w:hint="eastAsia" w:ascii="宋体" w:hAnsi="宋体" w:cs="宋体"/>
          <w:b/>
          <w:spacing w:val="106"/>
          <w:kern w:val="0"/>
          <w:sz w:val="32"/>
          <w:szCs w:val="32"/>
          <w:highlight w:val="none"/>
          <w:lang w:bidi="ar"/>
        </w:rPr>
        <w:t>包组号（如有）：</w:t>
      </w:r>
    </w:p>
    <w:p>
      <w:pPr>
        <w:keepNext w:val="0"/>
        <w:keepLines w:val="0"/>
        <w:pageBreakBefore w:val="0"/>
        <w:widowControl/>
        <w:kinsoku/>
        <w:wordWrap/>
        <w:overflowPunct/>
        <w:topLinePunct w:val="0"/>
        <w:autoSpaceDE/>
        <w:autoSpaceDN/>
        <w:bidi w:val="0"/>
        <w:adjustRightInd w:val="0"/>
        <w:snapToGrid w:val="0"/>
        <w:spacing w:afterAutospacing="0" w:line="360" w:lineRule="auto"/>
        <w:ind w:left="0"/>
        <w:textAlignment w:val="auto"/>
        <w:rPr>
          <w:rFonts w:ascii="宋体" w:hAnsi="宋体" w:cs="宋体"/>
          <w:b/>
          <w:sz w:val="32"/>
          <w:szCs w:val="32"/>
          <w:highlight w:val="none"/>
        </w:rPr>
      </w:pPr>
      <w:r>
        <w:rPr>
          <w:rFonts w:hint="eastAsia" w:ascii="宋体" w:hAnsi="宋体" w:cs="宋体"/>
          <w:b/>
          <w:spacing w:val="0"/>
          <w:kern w:val="0"/>
          <w:sz w:val="32"/>
          <w:szCs w:val="32"/>
          <w:highlight w:val="none"/>
          <w:fitText w:val="1600" w:id="1458731915"/>
        </w:rPr>
        <w:t>投标人名称</w:t>
      </w:r>
      <w:r>
        <w:rPr>
          <w:rFonts w:hint="eastAsia" w:ascii="宋体" w:hAnsi="宋体" w:cs="宋体"/>
          <w:b/>
          <w:sz w:val="32"/>
          <w:szCs w:val="32"/>
          <w:highlight w:val="none"/>
        </w:rPr>
        <w:t>：</w:t>
      </w:r>
    </w:p>
    <w:p>
      <w:pPr>
        <w:keepNext w:val="0"/>
        <w:keepLines w:val="0"/>
        <w:pageBreakBefore w:val="0"/>
        <w:widowControl/>
        <w:kinsoku/>
        <w:wordWrap/>
        <w:overflowPunct/>
        <w:topLinePunct w:val="0"/>
        <w:autoSpaceDE/>
        <w:autoSpaceDN/>
        <w:bidi w:val="0"/>
        <w:adjustRightInd w:val="0"/>
        <w:snapToGrid w:val="0"/>
        <w:spacing w:afterAutospacing="0" w:line="360" w:lineRule="auto"/>
        <w:ind w:left="0"/>
        <w:textAlignment w:val="auto"/>
        <w:rPr>
          <w:rFonts w:ascii="宋体" w:hAnsi="宋体" w:cs="宋体"/>
          <w:b/>
          <w:sz w:val="32"/>
          <w:szCs w:val="32"/>
          <w:highlight w:val="none"/>
        </w:rPr>
      </w:pPr>
      <w:r>
        <w:rPr>
          <w:rFonts w:hint="eastAsia" w:ascii="宋体" w:hAnsi="宋体" w:cs="宋体"/>
          <w:b/>
          <w:spacing w:val="32"/>
          <w:kern w:val="0"/>
          <w:sz w:val="32"/>
          <w:szCs w:val="32"/>
          <w:highlight w:val="none"/>
          <w:fitText w:val="1600" w:id="437591866"/>
        </w:rPr>
        <w:t xml:space="preserve">日    </w:t>
      </w:r>
      <w:r>
        <w:rPr>
          <w:rFonts w:hint="eastAsia" w:ascii="宋体" w:hAnsi="宋体" w:cs="宋体"/>
          <w:b/>
          <w:spacing w:val="0"/>
          <w:kern w:val="0"/>
          <w:sz w:val="32"/>
          <w:szCs w:val="32"/>
          <w:highlight w:val="none"/>
          <w:fitText w:val="1600" w:id="437591866"/>
        </w:rPr>
        <w:t>期</w:t>
      </w:r>
      <w:r>
        <w:rPr>
          <w:rFonts w:hint="eastAsia" w:ascii="宋体" w:hAnsi="宋体" w:cs="宋体"/>
          <w:b/>
          <w:sz w:val="32"/>
          <w:szCs w:val="32"/>
          <w:highlight w:val="none"/>
        </w:rPr>
        <w:t>：</w:t>
      </w:r>
    </w:p>
    <w:p>
      <w:pPr>
        <w:rPr>
          <w:highlight w:val="none"/>
        </w:rPr>
      </w:pPr>
    </w:p>
    <w:p>
      <w:pPr>
        <w:pStyle w:val="9"/>
        <w:rPr>
          <w:highlight w:val="none"/>
        </w:rPr>
      </w:pPr>
    </w:p>
    <w:p>
      <w:pPr>
        <w:pStyle w:val="10"/>
        <w:ind w:firstLine="240"/>
        <w:rPr>
          <w:highlight w:val="none"/>
        </w:rPr>
      </w:pPr>
    </w:p>
    <w:p>
      <w:pPr>
        <w:pStyle w:val="23"/>
        <w:rPr>
          <w:highlight w:val="none"/>
        </w:rPr>
      </w:pPr>
    </w:p>
    <w:p>
      <w:pPr>
        <w:rPr>
          <w:highlight w:val="none"/>
        </w:rPr>
      </w:pPr>
    </w:p>
    <w:p>
      <w:pPr>
        <w:pStyle w:val="9"/>
        <w:rPr>
          <w:highlight w:val="none"/>
        </w:rPr>
      </w:pPr>
    </w:p>
    <w:p>
      <w:pPr>
        <w:pStyle w:val="10"/>
        <w:ind w:firstLine="240"/>
        <w:rPr>
          <w:highlight w:val="none"/>
        </w:rPr>
      </w:pPr>
    </w:p>
    <w:p>
      <w:pPr>
        <w:pStyle w:val="23"/>
        <w:rPr>
          <w:highlight w:val="none"/>
        </w:rPr>
      </w:pPr>
    </w:p>
    <w:p>
      <w:pPr>
        <w:pStyle w:val="23"/>
        <w:ind w:left="0"/>
        <w:rPr>
          <w:highlight w:val="none"/>
        </w:rPr>
      </w:pPr>
    </w:p>
    <w:p>
      <w:pPr>
        <w:rPr>
          <w:rFonts w:ascii="宋体" w:hAnsi="宋体"/>
          <w:szCs w:val="21"/>
          <w:highlight w:val="none"/>
        </w:rPr>
      </w:pPr>
      <w:r>
        <w:rPr>
          <w:rFonts w:hint="eastAsia" w:ascii="宋体" w:hAnsi="宋体"/>
          <w:szCs w:val="21"/>
          <w:highlight w:val="none"/>
        </w:rPr>
        <w:br w:type="page"/>
      </w:r>
    </w:p>
    <w:p>
      <w:pPr>
        <w:pStyle w:val="5"/>
        <w:widowControl w:val="0"/>
        <w:overflowPunct w:val="0"/>
        <w:spacing w:line="240" w:lineRule="auto"/>
        <w:rPr>
          <w:rFonts w:ascii="宋体" w:hAnsi="宋体"/>
          <w:sz w:val="21"/>
          <w:szCs w:val="21"/>
          <w:highlight w:val="none"/>
        </w:rPr>
      </w:pPr>
      <w:bookmarkStart w:id="147" w:name="_Toc1232"/>
      <w:r>
        <w:rPr>
          <w:rFonts w:hint="eastAsia" w:ascii="宋体" w:hAnsi="宋体"/>
          <w:sz w:val="21"/>
          <w:szCs w:val="21"/>
          <w:highlight w:val="none"/>
        </w:rPr>
        <w:t>附件2.开标一览表格式</w:t>
      </w:r>
      <w:bookmarkEnd w:id="147"/>
    </w:p>
    <w:p>
      <w:pPr>
        <w:jc w:val="center"/>
        <w:rPr>
          <w:rFonts w:ascii="黑体" w:eastAsia="黑体"/>
          <w:sz w:val="32"/>
          <w:szCs w:val="32"/>
          <w:highlight w:val="none"/>
        </w:rPr>
      </w:pPr>
      <w:r>
        <w:rPr>
          <w:rFonts w:hint="eastAsia" w:ascii="黑体" w:eastAsia="黑体"/>
          <w:sz w:val="32"/>
          <w:szCs w:val="32"/>
          <w:highlight w:val="none"/>
        </w:rPr>
        <w:t>开标一览表</w:t>
      </w:r>
    </w:p>
    <w:p>
      <w:pPr>
        <w:rPr>
          <w:highlight w:val="none"/>
        </w:rPr>
      </w:pPr>
    </w:p>
    <w:p>
      <w:pPr>
        <w:rPr>
          <w:rFonts w:ascii="宋体" w:hAnsi="宋体"/>
          <w:szCs w:val="21"/>
          <w:highlight w:val="none"/>
        </w:rPr>
      </w:pPr>
      <w:r>
        <w:rPr>
          <w:rFonts w:hint="eastAsia" w:ascii="宋体" w:hAnsi="宋体"/>
          <w:szCs w:val="21"/>
          <w:highlight w:val="none"/>
        </w:rPr>
        <w:t>投标人名称：</w:t>
      </w:r>
    </w:p>
    <w:p>
      <w:pPr>
        <w:rPr>
          <w:highlight w:val="none"/>
        </w:rPr>
      </w:pPr>
      <w:r>
        <w:rPr>
          <w:rFonts w:hint="eastAsia" w:ascii="宋体" w:hAnsi="宋体"/>
          <w:szCs w:val="21"/>
          <w:highlight w:val="none"/>
        </w:rPr>
        <w:t>采购项目编号：</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97"/>
        <w:gridCol w:w="1681"/>
        <w:gridCol w:w="2751"/>
        <w:gridCol w:w="20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172" w:type="pct"/>
            <w:vAlign w:val="center"/>
          </w:tcPr>
          <w:p>
            <w:pPr>
              <w:spacing w:line="240" w:lineRule="auto"/>
              <w:jc w:val="center"/>
              <w:rPr>
                <w:rFonts w:ascii="宋体" w:hAnsi="宋体" w:cs="宋体"/>
                <w:kern w:val="28"/>
                <w:szCs w:val="21"/>
                <w:highlight w:val="none"/>
              </w:rPr>
            </w:pPr>
            <w:r>
              <w:rPr>
                <w:rFonts w:hint="eastAsia" w:ascii="宋体" w:hAnsi="宋体"/>
                <w:szCs w:val="21"/>
                <w:highlight w:val="none"/>
              </w:rPr>
              <w:t>项目名称</w:t>
            </w:r>
          </w:p>
        </w:tc>
        <w:tc>
          <w:tcPr>
            <w:tcW w:w="986" w:type="pct"/>
            <w:vAlign w:val="center"/>
          </w:tcPr>
          <w:p>
            <w:pPr>
              <w:spacing w:line="240" w:lineRule="auto"/>
              <w:jc w:val="center"/>
              <w:rPr>
                <w:rFonts w:hint="eastAsia" w:ascii="宋体" w:hAnsi="宋体" w:eastAsia="宋体" w:cs="宋体"/>
                <w:kern w:val="28"/>
                <w:szCs w:val="21"/>
                <w:highlight w:val="none"/>
                <w:lang w:val="en-US" w:eastAsia="zh-CN"/>
              </w:rPr>
            </w:pPr>
            <w:r>
              <w:rPr>
                <w:rFonts w:hint="eastAsia" w:ascii="宋体" w:hAnsi="宋体" w:cs="宋体"/>
                <w:kern w:val="28"/>
                <w:szCs w:val="21"/>
                <w:highlight w:val="none"/>
                <w:lang w:val="en-US" w:eastAsia="zh-CN"/>
              </w:rPr>
              <w:t>税率</w:t>
            </w:r>
          </w:p>
        </w:tc>
        <w:tc>
          <w:tcPr>
            <w:tcW w:w="1614" w:type="pct"/>
            <w:vAlign w:val="center"/>
          </w:tcPr>
          <w:p>
            <w:pPr>
              <w:spacing w:line="240" w:lineRule="auto"/>
              <w:jc w:val="center"/>
              <w:rPr>
                <w:rFonts w:ascii="宋体" w:hAnsi="宋体" w:cs="宋体"/>
                <w:kern w:val="28"/>
                <w:szCs w:val="21"/>
                <w:highlight w:val="none"/>
              </w:rPr>
            </w:pPr>
            <w:r>
              <w:rPr>
                <w:rFonts w:hint="eastAsia" w:ascii="宋体" w:hAnsi="宋体" w:cs="宋体"/>
                <w:kern w:val="28"/>
                <w:szCs w:val="21"/>
                <w:highlight w:val="none"/>
              </w:rPr>
              <w:t>服务期</w:t>
            </w:r>
          </w:p>
        </w:tc>
        <w:tc>
          <w:tcPr>
            <w:tcW w:w="1226" w:type="pct"/>
            <w:vAlign w:val="center"/>
          </w:tcPr>
          <w:p>
            <w:pPr>
              <w:spacing w:line="240" w:lineRule="auto"/>
              <w:jc w:val="center"/>
              <w:rPr>
                <w:rFonts w:ascii="宋体" w:hAnsi="宋体" w:cs="宋体"/>
                <w:kern w:val="28"/>
                <w:szCs w:val="21"/>
                <w:highlight w:val="none"/>
              </w:rPr>
            </w:pPr>
            <w:r>
              <w:rPr>
                <w:rFonts w:hint="eastAsia" w:ascii="宋体" w:hAnsi="宋体" w:cs="宋体"/>
                <w:kern w:val="28"/>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1172" w:type="pct"/>
            <w:vAlign w:val="center"/>
          </w:tcPr>
          <w:p>
            <w:pPr>
              <w:spacing w:line="240" w:lineRule="auto"/>
              <w:jc w:val="center"/>
              <w:rPr>
                <w:rFonts w:ascii="宋体" w:hAnsi="宋体" w:cs="宋体"/>
                <w:szCs w:val="21"/>
                <w:highlight w:val="none"/>
              </w:rPr>
            </w:pPr>
          </w:p>
        </w:tc>
        <w:tc>
          <w:tcPr>
            <w:tcW w:w="986" w:type="pct"/>
            <w:vAlign w:val="center"/>
          </w:tcPr>
          <w:p>
            <w:pPr>
              <w:pStyle w:val="63"/>
              <w:jc w:val="center"/>
              <w:rPr>
                <w:rFonts w:hint="eastAsia" w:hAnsi="宋体"/>
                <w:color w:val="auto"/>
                <w:sz w:val="21"/>
                <w:szCs w:val="21"/>
                <w:highlight w:val="none"/>
              </w:rPr>
            </w:pPr>
          </w:p>
        </w:tc>
        <w:tc>
          <w:tcPr>
            <w:tcW w:w="1614" w:type="pct"/>
            <w:vAlign w:val="center"/>
          </w:tcPr>
          <w:p>
            <w:pPr>
              <w:pStyle w:val="63"/>
              <w:jc w:val="center"/>
              <w:rPr>
                <w:rFonts w:hAnsi="宋体"/>
                <w:color w:val="auto"/>
                <w:sz w:val="21"/>
                <w:szCs w:val="21"/>
                <w:highlight w:val="none"/>
              </w:rPr>
            </w:pPr>
            <w:r>
              <w:rPr>
                <w:rFonts w:hint="eastAsia" w:hAnsi="宋体"/>
                <w:color w:val="auto"/>
                <w:sz w:val="21"/>
                <w:szCs w:val="21"/>
                <w:highlight w:val="none"/>
              </w:rPr>
              <w:t xml:space="preserve"> </w:t>
            </w:r>
          </w:p>
        </w:tc>
        <w:tc>
          <w:tcPr>
            <w:tcW w:w="1226" w:type="pct"/>
            <w:vAlign w:val="center"/>
          </w:tcPr>
          <w:p>
            <w:pPr>
              <w:pStyle w:val="63"/>
              <w:jc w:val="center"/>
              <w:rPr>
                <w:rFonts w:hAnsi="宋体"/>
                <w:color w:val="auto"/>
                <w:sz w:val="21"/>
                <w:szCs w:val="21"/>
                <w:highlight w:val="none"/>
              </w:rPr>
            </w:pPr>
          </w:p>
        </w:tc>
      </w:tr>
    </w:tbl>
    <w:p>
      <w:pPr>
        <w:rPr>
          <w:rFonts w:ascii="宋体" w:hAnsi="宋体"/>
          <w:szCs w:val="21"/>
          <w:highlight w:val="none"/>
        </w:rPr>
      </w:pPr>
    </w:p>
    <w:p>
      <w:pPr>
        <w:ind w:firstLine="359" w:firstLineChars="171"/>
        <w:rPr>
          <w:rFonts w:ascii="宋体" w:hAnsi="宋体"/>
          <w:szCs w:val="21"/>
          <w:highlight w:val="none"/>
        </w:rPr>
      </w:pPr>
    </w:p>
    <w:p>
      <w:pPr>
        <w:ind w:firstLine="359" w:firstLineChars="171"/>
        <w:rPr>
          <w:rFonts w:ascii="宋体" w:hAnsi="宋体"/>
          <w:szCs w:val="21"/>
          <w:highlight w:val="none"/>
        </w:rPr>
      </w:pPr>
      <w:r>
        <w:rPr>
          <w:rFonts w:hint="eastAsia" w:ascii="宋体" w:hAnsi="宋体"/>
          <w:szCs w:val="21"/>
          <w:highlight w:val="none"/>
        </w:rPr>
        <w:t>投标人代表签字：</w:t>
      </w:r>
    </w:p>
    <w:p>
      <w:pPr>
        <w:ind w:firstLine="359" w:firstLineChars="171"/>
        <w:rPr>
          <w:rFonts w:ascii="宋体" w:hAnsi="宋体"/>
          <w:szCs w:val="21"/>
          <w:highlight w:val="none"/>
        </w:rPr>
      </w:pPr>
      <w:r>
        <w:rPr>
          <w:rFonts w:hint="eastAsia" w:ascii="宋体" w:hAnsi="宋体"/>
          <w:szCs w:val="21"/>
          <w:highlight w:val="none"/>
        </w:rPr>
        <w:t>投标人盖章：</w:t>
      </w:r>
    </w:p>
    <w:p>
      <w:pPr>
        <w:ind w:firstLine="359" w:firstLineChars="171"/>
        <w:rPr>
          <w:rFonts w:ascii="宋体" w:hAnsi="宋体"/>
          <w:szCs w:val="21"/>
          <w:highlight w:val="none"/>
        </w:rPr>
      </w:pPr>
      <w:r>
        <w:rPr>
          <w:rFonts w:hint="eastAsia" w:ascii="宋体" w:hAnsi="宋体"/>
          <w:szCs w:val="21"/>
          <w:highlight w:val="none"/>
        </w:rPr>
        <w:t>日期：</w:t>
      </w:r>
    </w:p>
    <w:p>
      <w:pPr>
        <w:ind w:firstLine="359" w:firstLineChars="171"/>
        <w:rPr>
          <w:rFonts w:ascii="宋体" w:hAnsi="宋体"/>
          <w:szCs w:val="21"/>
          <w:highlight w:val="none"/>
        </w:rPr>
      </w:pPr>
    </w:p>
    <w:p>
      <w:pPr>
        <w:ind w:left="391" w:hanging="390" w:hangingChars="186"/>
        <w:rPr>
          <w:rFonts w:ascii="宋体" w:hAnsi="宋体"/>
          <w:szCs w:val="21"/>
          <w:highlight w:val="none"/>
        </w:rPr>
      </w:pPr>
      <w:r>
        <w:rPr>
          <w:rFonts w:hint="eastAsia" w:ascii="宋体" w:hAnsi="宋体"/>
          <w:szCs w:val="21"/>
          <w:highlight w:val="none"/>
        </w:rPr>
        <w:t xml:space="preserve">    注：</w:t>
      </w:r>
    </w:p>
    <w:p>
      <w:pPr>
        <w:ind w:firstLine="420" w:firstLineChars="200"/>
        <w:rPr>
          <w:rFonts w:ascii="宋体" w:hAnsi="宋体"/>
          <w:szCs w:val="21"/>
          <w:highlight w:val="none"/>
        </w:rPr>
      </w:pPr>
      <w:r>
        <w:rPr>
          <w:rFonts w:hint="eastAsia" w:ascii="宋体" w:hAnsi="宋体"/>
          <w:szCs w:val="21"/>
          <w:highlight w:val="none"/>
        </w:rPr>
        <w:t>1、报价保留小数点后两位。投标</w:t>
      </w:r>
      <w:r>
        <w:rPr>
          <w:rFonts w:hint="eastAsia" w:ascii="宋体" w:hAnsi="宋体"/>
          <w:szCs w:val="21"/>
          <w:highlight w:val="none"/>
          <w:lang w:val="en-US" w:eastAsia="zh-CN"/>
        </w:rPr>
        <w:t>报价</w:t>
      </w:r>
      <w:r>
        <w:rPr>
          <w:rFonts w:hint="eastAsia" w:ascii="宋体" w:hAnsi="宋体"/>
          <w:szCs w:val="21"/>
          <w:highlight w:val="none"/>
        </w:rPr>
        <w:t>必须准确唯一且应包含采购文件要求的所有费用。</w:t>
      </w:r>
    </w:p>
    <w:p>
      <w:pPr>
        <w:ind w:firstLine="420" w:firstLineChars="200"/>
        <w:rPr>
          <w:rFonts w:ascii="宋体" w:hAnsi="宋体"/>
          <w:szCs w:val="21"/>
          <w:highlight w:val="none"/>
        </w:rPr>
      </w:pPr>
      <w:r>
        <w:rPr>
          <w:rFonts w:hint="eastAsia" w:ascii="宋体" w:hAnsi="宋体"/>
          <w:szCs w:val="21"/>
          <w:highlight w:val="none"/>
        </w:rPr>
        <w:t>2、温馨提示：未按采购文件要求报价、填写开标一览表是导致投标人废标的常见问题，请投标人仔细填写，认真核对。</w:t>
      </w:r>
    </w:p>
    <w:p>
      <w:pPr>
        <w:rPr>
          <w:rFonts w:ascii="宋体" w:hAnsi="宋体"/>
          <w:szCs w:val="21"/>
          <w:highlight w:val="none"/>
        </w:rPr>
      </w:pPr>
      <w:r>
        <w:rPr>
          <w:rFonts w:hint="eastAsia" w:ascii="宋体" w:hAnsi="宋体"/>
          <w:szCs w:val="21"/>
          <w:highlight w:val="none"/>
        </w:rPr>
        <w:br w:type="page"/>
      </w:r>
    </w:p>
    <w:p>
      <w:pPr>
        <w:pStyle w:val="5"/>
        <w:widowControl w:val="0"/>
        <w:overflowPunct w:val="0"/>
        <w:spacing w:line="240" w:lineRule="auto"/>
        <w:rPr>
          <w:rFonts w:ascii="宋体" w:hAnsi="宋体"/>
          <w:sz w:val="21"/>
          <w:szCs w:val="21"/>
          <w:highlight w:val="none"/>
        </w:rPr>
      </w:pPr>
      <w:bookmarkStart w:id="148" w:name="_Toc12628"/>
      <w:r>
        <w:rPr>
          <w:rFonts w:hint="eastAsia" w:ascii="宋体" w:hAnsi="宋体"/>
          <w:sz w:val="21"/>
          <w:szCs w:val="21"/>
          <w:highlight w:val="none"/>
        </w:rPr>
        <w:t>附件3.报价明细表格式</w:t>
      </w:r>
      <w:bookmarkEnd w:id="148"/>
    </w:p>
    <w:p>
      <w:pPr>
        <w:jc w:val="center"/>
        <w:rPr>
          <w:rFonts w:hint="eastAsia" w:ascii="黑体" w:eastAsia="黑体"/>
          <w:sz w:val="32"/>
          <w:szCs w:val="32"/>
          <w:highlight w:val="none"/>
        </w:rPr>
      </w:pPr>
      <w:bookmarkStart w:id="149" w:name="_Toc31172"/>
      <w:bookmarkStart w:id="150" w:name="_Toc31062"/>
      <w:r>
        <w:rPr>
          <w:rFonts w:hint="eastAsia" w:ascii="黑体" w:eastAsia="黑体"/>
          <w:sz w:val="32"/>
          <w:szCs w:val="32"/>
          <w:highlight w:val="none"/>
        </w:rPr>
        <w:t>报价明细表</w:t>
      </w:r>
      <w:bookmarkEnd w:id="149"/>
      <w:bookmarkEnd w:id="150"/>
    </w:p>
    <w:p>
      <w:pPr>
        <w:jc w:val="center"/>
        <w:rPr>
          <w:rFonts w:hint="default" w:ascii="黑体" w:eastAsia="黑体"/>
          <w:sz w:val="21"/>
          <w:szCs w:val="21"/>
          <w:highlight w:val="none"/>
          <w:lang w:val="en-US" w:eastAsia="zh-CN"/>
        </w:rPr>
      </w:pPr>
      <w:r>
        <w:rPr>
          <w:rFonts w:hint="eastAsia" w:ascii="黑体" w:eastAsia="黑体"/>
          <w:sz w:val="32"/>
          <w:szCs w:val="32"/>
          <w:highlight w:val="none"/>
          <w:lang w:val="en-US" w:eastAsia="zh-CN"/>
        </w:rPr>
        <w:t xml:space="preserve">                                        </w:t>
      </w:r>
      <w:r>
        <w:rPr>
          <w:rFonts w:hint="eastAsia" w:ascii="黑体" w:eastAsia="黑体"/>
          <w:sz w:val="21"/>
          <w:szCs w:val="21"/>
          <w:highlight w:val="none"/>
          <w:lang w:val="en-US" w:eastAsia="zh-CN"/>
        </w:rPr>
        <w:t xml:space="preserve"> 单位：元/吨</w:t>
      </w:r>
    </w:p>
    <w:tbl>
      <w:tblPr>
        <w:tblStyle w:val="28"/>
        <w:tblW w:w="88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69"/>
        <w:gridCol w:w="2389"/>
        <w:gridCol w:w="1686"/>
        <w:gridCol w:w="1050"/>
        <w:gridCol w:w="1279"/>
        <w:gridCol w:w="16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00" w:hRule="atLeast"/>
          <w:jc w:val="center"/>
        </w:trPr>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路线</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firstLineChars="0"/>
              <w:jc w:val="center"/>
              <w:rPr>
                <w:rFonts w:hint="eastAsia" w:ascii="宋体" w:hAnsi="宋体" w:cs="宋体"/>
                <w:szCs w:val="21"/>
                <w:highlight w:val="none"/>
                <w:lang w:bidi="ar"/>
              </w:rPr>
            </w:pPr>
            <w:r>
              <w:rPr>
                <w:rFonts w:hint="eastAsia" w:ascii="宋体" w:hAnsi="宋体" w:eastAsia="宋体" w:cs="宋体"/>
                <w:sz w:val="21"/>
                <w:szCs w:val="21"/>
                <w:highlight w:val="none"/>
                <w:lang w:bidi="ar"/>
              </w:rPr>
              <w:t>运输终点</w:t>
            </w:r>
          </w:p>
        </w:tc>
        <w:tc>
          <w:tcPr>
            <w:tcW w:w="168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firstLineChars="0"/>
              <w:jc w:val="center"/>
              <w:rPr>
                <w:rFonts w:hint="eastAsia" w:ascii="宋体" w:hAnsi="宋体" w:cs="宋体"/>
                <w:szCs w:val="21"/>
                <w:highlight w:val="none"/>
                <w:lang w:bidi="ar"/>
              </w:rPr>
            </w:pPr>
            <w:r>
              <w:rPr>
                <w:rFonts w:hint="eastAsia" w:ascii="宋体" w:hAnsi="宋体" w:cs="宋体"/>
                <w:b/>
                <w:bCs/>
                <w:szCs w:val="21"/>
                <w:highlight w:val="none"/>
                <w:lang w:val="en-US" w:eastAsia="zh-CN" w:bidi="ar"/>
              </w:rPr>
              <w:t>不含税</w:t>
            </w:r>
            <w:r>
              <w:rPr>
                <w:rFonts w:hint="eastAsia" w:ascii="宋体" w:hAnsi="宋体" w:cs="宋体"/>
                <w:b/>
                <w:bCs/>
                <w:szCs w:val="21"/>
                <w:highlight w:val="none"/>
                <w:lang w:bidi="ar"/>
              </w:rPr>
              <w:t>单价</w:t>
            </w:r>
            <w:r>
              <w:rPr>
                <w:rFonts w:hint="eastAsia" w:ascii="宋体" w:hAnsi="宋体" w:cs="宋体"/>
                <w:b/>
                <w:bCs/>
                <w:szCs w:val="21"/>
                <w:highlight w:val="none"/>
                <w:lang w:eastAsia="zh-CN" w:bidi="ar"/>
              </w:rPr>
              <w:t>（</w:t>
            </w:r>
            <w:r>
              <w:rPr>
                <w:rFonts w:hint="eastAsia" w:ascii="宋体" w:hAnsi="宋体" w:cs="宋体"/>
                <w:b/>
                <w:bCs/>
                <w:szCs w:val="21"/>
                <w:highlight w:val="none"/>
                <w:lang w:val="en-US" w:eastAsia="zh-CN" w:bidi="ar"/>
              </w:rPr>
              <w:t>最高限价</w:t>
            </w:r>
            <w:r>
              <w:rPr>
                <w:rFonts w:hint="eastAsia" w:ascii="宋体" w:hAnsi="宋体" w:cs="宋体"/>
                <w:b/>
                <w:bCs/>
                <w:szCs w:val="21"/>
                <w:highlight w:val="none"/>
                <w:lang w:eastAsia="zh-CN" w:bidi="ar"/>
              </w:rPr>
              <w:t>）</w:t>
            </w:r>
          </w:p>
        </w:tc>
        <w:tc>
          <w:tcPr>
            <w:tcW w:w="105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Cs w:val="21"/>
                <w:highlight w:val="none"/>
                <w:lang w:val="en-US" w:eastAsia="zh-CN" w:bidi="ar"/>
              </w:rPr>
            </w:pPr>
            <w:r>
              <w:rPr>
                <w:rFonts w:hint="eastAsia" w:ascii="宋体" w:hAnsi="宋体" w:eastAsia="宋体" w:cs="宋体"/>
                <w:szCs w:val="21"/>
                <w:highlight w:val="none"/>
                <w:lang w:val="en-US" w:eastAsia="zh-CN" w:bidi="ar"/>
              </w:rPr>
              <w:t>不含税投标下浮率</w:t>
            </w:r>
          </w:p>
        </w:tc>
        <w:tc>
          <w:tcPr>
            <w:tcW w:w="1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cs="宋体"/>
                <w:b w:val="0"/>
                <w:bCs w:val="0"/>
                <w:szCs w:val="21"/>
                <w:highlight w:val="none"/>
                <w:lang w:val="en-US" w:eastAsia="zh-CN" w:bidi="ar"/>
              </w:rPr>
            </w:pPr>
            <w:r>
              <w:rPr>
                <w:rFonts w:hint="eastAsia" w:ascii="宋体" w:hAnsi="宋体" w:cs="宋体"/>
                <w:b w:val="0"/>
                <w:bCs w:val="0"/>
                <w:szCs w:val="21"/>
                <w:highlight w:val="none"/>
                <w:lang w:val="en-US" w:eastAsia="zh-CN" w:bidi="ar"/>
              </w:rPr>
              <w:t>下浮后</w:t>
            </w:r>
          </w:p>
          <w:p>
            <w:pPr>
              <w:widowControl w:val="0"/>
              <w:spacing w:line="240" w:lineRule="auto"/>
              <w:ind w:firstLine="0"/>
              <w:jc w:val="center"/>
              <w:rPr>
                <w:rFonts w:hint="eastAsia" w:ascii="宋体" w:hAnsi="宋体" w:cs="宋体"/>
                <w:szCs w:val="21"/>
                <w:highlight w:val="none"/>
              </w:rPr>
            </w:pPr>
            <w:r>
              <w:rPr>
                <w:rFonts w:hint="eastAsia" w:ascii="宋体" w:hAnsi="宋体" w:cs="宋体"/>
                <w:b/>
                <w:bCs/>
                <w:szCs w:val="21"/>
                <w:highlight w:val="none"/>
                <w:lang w:val="en-US" w:eastAsia="zh-CN" w:bidi="ar"/>
              </w:rPr>
              <w:t>不含税</w:t>
            </w:r>
            <w:r>
              <w:rPr>
                <w:rFonts w:hint="eastAsia" w:ascii="宋体" w:hAnsi="宋体" w:cs="宋体"/>
                <w:szCs w:val="21"/>
                <w:highlight w:val="none"/>
                <w:lang w:val="en-US" w:eastAsia="zh-CN" w:bidi="ar"/>
              </w:rPr>
              <w:t>单价</w:t>
            </w: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cs="宋体"/>
                <w:b w:val="0"/>
                <w:bCs w:val="0"/>
                <w:szCs w:val="21"/>
                <w:highlight w:val="none"/>
                <w:lang w:val="en-US" w:eastAsia="zh-CN" w:bidi="ar"/>
              </w:rPr>
            </w:pPr>
            <w:r>
              <w:rPr>
                <w:rFonts w:hint="eastAsia" w:ascii="宋体" w:hAnsi="宋体" w:cs="宋体"/>
                <w:b w:val="0"/>
                <w:bCs w:val="0"/>
                <w:szCs w:val="21"/>
                <w:highlight w:val="none"/>
                <w:lang w:val="en-US" w:eastAsia="zh-CN" w:bidi="ar"/>
              </w:rPr>
              <w:t>下浮后</w:t>
            </w:r>
          </w:p>
          <w:p>
            <w:pPr>
              <w:widowControl w:val="0"/>
              <w:spacing w:line="240" w:lineRule="auto"/>
              <w:ind w:firstLine="0"/>
              <w:jc w:val="center"/>
              <w:rPr>
                <w:rFonts w:hint="eastAsia" w:ascii="宋体" w:hAnsi="宋体" w:cs="宋体"/>
                <w:szCs w:val="21"/>
                <w:highlight w:val="none"/>
                <w:lang w:bidi="ar"/>
              </w:rPr>
            </w:pPr>
            <w:r>
              <w:rPr>
                <w:rFonts w:hint="eastAsia" w:ascii="宋体" w:hAnsi="宋体" w:cs="宋体"/>
                <w:b/>
                <w:bCs/>
                <w:szCs w:val="21"/>
                <w:highlight w:val="none"/>
                <w:lang w:val="en-US" w:eastAsia="zh-CN" w:bidi="ar"/>
              </w:rPr>
              <w:t>含税</w:t>
            </w:r>
            <w:r>
              <w:rPr>
                <w:rFonts w:hint="eastAsia" w:ascii="宋体" w:hAnsi="宋体" w:cs="宋体"/>
                <w:szCs w:val="21"/>
                <w:highlight w:val="none"/>
                <w:lang w:bidi="ar"/>
              </w:rPr>
              <w:t>单价</w:t>
            </w:r>
          </w:p>
          <w:p>
            <w:pPr>
              <w:widowControl w:val="0"/>
              <w:spacing w:line="240" w:lineRule="auto"/>
              <w:ind w:firstLine="0"/>
              <w:jc w:val="center"/>
              <w:rPr>
                <w:rFonts w:hint="eastAsia" w:ascii="宋体" w:hAnsi="宋体" w:cs="宋体"/>
                <w:szCs w:val="21"/>
                <w:highlight w:val="none"/>
              </w:rPr>
            </w:pPr>
            <w:r>
              <w:rPr>
                <w:rFonts w:hint="eastAsia" w:ascii="宋体" w:hAnsi="宋体" w:cs="宋体"/>
                <w:szCs w:val="21"/>
                <w:highlight w:val="none"/>
                <w:lang w:bidi="ar"/>
              </w:rPr>
              <w:t>（</w:t>
            </w:r>
            <w:r>
              <w:rPr>
                <w:rFonts w:hint="eastAsia" w:ascii="宋体" w:hAnsi="宋体" w:cs="宋体"/>
                <w:szCs w:val="21"/>
                <w:highlight w:val="none"/>
                <w:lang w:val="en-US" w:eastAsia="zh-CN" w:bidi="ar"/>
              </w:rPr>
              <w:t>税率</w:t>
            </w:r>
            <w:r>
              <w:rPr>
                <w:rFonts w:hint="eastAsia" w:ascii="宋体" w:hAnsi="宋体" w:cs="宋体"/>
                <w:szCs w:val="21"/>
                <w:highlight w:val="none"/>
                <w:u w:val="single"/>
                <w:lang w:val="en-US" w:eastAsia="zh-CN" w:bidi="ar"/>
              </w:rPr>
              <w:t xml:space="preserve">   </w:t>
            </w:r>
            <w:r>
              <w:rPr>
                <w:rFonts w:hint="eastAsia" w:ascii="宋体" w:hAnsi="宋体" w:cs="宋体"/>
                <w:szCs w:val="21"/>
                <w:highlight w:val="none"/>
                <w:lang w:bidi="ar"/>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路线一</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厚街博海电厂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（东莞市博海环保资源开发有限公司）</w:t>
            </w:r>
          </w:p>
        </w:tc>
        <w:tc>
          <w:tcPr>
            <w:tcW w:w="168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firstLineChars="0"/>
              <w:jc w:val="center"/>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33.66</w:t>
            </w:r>
          </w:p>
        </w:tc>
        <w:tc>
          <w:tcPr>
            <w:tcW w:w="1050" w:type="dxa"/>
            <w:vMerge w:val="restart"/>
            <w:tcBorders>
              <w:top w:val="single" w:color="auto" w:sz="4" w:space="0"/>
              <w:left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r>
              <w:rPr>
                <w:rFonts w:hint="eastAsia" w:ascii="宋体" w:hAnsi="宋体" w:cs="宋体"/>
                <w:sz w:val="21"/>
                <w:szCs w:val="21"/>
                <w:highlight w:val="none"/>
                <w:u w:val="single"/>
                <w:lang w:val="en-US" w:eastAsia="zh-CN"/>
              </w:rPr>
              <w:t xml:space="preserve">      </w:t>
            </w:r>
            <w:r>
              <w:rPr>
                <w:rFonts w:hint="eastAsia" w:ascii="宋体" w:hAnsi="宋体" w:cs="宋体"/>
                <w:sz w:val="21"/>
                <w:szCs w:val="21"/>
                <w:highlight w:val="none"/>
                <w:lang w:val="en-US" w:eastAsia="zh-CN"/>
              </w:rPr>
              <w:t>%</w:t>
            </w:r>
          </w:p>
        </w:tc>
        <w:tc>
          <w:tcPr>
            <w:tcW w:w="127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路线二</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市区粤丰电厂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（东莞市市区垃圾处理厂）</w:t>
            </w:r>
          </w:p>
        </w:tc>
        <w:tc>
          <w:tcPr>
            <w:tcW w:w="168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firstLineChars="0"/>
              <w:jc w:val="center"/>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36.26</w:t>
            </w:r>
          </w:p>
        </w:tc>
        <w:tc>
          <w:tcPr>
            <w:tcW w:w="1050" w:type="dxa"/>
            <w:vMerge w:val="continue"/>
            <w:tcBorders>
              <w:left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27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路线三</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横沥电厂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lang w:bidi="ar"/>
              </w:rPr>
              <w:t>（东莞市科伟环保电力有限公司）</w:t>
            </w:r>
          </w:p>
        </w:tc>
        <w:tc>
          <w:tcPr>
            <w:tcW w:w="168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firstLineChars="0"/>
              <w:jc w:val="center"/>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41.20</w:t>
            </w:r>
          </w:p>
        </w:tc>
        <w:tc>
          <w:tcPr>
            <w:tcW w:w="1050" w:type="dxa"/>
            <w:vMerge w:val="continue"/>
            <w:tcBorders>
              <w:left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27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both"/>
              <w:rPr>
                <w:rFonts w:hint="default" w:ascii="宋体" w:hAnsi="宋体" w:eastAsia="宋体" w:cs="宋体"/>
                <w:sz w:val="21"/>
                <w:szCs w:val="21"/>
                <w:highlight w:val="none"/>
                <w:lang w:val="en-US" w:eastAsia="zh-CN"/>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路线四</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海心沙环保热电厂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（东莞市新东元环保投资有限公司）</w:t>
            </w:r>
          </w:p>
        </w:tc>
        <w:tc>
          <w:tcPr>
            <w:tcW w:w="168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firstLineChars="0"/>
              <w:jc w:val="center"/>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42.82</w:t>
            </w:r>
          </w:p>
        </w:tc>
        <w:tc>
          <w:tcPr>
            <w:tcW w:w="1050" w:type="dxa"/>
            <w:vMerge w:val="continue"/>
            <w:tcBorders>
              <w:left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27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86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rPr>
            </w:pPr>
            <w:r>
              <w:rPr>
                <w:rFonts w:hint="eastAsia" w:ascii="宋体" w:hAnsi="宋体" w:cs="宋体"/>
                <w:sz w:val="21"/>
                <w:szCs w:val="21"/>
                <w:highlight w:val="none"/>
                <w:lang w:val="en-US" w:eastAsia="zh-CN" w:bidi="ar"/>
              </w:rPr>
              <w:t>路线五</w:t>
            </w:r>
          </w:p>
        </w:tc>
        <w:tc>
          <w:tcPr>
            <w:tcW w:w="238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val="0"/>
              <w:spacing w:line="240" w:lineRule="auto"/>
              <w:ind w:firstLine="0"/>
              <w:jc w:val="center"/>
              <w:rPr>
                <w:rFonts w:hint="eastAsia" w:ascii="宋体" w:hAnsi="宋体" w:eastAsia="宋体" w:cs="宋体"/>
                <w:sz w:val="21"/>
                <w:szCs w:val="21"/>
                <w:highlight w:val="none"/>
                <w:lang w:bidi="ar"/>
              </w:rPr>
            </w:pPr>
            <w:r>
              <w:rPr>
                <w:rFonts w:hint="eastAsia" w:ascii="宋体" w:hAnsi="宋体" w:eastAsia="宋体" w:cs="宋体"/>
                <w:sz w:val="21"/>
                <w:szCs w:val="21"/>
                <w:highlight w:val="none"/>
                <w:lang w:bidi="ar"/>
              </w:rPr>
              <w:t>麻涌环保热电厂</w:t>
            </w:r>
          </w:p>
          <w:p>
            <w:pPr>
              <w:widowControl w:val="0"/>
              <w:spacing w:line="240" w:lineRule="auto"/>
              <w:ind w:firstLine="0" w:firstLineChars="0"/>
              <w:jc w:val="center"/>
              <w:rPr>
                <w:rFonts w:hint="eastAsia" w:ascii="宋体" w:hAnsi="宋体" w:cs="宋体"/>
                <w:sz w:val="21"/>
                <w:szCs w:val="21"/>
                <w:highlight w:val="none"/>
                <w:lang w:val="en-US" w:eastAsia="zh-CN"/>
              </w:rPr>
            </w:pPr>
            <w:r>
              <w:rPr>
                <w:rFonts w:hint="eastAsia" w:ascii="宋体" w:hAnsi="宋体" w:eastAsia="宋体" w:cs="宋体"/>
                <w:sz w:val="21"/>
                <w:szCs w:val="21"/>
                <w:highlight w:val="none"/>
              </w:rPr>
              <w:t>（广东东实环境股份有限公司）</w:t>
            </w:r>
          </w:p>
        </w:tc>
        <w:tc>
          <w:tcPr>
            <w:tcW w:w="1686"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firstLineChars="0"/>
              <w:jc w:val="center"/>
              <w:rPr>
                <w:rFonts w:hint="default" w:ascii="宋体" w:hAnsi="宋体" w:eastAsia="宋体" w:cs="宋体"/>
                <w:b/>
                <w:bCs/>
                <w:sz w:val="21"/>
                <w:szCs w:val="21"/>
                <w:highlight w:val="none"/>
                <w:lang w:val="en-US" w:eastAsia="zh-CN"/>
              </w:rPr>
            </w:pPr>
            <w:r>
              <w:rPr>
                <w:rFonts w:hint="eastAsia" w:ascii="宋体" w:hAnsi="宋体" w:cs="宋体"/>
                <w:b/>
                <w:bCs/>
                <w:sz w:val="21"/>
                <w:szCs w:val="21"/>
                <w:highlight w:val="none"/>
                <w:lang w:val="en-US" w:eastAsia="zh-CN"/>
              </w:rPr>
              <w:t>44.82</w:t>
            </w:r>
          </w:p>
        </w:tc>
        <w:tc>
          <w:tcPr>
            <w:tcW w:w="1050" w:type="dxa"/>
            <w:vMerge w:val="continue"/>
            <w:tcBorders>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279"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c>
          <w:tcPr>
            <w:tcW w:w="1621" w:type="dxa"/>
            <w:tcBorders>
              <w:top w:val="single" w:color="auto" w:sz="4" w:space="0"/>
              <w:left w:val="single" w:color="auto" w:sz="4" w:space="0"/>
              <w:bottom w:val="single" w:color="auto" w:sz="4" w:space="0"/>
              <w:right w:val="single" w:color="auto" w:sz="4" w:space="0"/>
            </w:tcBorders>
            <w:shd w:val="clear" w:color="auto" w:fill="auto"/>
            <w:vAlign w:val="center"/>
          </w:tcPr>
          <w:p>
            <w:pPr>
              <w:pStyle w:val="26"/>
              <w:spacing w:line="240" w:lineRule="auto"/>
              <w:ind w:firstLine="0"/>
              <w:jc w:val="center"/>
              <w:rPr>
                <w:rFonts w:hint="default" w:ascii="宋体" w:hAnsi="宋体" w:eastAsia="宋体" w:cs="宋体"/>
                <w:sz w:val="21"/>
                <w:szCs w:val="21"/>
                <w:highlight w:val="none"/>
                <w:lang w:val="en-US" w:eastAsia="zh-CN"/>
              </w:rPr>
            </w:pPr>
          </w:p>
        </w:tc>
      </w:tr>
    </w:tbl>
    <w:p>
      <w:pPr>
        <w:rPr>
          <w:rFonts w:hint="default" w:ascii="宋体" w:hAnsi="宋体" w:eastAsia="宋体" w:cs="宋体"/>
          <w:b/>
          <w:bCs w:val="0"/>
          <w:szCs w:val="21"/>
          <w:highlight w:val="none"/>
          <w:lang w:eastAsia="zh-CN"/>
        </w:rPr>
      </w:pPr>
      <w:r>
        <w:rPr>
          <w:rFonts w:hint="eastAsia" w:ascii="宋体" w:hAnsi="宋体" w:cs="宋体"/>
          <w:b/>
          <w:bCs w:val="0"/>
          <w:szCs w:val="21"/>
          <w:highlight w:val="none"/>
          <w:lang w:val="en-US" w:eastAsia="zh-CN"/>
        </w:rPr>
        <w:t>注：</w:t>
      </w:r>
      <w:r>
        <w:rPr>
          <w:rFonts w:hint="eastAsia" w:ascii="宋体" w:hAnsi="宋体" w:cs="宋体"/>
          <w:b/>
          <w:bCs w:val="0"/>
          <w:color w:val="FF0000"/>
          <w:szCs w:val="21"/>
          <w:highlight w:val="none"/>
          <w:lang w:val="en-US" w:eastAsia="zh-CN"/>
        </w:rPr>
        <w:t>请填写不含税投标下浮率和下浮后不含税单价，含税单价根据开取发票的税率计算</w:t>
      </w:r>
      <w:r>
        <w:rPr>
          <w:rFonts w:hint="eastAsia" w:ascii="宋体" w:hAnsi="宋体" w:eastAsia="宋体" w:cs="宋体"/>
          <w:b/>
          <w:bCs w:val="0"/>
          <w:color w:val="FF0000"/>
          <w:sz w:val="22"/>
          <w:highlight w:val="none"/>
          <w:lang w:val="en-US" w:eastAsia="zh-CN"/>
        </w:rPr>
        <w:t>（</w:t>
      </w:r>
      <w:r>
        <w:rPr>
          <w:rFonts w:hint="eastAsia" w:ascii="宋体" w:hAnsi="宋体" w:cs="宋体"/>
          <w:b/>
          <w:bCs w:val="0"/>
          <w:color w:val="FF0000"/>
          <w:sz w:val="22"/>
          <w:highlight w:val="none"/>
          <w:lang w:val="en-US" w:eastAsia="zh-CN"/>
        </w:rPr>
        <w:t>数据</w:t>
      </w:r>
      <w:r>
        <w:rPr>
          <w:rFonts w:hint="eastAsia" w:ascii="宋体" w:hAnsi="宋体" w:eastAsia="宋体" w:cs="宋体"/>
          <w:b/>
          <w:bCs w:val="0"/>
          <w:color w:val="FF0000"/>
          <w:sz w:val="22"/>
          <w:highlight w:val="none"/>
          <w:lang w:val="en-US" w:eastAsia="zh-CN"/>
        </w:rPr>
        <w:t>保留小数点后两位）。</w:t>
      </w:r>
    </w:p>
    <w:p>
      <w:pPr>
        <w:rPr>
          <w:highlight w:val="none"/>
        </w:rPr>
      </w:pPr>
    </w:p>
    <w:p>
      <w:pPr>
        <w:rPr>
          <w:rFonts w:ascii="宋体" w:hAnsi="宋体"/>
          <w:szCs w:val="21"/>
          <w:highlight w:val="none"/>
        </w:rPr>
      </w:pPr>
      <w:r>
        <w:rPr>
          <w:rFonts w:hint="eastAsia" w:ascii="宋体" w:hAnsi="宋体"/>
          <w:szCs w:val="21"/>
          <w:highlight w:val="none"/>
        </w:rPr>
        <w:t>投标人代表签字：</w:t>
      </w:r>
    </w:p>
    <w:p>
      <w:pPr>
        <w:rPr>
          <w:rFonts w:ascii="宋体" w:hAnsi="宋体"/>
          <w:szCs w:val="21"/>
          <w:highlight w:val="none"/>
        </w:rPr>
      </w:pPr>
      <w:r>
        <w:rPr>
          <w:rFonts w:hint="eastAsia" w:ascii="宋体" w:hAnsi="宋体"/>
          <w:szCs w:val="21"/>
          <w:highlight w:val="none"/>
        </w:rPr>
        <w:t>投标人盖章：</w:t>
      </w:r>
    </w:p>
    <w:p>
      <w:pPr>
        <w:rPr>
          <w:rFonts w:ascii="宋体" w:hAnsi="宋体"/>
          <w:szCs w:val="21"/>
          <w:highlight w:val="none"/>
        </w:rPr>
      </w:pPr>
      <w:r>
        <w:rPr>
          <w:rFonts w:hint="eastAsia" w:ascii="宋体" w:hAnsi="宋体"/>
          <w:szCs w:val="21"/>
          <w:highlight w:val="none"/>
        </w:rPr>
        <w:t>日期：</w:t>
      </w:r>
      <w:bookmarkStart w:id="151" w:name="_Toc12412"/>
      <w:r>
        <w:rPr>
          <w:rFonts w:hint="eastAsia" w:ascii="宋体" w:hAnsi="宋体"/>
          <w:szCs w:val="21"/>
          <w:highlight w:val="none"/>
        </w:rPr>
        <w:br w:type="page"/>
      </w:r>
    </w:p>
    <w:bookmarkEnd w:id="151"/>
    <w:p>
      <w:pPr>
        <w:rPr>
          <w:sz w:val="52"/>
          <w:szCs w:val="52"/>
          <w:highlight w:val="none"/>
        </w:rPr>
      </w:pPr>
    </w:p>
    <w:p>
      <w:pPr>
        <w:pStyle w:val="3"/>
        <w:spacing w:before="0" w:after="0" w:line="360" w:lineRule="auto"/>
        <w:jc w:val="center"/>
        <w:rPr>
          <w:sz w:val="72"/>
          <w:szCs w:val="72"/>
          <w:highlight w:val="none"/>
        </w:rPr>
      </w:pPr>
      <w:bookmarkStart w:id="152" w:name="_Toc7358"/>
      <w:r>
        <w:rPr>
          <w:rFonts w:hint="eastAsia"/>
          <w:sz w:val="72"/>
          <w:szCs w:val="72"/>
          <w:highlight w:val="none"/>
        </w:rPr>
        <w:t>商务文件</w:t>
      </w:r>
      <w:bookmarkEnd w:id="152"/>
    </w:p>
    <w:p>
      <w:pPr>
        <w:jc w:val="center"/>
        <w:rPr>
          <w:rFonts w:ascii="黑体" w:eastAsia="黑体"/>
          <w:sz w:val="72"/>
          <w:szCs w:val="72"/>
          <w:highlight w:val="none"/>
        </w:rPr>
      </w:pPr>
      <w:r>
        <w:rPr>
          <w:rFonts w:hint="eastAsia" w:ascii="黑体" w:eastAsia="黑体"/>
          <w:sz w:val="72"/>
          <w:szCs w:val="72"/>
          <w:highlight w:val="none"/>
        </w:rPr>
        <w:t>（单独装订成册）</w:t>
      </w:r>
    </w:p>
    <w:p>
      <w:pPr>
        <w:rPr>
          <w:highlight w:val="none"/>
        </w:rPr>
      </w:pPr>
    </w:p>
    <w:p>
      <w:pPr>
        <w:pStyle w:val="9"/>
        <w:rPr>
          <w:highlight w:val="none"/>
        </w:rPr>
      </w:pPr>
    </w:p>
    <w:p>
      <w:pPr>
        <w:pStyle w:val="10"/>
        <w:ind w:firstLine="240"/>
        <w:rPr>
          <w:highlight w:val="none"/>
        </w:rPr>
      </w:pPr>
    </w:p>
    <w:p>
      <w:pPr>
        <w:rPr>
          <w:rFonts w:ascii="宋体" w:hAnsi="宋体" w:cs="宋体"/>
          <w:b/>
          <w:bCs/>
          <w:spacing w:val="-6"/>
          <w:sz w:val="32"/>
          <w:szCs w:val="32"/>
          <w:highlight w:val="none"/>
        </w:rPr>
      </w:pPr>
      <w:r>
        <w:rPr>
          <w:rFonts w:hint="eastAsia" w:ascii="宋体" w:hAnsi="宋体" w:cs="宋体"/>
          <w:b/>
          <w:bCs/>
          <w:spacing w:val="53"/>
          <w:kern w:val="0"/>
          <w:sz w:val="32"/>
          <w:szCs w:val="32"/>
          <w:highlight w:val="none"/>
          <w:fitText w:val="1600" w:id="292250509"/>
        </w:rPr>
        <w:t>项目名</w:t>
      </w:r>
      <w:r>
        <w:rPr>
          <w:rFonts w:hint="eastAsia" w:ascii="宋体" w:hAnsi="宋体" w:cs="宋体"/>
          <w:b/>
          <w:bCs/>
          <w:spacing w:val="1"/>
          <w:kern w:val="0"/>
          <w:sz w:val="32"/>
          <w:szCs w:val="32"/>
          <w:highlight w:val="none"/>
          <w:fitText w:val="1600" w:id="292250509"/>
        </w:rPr>
        <w:t>称</w:t>
      </w:r>
      <w:r>
        <w:rPr>
          <w:rFonts w:hint="eastAsia" w:ascii="宋体" w:hAnsi="宋体" w:cs="宋体"/>
          <w:b/>
          <w:bCs/>
          <w:spacing w:val="-6"/>
          <w:sz w:val="32"/>
          <w:szCs w:val="32"/>
          <w:highlight w:val="none"/>
        </w:rPr>
        <w:t>：</w:t>
      </w:r>
    </w:p>
    <w:p>
      <w:pPr>
        <w:rPr>
          <w:rFonts w:ascii="宋体" w:hAnsi="宋体" w:cs="宋体"/>
          <w:b/>
          <w:bCs/>
          <w:sz w:val="32"/>
          <w:szCs w:val="32"/>
          <w:highlight w:val="none"/>
        </w:rPr>
      </w:pPr>
      <w:r>
        <w:rPr>
          <w:rFonts w:hint="eastAsia" w:ascii="宋体" w:hAnsi="宋体" w:cs="宋体"/>
          <w:b/>
          <w:bCs/>
          <w:spacing w:val="53"/>
          <w:kern w:val="0"/>
          <w:sz w:val="32"/>
          <w:szCs w:val="32"/>
          <w:highlight w:val="none"/>
          <w:fitText w:val="1600" w:id="1231831253"/>
        </w:rPr>
        <w:t>项目编</w:t>
      </w:r>
      <w:r>
        <w:rPr>
          <w:rFonts w:hint="eastAsia" w:ascii="宋体" w:hAnsi="宋体" w:cs="宋体"/>
          <w:b/>
          <w:bCs/>
          <w:spacing w:val="1"/>
          <w:kern w:val="0"/>
          <w:sz w:val="32"/>
          <w:szCs w:val="32"/>
          <w:highlight w:val="none"/>
          <w:fitText w:val="1600" w:id="1231831253"/>
        </w:rPr>
        <w:t>号</w:t>
      </w:r>
      <w:r>
        <w:rPr>
          <w:rFonts w:hint="eastAsia" w:ascii="宋体" w:hAnsi="宋体" w:cs="宋体"/>
          <w:b/>
          <w:bCs/>
          <w:sz w:val="32"/>
          <w:szCs w:val="32"/>
          <w:highlight w:val="none"/>
        </w:rPr>
        <w:t>：</w:t>
      </w:r>
    </w:p>
    <w:p>
      <w:pPr>
        <w:pStyle w:val="9"/>
        <w:ind w:left="0"/>
        <w:rPr>
          <w:b/>
          <w:spacing w:val="1280"/>
          <w:sz w:val="32"/>
          <w:szCs w:val="32"/>
          <w:highlight w:val="none"/>
        </w:rPr>
      </w:pPr>
      <w:r>
        <w:rPr>
          <w:b/>
          <w:spacing w:val="106"/>
          <w:sz w:val="32"/>
          <w:szCs w:val="32"/>
          <w:highlight w:val="none"/>
          <w:lang w:val="en-US" w:bidi="ar-SA"/>
        </w:rPr>
        <w:t>包组号（如有）：</w:t>
      </w:r>
    </w:p>
    <w:p>
      <w:pPr>
        <w:rPr>
          <w:rFonts w:ascii="宋体" w:hAnsi="宋体" w:cs="宋体"/>
          <w:b/>
          <w:sz w:val="32"/>
          <w:szCs w:val="32"/>
          <w:highlight w:val="none"/>
        </w:rPr>
      </w:pPr>
      <w:r>
        <w:rPr>
          <w:rFonts w:hint="eastAsia" w:ascii="宋体" w:hAnsi="宋体" w:cs="宋体"/>
          <w:b/>
          <w:spacing w:val="0"/>
          <w:kern w:val="0"/>
          <w:sz w:val="32"/>
          <w:szCs w:val="32"/>
          <w:highlight w:val="none"/>
          <w:fitText w:val="1600" w:id="1764384445"/>
        </w:rPr>
        <w:t>投标人名称</w:t>
      </w:r>
      <w:r>
        <w:rPr>
          <w:rFonts w:hint="eastAsia" w:ascii="宋体" w:hAnsi="宋体" w:cs="宋体"/>
          <w:b/>
          <w:sz w:val="32"/>
          <w:szCs w:val="32"/>
          <w:highlight w:val="none"/>
        </w:rPr>
        <w:t>：</w:t>
      </w:r>
    </w:p>
    <w:p>
      <w:pPr>
        <w:rPr>
          <w:rFonts w:ascii="宋体" w:hAnsi="宋体" w:cs="宋体"/>
          <w:b/>
          <w:sz w:val="32"/>
          <w:szCs w:val="32"/>
          <w:highlight w:val="none"/>
        </w:rPr>
      </w:pPr>
      <w:r>
        <w:rPr>
          <w:rFonts w:hint="eastAsia" w:ascii="宋体" w:hAnsi="宋体" w:cs="宋体"/>
          <w:b/>
          <w:spacing w:val="32"/>
          <w:kern w:val="0"/>
          <w:sz w:val="32"/>
          <w:szCs w:val="32"/>
          <w:highlight w:val="none"/>
          <w:fitText w:val="1600" w:id="2061173831"/>
        </w:rPr>
        <w:t xml:space="preserve">日    </w:t>
      </w:r>
      <w:r>
        <w:rPr>
          <w:rFonts w:hint="eastAsia" w:ascii="宋体" w:hAnsi="宋体" w:cs="宋体"/>
          <w:b/>
          <w:spacing w:val="0"/>
          <w:kern w:val="0"/>
          <w:sz w:val="32"/>
          <w:szCs w:val="32"/>
          <w:highlight w:val="none"/>
          <w:fitText w:val="1600" w:id="2061173831"/>
        </w:rPr>
        <w:t>期</w:t>
      </w:r>
      <w:r>
        <w:rPr>
          <w:rFonts w:hint="eastAsia" w:ascii="宋体" w:hAnsi="宋体" w:cs="宋体"/>
          <w:b/>
          <w:sz w:val="32"/>
          <w:szCs w:val="32"/>
          <w:highlight w:val="none"/>
        </w:rPr>
        <w:t>：</w:t>
      </w:r>
    </w:p>
    <w:p>
      <w:pPr>
        <w:pStyle w:val="9"/>
        <w:rPr>
          <w:b/>
          <w:sz w:val="32"/>
          <w:szCs w:val="32"/>
          <w:highlight w:val="none"/>
        </w:rPr>
      </w:pPr>
    </w:p>
    <w:p>
      <w:pPr>
        <w:pStyle w:val="10"/>
        <w:ind w:firstLine="321"/>
        <w:rPr>
          <w:b/>
          <w:sz w:val="32"/>
          <w:szCs w:val="32"/>
          <w:highlight w:val="none"/>
        </w:rPr>
      </w:pPr>
    </w:p>
    <w:p>
      <w:pPr>
        <w:pStyle w:val="23"/>
        <w:rPr>
          <w:rFonts w:ascii="宋体" w:hAnsi="宋体" w:cs="宋体"/>
          <w:b/>
          <w:sz w:val="32"/>
          <w:szCs w:val="32"/>
          <w:highlight w:val="none"/>
        </w:rPr>
      </w:pPr>
    </w:p>
    <w:p>
      <w:pPr>
        <w:rPr>
          <w:rFonts w:ascii="宋体" w:hAnsi="宋体" w:cs="宋体"/>
          <w:b/>
          <w:sz w:val="32"/>
          <w:szCs w:val="32"/>
          <w:highlight w:val="none"/>
        </w:rPr>
      </w:pPr>
    </w:p>
    <w:p>
      <w:pPr>
        <w:pStyle w:val="9"/>
        <w:rPr>
          <w:b/>
          <w:sz w:val="32"/>
          <w:szCs w:val="32"/>
          <w:highlight w:val="none"/>
        </w:rPr>
      </w:pPr>
    </w:p>
    <w:p>
      <w:pPr>
        <w:rPr>
          <w:highlight w:val="none"/>
        </w:rPr>
      </w:pPr>
    </w:p>
    <w:p>
      <w:pPr>
        <w:rPr>
          <w:rFonts w:ascii="宋体" w:hAnsi="宋体"/>
          <w:szCs w:val="21"/>
          <w:highlight w:val="none"/>
        </w:rPr>
      </w:pPr>
      <w:r>
        <w:rPr>
          <w:rFonts w:hint="eastAsia" w:ascii="宋体" w:hAnsi="宋体"/>
          <w:szCs w:val="21"/>
          <w:highlight w:val="none"/>
        </w:rPr>
        <w:br w:type="page"/>
      </w:r>
    </w:p>
    <w:p>
      <w:pPr>
        <w:pStyle w:val="5"/>
        <w:widowControl w:val="0"/>
        <w:overflowPunct w:val="0"/>
        <w:spacing w:line="240" w:lineRule="auto"/>
        <w:rPr>
          <w:highlight w:val="none"/>
        </w:rPr>
      </w:pPr>
      <w:bookmarkStart w:id="153" w:name="_Toc11732"/>
      <w:r>
        <w:rPr>
          <w:rFonts w:hint="eastAsia" w:ascii="宋体" w:hAnsi="宋体"/>
          <w:sz w:val="21"/>
          <w:szCs w:val="21"/>
          <w:highlight w:val="none"/>
        </w:rPr>
        <w:t>附件4.投标书格式</w:t>
      </w:r>
      <w:bookmarkEnd w:id="153"/>
    </w:p>
    <w:p>
      <w:pPr>
        <w:jc w:val="center"/>
        <w:rPr>
          <w:rFonts w:ascii="宋体" w:hAnsi="宋体"/>
          <w:szCs w:val="21"/>
          <w:highlight w:val="none"/>
        </w:rPr>
      </w:pPr>
      <w:r>
        <w:rPr>
          <w:rFonts w:hint="eastAsia" w:ascii="黑体" w:eastAsia="黑体"/>
          <w:sz w:val="32"/>
          <w:szCs w:val="32"/>
          <w:highlight w:val="none"/>
        </w:rPr>
        <w:t>投标书</w:t>
      </w:r>
    </w:p>
    <w:p>
      <w:pPr>
        <w:rPr>
          <w:rFonts w:ascii="宋体" w:hAnsi="宋体"/>
          <w:szCs w:val="21"/>
          <w:highlight w:val="none"/>
        </w:rPr>
      </w:pPr>
      <w:r>
        <w:rPr>
          <w:rFonts w:hint="eastAsia" w:ascii="宋体" w:hAnsi="宋体"/>
          <w:szCs w:val="21"/>
          <w:highlight w:val="none"/>
        </w:rPr>
        <w:t>致：</w:t>
      </w:r>
      <w:r>
        <w:rPr>
          <w:rFonts w:hint="eastAsia" w:ascii="宋体" w:hAnsi="宋体"/>
          <w:szCs w:val="21"/>
          <w:highlight w:val="none"/>
          <w:lang w:eastAsia="zh-CN"/>
        </w:rPr>
        <w:t>三方诚信招标有限公司东莞分公司</w:t>
      </w:r>
      <w:r>
        <w:rPr>
          <w:rFonts w:hint="eastAsia" w:ascii="宋体" w:hAnsi="宋体"/>
          <w:szCs w:val="21"/>
          <w:highlight w:val="none"/>
        </w:rPr>
        <w:t>：</w:t>
      </w:r>
    </w:p>
    <w:p>
      <w:pPr>
        <w:rPr>
          <w:rFonts w:ascii="宋体" w:hAnsi="宋体"/>
          <w:szCs w:val="21"/>
          <w:highlight w:val="none"/>
        </w:rPr>
      </w:pPr>
    </w:p>
    <w:p>
      <w:pPr>
        <w:ind w:firstLine="420" w:firstLineChars="200"/>
        <w:rPr>
          <w:rFonts w:ascii="宋体" w:hAnsi="宋体"/>
          <w:szCs w:val="21"/>
          <w:highlight w:val="none"/>
        </w:rPr>
      </w:pPr>
      <w:r>
        <w:rPr>
          <w:rFonts w:hint="eastAsia" w:ascii="宋体" w:hAnsi="宋体"/>
          <w:szCs w:val="21"/>
          <w:highlight w:val="none"/>
        </w:rPr>
        <w:t>根据贵方为</w:t>
      </w:r>
      <w:r>
        <w:rPr>
          <w:rFonts w:hint="eastAsia" w:ascii="宋体" w:hAnsi="宋体"/>
          <w:szCs w:val="21"/>
          <w:highlight w:val="none"/>
          <w:u w:val="single"/>
        </w:rPr>
        <w:t>（项目名称）（采购项目编号）</w:t>
      </w:r>
      <w:r>
        <w:rPr>
          <w:rFonts w:hint="eastAsia" w:ascii="宋体" w:hAnsi="宋体"/>
          <w:szCs w:val="21"/>
          <w:highlight w:val="none"/>
        </w:rPr>
        <w:t>项目采购公告/采购邀请，签字代表</w:t>
      </w:r>
      <w:r>
        <w:rPr>
          <w:rFonts w:hint="eastAsia" w:ascii="宋体" w:hAnsi="宋体"/>
          <w:szCs w:val="21"/>
          <w:highlight w:val="none"/>
          <w:u w:val="single"/>
        </w:rPr>
        <w:t>（姓名、职务）</w:t>
      </w:r>
      <w:r>
        <w:rPr>
          <w:rFonts w:hint="eastAsia" w:ascii="宋体" w:hAnsi="宋体"/>
          <w:szCs w:val="21"/>
          <w:highlight w:val="none"/>
        </w:rPr>
        <w:t>经正式授权并代表投标人</w:t>
      </w:r>
      <w:r>
        <w:rPr>
          <w:rFonts w:hint="eastAsia" w:ascii="宋体" w:hAnsi="宋体"/>
          <w:szCs w:val="21"/>
          <w:highlight w:val="none"/>
          <w:u w:val="single"/>
        </w:rPr>
        <w:t>（投标人名称、地址）</w:t>
      </w:r>
      <w:r>
        <w:rPr>
          <w:rFonts w:hint="eastAsia" w:ascii="宋体" w:hAnsi="宋体"/>
          <w:szCs w:val="21"/>
          <w:highlight w:val="none"/>
        </w:rPr>
        <w:t>提交投标文件及“唱标信封”：</w:t>
      </w:r>
    </w:p>
    <w:p>
      <w:pPr>
        <w:ind w:firstLine="420" w:firstLineChars="200"/>
        <w:rPr>
          <w:rFonts w:ascii="宋体" w:hAnsi="宋体"/>
          <w:szCs w:val="21"/>
          <w:highlight w:val="none"/>
        </w:rPr>
      </w:pPr>
      <w:r>
        <w:rPr>
          <w:rFonts w:hint="eastAsia" w:ascii="宋体" w:hAnsi="宋体"/>
          <w:szCs w:val="21"/>
          <w:highlight w:val="none"/>
        </w:rPr>
        <w:t xml:space="preserve">在此，签字代表宣布同意如下： </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 xml:space="preserve">我方将按采购文件的规定履行合同责任和义务。 </w:t>
      </w:r>
    </w:p>
    <w:p>
      <w:pPr>
        <w:widowControl w:val="0"/>
        <w:numPr>
          <w:ilvl w:val="0"/>
          <w:numId w:val="10"/>
        </w:numPr>
        <w:adjustRightInd/>
        <w:snapToGrid/>
        <w:jc w:val="both"/>
        <w:rPr>
          <w:rFonts w:ascii="宋体" w:hAnsi="宋体"/>
          <w:szCs w:val="21"/>
          <w:highlight w:val="none"/>
        </w:rPr>
      </w:pPr>
      <w:r>
        <w:rPr>
          <w:rFonts w:hint="eastAsia" w:ascii="宋体" w:hAnsi="宋体"/>
          <w:b/>
          <w:szCs w:val="21"/>
          <w:highlight w:val="none"/>
        </w:rPr>
        <w:t>我方已完整阅读了本项目采购文件的所有内容（包括澄清，以及所有已提供的参考资料和有关附件），并完全理解上述文件所表达的意思，该项目递交投标文件时间截止后，我方承诺不再对上述文件内容进行异议。</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本投标有效期为自开标日起</w:t>
      </w:r>
      <w:r>
        <w:rPr>
          <w:rFonts w:hint="eastAsia" w:ascii="宋体" w:hAnsi="宋体"/>
          <w:szCs w:val="21"/>
          <w:highlight w:val="none"/>
          <w:u w:val="single"/>
        </w:rPr>
        <w:t>90</w:t>
      </w:r>
      <w:r>
        <w:rPr>
          <w:rFonts w:hint="eastAsia" w:ascii="宋体" w:hAnsi="宋体"/>
          <w:szCs w:val="21"/>
          <w:highlight w:val="none"/>
        </w:rPr>
        <w:t xml:space="preserve">个日历日。 </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我方保证遵守投标人须知中关于没收投标保证金的规定。</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 xml:space="preserve">我方承诺，与买方聘请的为此项目提供咨询服务的公司及任何附属机构均无关联，我方不是买方的附属机构。 </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我方承诺，我方具备投标人邀请中所要求的资格条件，已清楚采购文件所有要求及有关规定；并承诺参加本次采购活动中，如有违法、违规、弄虚作假行为，所造成的损失、不良后果及法律责任，一律由我方承担；</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我方同意提供按照贵方可能要求的与其投标有关的一切数据或资料。</w:t>
      </w:r>
    </w:p>
    <w:p>
      <w:pPr>
        <w:widowControl w:val="0"/>
        <w:numPr>
          <w:ilvl w:val="0"/>
          <w:numId w:val="10"/>
        </w:numPr>
        <w:adjustRightInd/>
        <w:snapToGrid/>
        <w:jc w:val="both"/>
        <w:rPr>
          <w:rFonts w:ascii="宋体" w:hAnsi="宋体"/>
          <w:szCs w:val="21"/>
          <w:highlight w:val="none"/>
        </w:rPr>
      </w:pPr>
      <w:r>
        <w:rPr>
          <w:rFonts w:hint="eastAsia" w:ascii="宋体" w:hAnsi="宋体"/>
          <w:szCs w:val="21"/>
          <w:highlight w:val="none"/>
        </w:rPr>
        <w:t>与本投标有关的一切正式信函请寄：</w:t>
      </w:r>
    </w:p>
    <w:p>
      <w:pPr>
        <w:rPr>
          <w:rFonts w:ascii="宋体" w:hAnsi="宋体"/>
          <w:szCs w:val="21"/>
          <w:highlight w:val="none"/>
        </w:rPr>
      </w:pPr>
      <w:r>
        <w:rPr>
          <w:rFonts w:hint="eastAsia" w:ascii="宋体" w:hAnsi="宋体"/>
          <w:szCs w:val="21"/>
          <w:highlight w:val="none"/>
        </w:rPr>
        <w:t>地址：　　　　　　　　　　　　　　　　　　　 电子邮箱：</w:t>
      </w:r>
    </w:p>
    <w:p>
      <w:pPr>
        <w:rPr>
          <w:rFonts w:ascii="宋体" w:hAnsi="宋体"/>
          <w:szCs w:val="21"/>
          <w:highlight w:val="none"/>
        </w:rPr>
      </w:pPr>
      <w:r>
        <w:rPr>
          <w:rFonts w:hint="eastAsia" w:ascii="宋体" w:hAnsi="宋体"/>
          <w:szCs w:val="21"/>
          <w:highlight w:val="none"/>
        </w:rPr>
        <w:t>电话/移动电话：　　　　　　　　　　　　　　　</w:t>
      </w:r>
    </w:p>
    <w:p>
      <w:pPr>
        <w:rPr>
          <w:rFonts w:ascii="宋体" w:hAnsi="宋体"/>
          <w:szCs w:val="21"/>
          <w:highlight w:val="none"/>
        </w:rPr>
      </w:pPr>
      <w:r>
        <w:rPr>
          <w:rFonts w:hint="eastAsia" w:ascii="宋体" w:hAnsi="宋体"/>
          <w:szCs w:val="21"/>
          <w:highlight w:val="none"/>
        </w:rPr>
        <w:t xml:space="preserve">投标人法定代表人（或其授权代表）签字： </w:t>
      </w:r>
    </w:p>
    <w:p>
      <w:pPr>
        <w:rPr>
          <w:rFonts w:ascii="宋体" w:hAnsi="宋体"/>
          <w:szCs w:val="21"/>
          <w:highlight w:val="none"/>
        </w:rPr>
      </w:pPr>
      <w:r>
        <w:rPr>
          <w:rFonts w:hint="eastAsia" w:ascii="宋体" w:hAnsi="宋体"/>
          <w:szCs w:val="21"/>
          <w:highlight w:val="none"/>
        </w:rPr>
        <w:t xml:space="preserve">投标人名称（全称）： </w:t>
      </w:r>
    </w:p>
    <w:p>
      <w:pPr>
        <w:rPr>
          <w:rFonts w:ascii="宋体" w:hAnsi="宋体"/>
          <w:szCs w:val="21"/>
          <w:highlight w:val="none"/>
        </w:rPr>
      </w:pPr>
      <w:r>
        <w:rPr>
          <w:rFonts w:hint="eastAsia" w:ascii="宋体" w:hAnsi="宋体"/>
          <w:szCs w:val="21"/>
          <w:highlight w:val="none"/>
        </w:rPr>
        <w:t xml:space="preserve">投标人盖章： </w:t>
      </w:r>
    </w:p>
    <w:p>
      <w:pPr>
        <w:rPr>
          <w:highlight w:val="none"/>
        </w:rPr>
      </w:pPr>
      <w:r>
        <w:rPr>
          <w:rFonts w:hint="eastAsia" w:ascii="宋体" w:hAnsi="宋体"/>
          <w:szCs w:val="21"/>
          <w:highlight w:val="none"/>
        </w:rPr>
        <w:t>日期：</w:t>
      </w:r>
      <w:r>
        <w:rPr>
          <w:highlight w:val="none"/>
        </w:rPr>
        <w:br w:type="page"/>
      </w:r>
    </w:p>
    <w:p>
      <w:pPr>
        <w:pStyle w:val="5"/>
        <w:widowControl w:val="0"/>
        <w:overflowPunct w:val="0"/>
        <w:spacing w:line="240" w:lineRule="auto"/>
        <w:rPr>
          <w:rFonts w:ascii="宋体" w:hAnsi="宋体"/>
          <w:sz w:val="21"/>
          <w:szCs w:val="21"/>
          <w:highlight w:val="none"/>
        </w:rPr>
      </w:pPr>
      <w:bookmarkStart w:id="154" w:name="_Toc19972"/>
      <w:r>
        <w:rPr>
          <w:rFonts w:hint="eastAsia" w:ascii="宋体" w:hAnsi="宋体"/>
          <w:sz w:val="21"/>
          <w:szCs w:val="21"/>
          <w:highlight w:val="none"/>
        </w:rPr>
        <w:t>附件5. 法定代表人证明书格式</w:t>
      </w:r>
      <w:bookmarkEnd w:id="154"/>
    </w:p>
    <w:p>
      <w:pPr>
        <w:rPr>
          <w:highlight w:val="none"/>
        </w:rPr>
      </w:pPr>
    </w:p>
    <w:p>
      <w:pPr>
        <w:jc w:val="center"/>
        <w:rPr>
          <w:rFonts w:ascii="黑体" w:eastAsia="黑体"/>
          <w:sz w:val="28"/>
          <w:szCs w:val="28"/>
          <w:highlight w:val="none"/>
        </w:rPr>
      </w:pPr>
      <w:r>
        <w:rPr>
          <w:rFonts w:hint="eastAsia" w:ascii="黑体" w:eastAsia="黑体"/>
          <w:sz w:val="28"/>
          <w:szCs w:val="28"/>
          <w:highlight w:val="none"/>
        </w:rPr>
        <w:t>法定代表人证明书</w:t>
      </w:r>
    </w:p>
    <w:p>
      <w:pPr>
        <w:pStyle w:val="42"/>
        <w:spacing w:line="420" w:lineRule="atLeast"/>
        <w:ind w:firstLine="0" w:firstLineChars="0"/>
        <w:rPr>
          <w:rFonts w:hint="eastAsia" w:ascii="宋体" w:eastAsia="宋体"/>
          <w:sz w:val="21"/>
          <w:szCs w:val="21"/>
          <w:highlight w:val="none"/>
          <w:lang w:eastAsia="zh-CN"/>
        </w:rPr>
      </w:pPr>
      <w:r>
        <w:rPr>
          <w:rFonts w:hint="eastAsia" w:ascii="宋体" w:eastAsia="宋体"/>
          <w:sz w:val="21"/>
          <w:szCs w:val="21"/>
          <w:highlight w:val="none"/>
        </w:rPr>
        <w:t>致：</w:t>
      </w:r>
      <w:r>
        <w:rPr>
          <w:rFonts w:hint="eastAsia" w:ascii="宋体" w:eastAsia="宋体"/>
          <w:sz w:val="21"/>
          <w:szCs w:val="21"/>
          <w:highlight w:val="none"/>
          <w:lang w:eastAsia="zh-CN"/>
        </w:rPr>
        <w:t>三方诚信招标有限公司东莞分公司</w:t>
      </w:r>
    </w:p>
    <w:p>
      <w:pPr>
        <w:pStyle w:val="42"/>
        <w:spacing w:line="420" w:lineRule="atLeast"/>
        <w:ind w:firstLine="433"/>
        <w:rPr>
          <w:rFonts w:ascii="宋体" w:eastAsia="宋体"/>
          <w:sz w:val="21"/>
          <w:szCs w:val="21"/>
          <w:highlight w:val="none"/>
        </w:rPr>
      </w:pPr>
    </w:p>
    <w:p>
      <w:pPr>
        <w:pStyle w:val="42"/>
        <w:spacing w:line="420" w:lineRule="atLeast"/>
        <w:ind w:firstLine="433"/>
        <w:rPr>
          <w:rFonts w:ascii="宋体" w:eastAsia="宋体"/>
          <w:sz w:val="21"/>
          <w:szCs w:val="21"/>
          <w:highlight w:val="none"/>
          <w:u w:val="single"/>
        </w:rPr>
      </w:pPr>
      <w:r>
        <w:rPr>
          <w:rFonts w:hint="eastAsia" w:ascii="宋体" w:eastAsia="宋体"/>
          <w:sz w:val="21"/>
          <w:szCs w:val="21"/>
          <w:highlight w:val="none"/>
        </w:rPr>
        <w:t>投标人名称:</w:t>
      </w:r>
    </w:p>
    <w:p>
      <w:pPr>
        <w:pStyle w:val="42"/>
        <w:spacing w:line="420" w:lineRule="atLeast"/>
        <w:ind w:firstLine="433"/>
        <w:rPr>
          <w:rFonts w:ascii="宋体" w:eastAsia="宋体"/>
          <w:sz w:val="21"/>
          <w:szCs w:val="21"/>
          <w:highlight w:val="none"/>
          <w:u w:val="single"/>
        </w:rPr>
      </w:pPr>
      <w:r>
        <w:rPr>
          <w:rFonts w:hint="eastAsia" w:ascii="宋体" w:eastAsia="宋体"/>
          <w:sz w:val="21"/>
          <w:szCs w:val="21"/>
          <w:highlight w:val="none"/>
        </w:rPr>
        <w:t>单 位 性质：</w:t>
      </w:r>
    </w:p>
    <w:p>
      <w:pPr>
        <w:pStyle w:val="42"/>
        <w:spacing w:line="420" w:lineRule="atLeast"/>
        <w:ind w:firstLine="433"/>
        <w:rPr>
          <w:rFonts w:ascii="宋体" w:eastAsia="宋体"/>
          <w:sz w:val="21"/>
          <w:szCs w:val="21"/>
          <w:highlight w:val="none"/>
          <w:u w:val="single"/>
        </w:rPr>
      </w:pPr>
      <w:r>
        <w:rPr>
          <w:rFonts w:hint="eastAsia" w:ascii="宋体" w:eastAsia="宋体"/>
          <w:sz w:val="21"/>
          <w:szCs w:val="21"/>
          <w:highlight w:val="none"/>
        </w:rPr>
        <w:t>地      址：</w:t>
      </w:r>
    </w:p>
    <w:p>
      <w:pPr>
        <w:pStyle w:val="42"/>
        <w:spacing w:line="420" w:lineRule="atLeast"/>
        <w:ind w:firstLine="433"/>
        <w:rPr>
          <w:rFonts w:ascii="宋体" w:eastAsia="宋体"/>
          <w:sz w:val="21"/>
          <w:szCs w:val="21"/>
          <w:highlight w:val="none"/>
        </w:rPr>
      </w:pPr>
      <w:r>
        <w:rPr>
          <w:rFonts w:hint="eastAsia" w:ascii="宋体" w:eastAsia="宋体"/>
          <w:sz w:val="21"/>
          <w:szCs w:val="21"/>
          <w:highlight w:val="none"/>
        </w:rPr>
        <w:t>成 立 时间：年月日</w:t>
      </w:r>
    </w:p>
    <w:p>
      <w:pPr>
        <w:pStyle w:val="42"/>
        <w:spacing w:line="420" w:lineRule="atLeast"/>
        <w:ind w:firstLine="433"/>
        <w:rPr>
          <w:rFonts w:ascii="宋体" w:eastAsia="宋体"/>
          <w:sz w:val="21"/>
          <w:szCs w:val="21"/>
          <w:highlight w:val="none"/>
        </w:rPr>
      </w:pPr>
      <w:r>
        <w:rPr>
          <w:rFonts w:hint="eastAsia" w:ascii="宋体" w:eastAsia="宋体"/>
          <w:sz w:val="21"/>
          <w:szCs w:val="21"/>
          <w:highlight w:val="none"/>
        </w:rPr>
        <w:t>经 营 期限：</w:t>
      </w:r>
    </w:p>
    <w:p>
      <w:pPr>
        <w:pStyle w:val="42"/>
        <w:spacing w:line="420" w:lineRule="atLeast"/>
        <w:ind w:firstLine="433"/>
        <w:rPr>
          <w:rFonts w:ascii="宋体" w:eastAsia="宋体"/>
          <w:sz w:val="21"/>
          <w:szCs w:val="21"/>
          <w:highlight w:val="none"/>
        </w:rPr>
      </w:pPr>
      <w:r>
        <w:rPr>
          <w:rFonts w:hint="eastAsia" w:ascii="宋体" w:eastAsia="宋体"/>
          <w:sz w:val="21"/>
          <w:szCs w:val="21"/>
          <w:highlight w:val="none"/>
        </w:rPr>
        <w:t>姓名：性别：年龄：职务：</w:t>
      </w:r>
    </w:p>
    <w:p>
      <w:pPr>
        <w:pStyle w:val="42"/>
        <w:spacing w:line="420" w:lineRule="atLeast"/>
        <w:ind w:firstLine="433"/>
        <w:rPr>
          <w:rFonts w:ascii="宋体" w:eastAsia="宋体"/>
          <w:sz w:val="21"/>
          <w:szCs w:val="21"/>
          <w:highlight w:val="none"/>
        </w:rPr>
      </w:pPr>
      <w:r>
        <w:rPr>
          <w:rFonts w:hint="eastAsia" w:ascii="宋体" w:eastAsia="宋体"/>
          <w:sz w:val="21"/>
          <w:szCs w:val="21"/>
          <w:highlight w:val="none"/>
        </w:rPr>
        <w:t>系（投标人名称）的法定代表人。</w:t>
      </w:r>
    </w:p>
    <w:p>
      <w:pPr>
        <w:spacing w:line="420" w:lineRule="atLeast"/>
        <w:ind w:firstLine="420" w:firstLineChars="200"/>
        <w:rPr>
          <w:rFonts w:ascii="宋体" w:hAnsi="宋体"/>
          <w:szCs w:val="21"/>
          <w:highlight w:val="none"/>
        </w:rPr>
      </w:pPr>
      <w:r>
        <w:rPr>
          <w:rFonts w:hint="eastAsia" w:ascii="宋体" w:hAnsi="宋体"/>
          <w:szCs w:val="21"/>
          <w:highlight w:val="none"/>
        </w:rPr>
        <w:t>特此证明。</w:t>
      </w:r>
    </w:p>
    <w:p>
      <w:pPr>
        <w:pStyle w:val="42"/>
        <w:spacing w:line="500" w:lineRule="atLeast"/>
        <w:ind w:firstLine="3517" w:firstLineChars="1675"/>
        <w:rPr>
          <w:rFonts w:ascii="宋体" w:eastAsia="宋体"/>
          <w:sz w:val="21"/>
          <w:szCs w:val="21"/>
          <w:highlight w:val="none"/>
        </w:rPr>
      </w:pP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投标人名称（加盖公章）：</w:t>
      </w: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法定代表人（签名或盖私章）：</w:t>
      </w: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法定代表人联系方式：</w:t>
      </w:r>
    </w:p>
    <w:p>
      <w:pPr>
        <w:pStyle w:val="42"/>
        <w:spacing w:line="500" w:lineRule="atLeast"/>
        <w:ind w:firstLine="3517" w:firstLineChars="1675"/>
        <w:rPr>
          <w:rFonts w:ascii="宋体" w:eastAsia="宋体"/>
          <w:sz w:val="21"/>
          <w:szCs w:val="21"/>
          <w:highlight w:val="none"/>
          <w:u w:val="single"/>
        </w:rPr>
      </w:pPr>
      <w:r>
        <w:rPr>
          <w:rFonts w:hint="eastAsia" w:ascii="宋体" w:eastAsia="宋体"/>
          <w:sz w:val="21"/>
          <w:szCs w:val="21"/>
          <w:highlight w:val="none"/>
        </w:rPr>
        <w:t>身份证号码：</w:t>
      </w:r>
    </w:p>
    <w:p>
      <w:pPr>
        <w:pStyle w:val="42"/>
        <w:spacing w:line="500" w:lineRule="atLeast"/>
        <w:ind w:firstLine="3507" w:firstLineChars="1670"/>
        <w:rPr>
          <w:rFonts w:ascii="宋体" w:eastAsia="宋体"/>
          <w:sz w:val="21"/>
          <w:szCs w:val="21"/>
          <w:highlight w:val="none"/>
        </w:rPr>
      </w:pPr>
      <w:r>
        <w:rPr>
          <w:rFonts w:hint="eastAsia" w:ascii="宋体" w:eastAsia="宋体"/>
          <w:sz w:val="21"/>
          <w:szCs w:val="21"/>
          <w:highlight w:val="none"/>
        </w:rPr>
        <w:t>日     期：  年  月  日</w:t>
      </w:r>
    </w:p>
    <w:p>
      <w:pPr>
        <w:ind w:firstLine="420" w:firstLineChars="200"/>
        <w:rPr>
          <w:rFonts w:ascii="宋体" w:hAnsi="宋体"/>
          <w:szCs w:val="21"/>
          <w:highlight w:val="none"/>
        </w:rPr>
      </w:pPr>
    </w:p>
    <w:p>
      <w:pPr>
        <w:ind w:firstLine="420" w:firstLineChars="200"/>
        <w:rPr>
          <w:rFonts w:ascii="宋体" w:hAnsi="宋体"/>
          <w:szCs w:val="21"/>
          <w:highlight w:val="none"/>
        </w:rPr>
      </w:pPr>
      <w:r>
        <w:rPr>
          <w:rFonts w:hint="eastAsia" w:ascii="宋体" w:hAnsi="宋体"/>
          <w:szCs w:val="21"/>
          <w:highlight w:val="none"/>
        </w:rPr>
        <w:t>注：法定代表人身份证明书需附法人代表身份证复印件。</w:t>
      </w:r>
    </w:p>
    <w:tbl>
      <w:tblPr>
        <w:tblStyle w:val="28"/>
        <w:tblW w:w="8364"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182"/>
        <w:gridCol w:w="4182"/>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PrEx>
        <w:trPr>
          <w:trHeight w:val="2517" w:hRule="atLeast"/>
          <w:jc w:val="center"/>
        </w:trPr>
        <w:tc>
          <w:tcPr>
            <w:tcW w:w="4182" w:type="dxa"/>
            <w:vAlign w:val="center"/>
          </w:tcPr>
          <w:p>
            <w:pPr>
              <w:pStyle w:val="42"/>
              <w:spacing w:line="460" w:lineRule="exact"/>
              <w:ind w:firstLine="0" w:firstLineChars="0"/>
              <w:jc w:val="center"/>
              <w:rPr>
                <w:rFonts w:ascii="宋体" w:eastAsia="宋体"/>
                <w:sz w:val="22"/>
                <w:highlight w:val="none"/>
              </w:rPr>
            </w:pPr>
            <w:r>
              <w:rPr>
                <w:rFonts w:hint="eastAsia" w:ascii="宋体" w:eastAsia="宋体"/>
                <w:sz w:val="22"/>
                <w:highlight w:val="none"/>
              </w:rPr>
              <w:t>正面</w:t>
            </w:r>
          </w:p>
        </w:tc>
        <w:tc>
          <w:tcPr>
            <w:tcW w:w="4182" w:type="dxa"/>
            <w:vAlign w:val="center"/>
          </w:tcPr>
          <w:p>
            <w:pPr>
              <w:pStyle w:val="42"/>
              <w:spacing w:line="460" w:lineRule="exact"/>
              <w:ind w:firstLine="0" w:firstLineChars="0"/>
              <w:jc w:val="center"/>
              <w:rPr>
                <w:rFonts w:ascii="宋体" w:eastAsia="宋体"/>
                <w:sz w:val="22"/>
                <w:highlight w:val="none"/>
              </w:rPr>
            </w:pPr>
            <w:r>
              <w:rPr>
                <w:rFonts w:hint="eastAsia" w:ascii="宋体" w:eastAsia="宋体"/>
                <w:sz w:val="22"/>
                <w:highlight w:val="none"/>
              </w:rPr>
              <w:t>背面</w:t>
            </w:r>
          </w:p>
        </w:tc>
      </w:tr>
    </w:tbl>
    <w:p>
      <w:pPr>
        <w:rPr>
          <w:highlight w:val="none"/>
        </w:rPr>
      </w:pPr>
    </w:p>
    <w:p>
      <w:pPr>
        <w:adjustRightInd/>
        <w:snapToGrid/>
        <w:spacing w:line="276" w:lineRule="auto"/>
        <w:rPr>
          <w:rFonts w:ascii="楷体_GB2312" w:eastAsia="楷体_GB2312" w:hAnsiTheme="majorHAnsi" w:cstheme="majorBidi"/>
          <w:b/>
          <w:bCs/>
          <w:sz w:val="24"/>
          <w:szCs w:val="28"/>
          <w:highlight w:val="none"/>
        </w:rPr>
      </w:pPr>
      <w:r>
        <w:rPr>
          <w:rFonts w:ascii="楷体_GB2312" w:eastAsia="楷体_GB2312"/>
          <w:sz w:val="24"/>
          <w:highlight w:val="none"/>
        </w:rPr>
        <w:br w:type="page"/>
      </w:r>
    </w:p>
    <w:p>
      <w:pPr>
        <w:pStyle w:val="5"/>
        <w:widowControl w:val="0"/>
        <w:overflowPunct w:val="0"/>
        <w:spacing w:line="240" w:lineRule="auto"/>
        <w:rPr>
          <w:highlight w:val="none"/>
        </w:rPr>
      </w:pPr>
      <w:bookmarkStart w:id="155" w:name="_Toc19149"/>
      <w:r>
        <w:rPr>
          <w:rFonts w:hint="eastAsia" w:ascii="宋体" w:hAnsi="宋体"/>
          <w:sz w:val="21"/>
          <w:szCs w:val="21"/>
          <w:highlight w:val="none"/>
        </w:rPr>
        <w:t>附件6.法定代表人授权书格式</w:t>
      </w:r>
      <w:bookmarkEnd w:id="155"/>
    </w:p>
    <w:p>
      <w:pPr>
        <w:rPr>
          <w:highlight w:val="none"/>
        </w:rPr>
      </w:pPr>
    </w:p>
    <w:p>
      <w:pPr>
        <w:jc w:val="center"/>
        <w:rPr>
          <w:rFonts w:ascii="黑体" w:eastAsia="黑体"/>
          <w:sz w:val="28"/>
          <w:szCs w:val="28"/>
          <w:highlight w:val="none"/>
        </w:rPr>
      </w:pPr>
      <w:r>
        <w:rPr>
          <w:rFonts w:hint="eastAsia" w:ascii="黑体" w:eastAsia="黑体"/>
          <w:sz w:val="28"/>
          <w:szCs w:val="28"/>
          <w:highlight w:val="none"/>
        </w:rPr>
        <w:t>法定代表人授权书</w:t>
      </w:r>
    </w:p>
    <w:p>
      <w:pPr>
        <w:pStyle w:val="42"/>
        <w:spacing w:line="420" w:lineRule="atLeast"/>
        <w:ind w:firstLine="0" w:firstLineChars="0"/>
        <w:rPr>
          <w:rFonts w:hint="eastAsia" w:ascii="宋体" w:eastAsia="宋体"/>
          <w:sz w:val="21"/>
          <w:szCs w:val="21"/>
          <w:highlight w:val="none"/>
          <w:lang w:eastAsia="zh-CN"/>
        </w:rPr>
      </w:pPr>
      <w:r>
        <w:rPr>
          <w:rFonts w:hint="eastAsia" w:ascii="宋体" w:eastAsia="宋体"/>
          <w:sz w:val="21"/>
          <w:szCs w:val="21"/>
          <w:highlight w:val="none"/>
        </w:rPr>
        <w:t>致：</w:t>
      </w:r>
      <w:r>
        <w:rPr>
          <w:rFonts w:hint="eastAsia" w:ascii="宋体" w:eastAsia="宋体"/>
          <w:sz w:val="21"/>
          <w:szCs w:val="21"/>
          <w:highlight w:val="none"/>
          <w:lang w:eastAsia="zh-CN"/>
        </w:rPr>
        <w:t>三方诚信招标有限公司东莞分公司</w:t>
      </w:r>
    </w:p>
    <w:p>
      <w:pPr>
        <w:pStyle w:val="42"/>
        <w:spacing w:line="420" w:lineRule="atLeast"/>
        <w:ind w:firstLine="433"/>
        <w:rPr>
          <w:rFonts w:ascii="宋体" w:eastAsia="宋体"/>
          <w:sz w:val="21"/>
          <w:szCs w:val="21"/>
          <w:highlight w:val="none"/>
        </w:rPr>
      </w:pPr>
    </w:p>
    <w:p>
      <w:pPr>
        <w:ind w:firstLine="420" w:firstLineChars="200"/>
        <w:rPr>
          <w:rFonts w:ascii="宋体" w:hAnsi="宋体" w:cs="Times New Roman"/>
          <w:szCs w:val="21"/>
          <w:highlight w:val="none"/>
        </w:rPr>
      </w:pPr>
      <w:r>
        <w:rPr>
          <w:rFonts w:hint="eastAsia" w:ascii="宋体" w:hAnsi="宋体" w:cs="Times New Roman"/>
          <w:szCs w:val="21"/>
          <w:highlight w:val="none"/>
        </w:rPr>
        <w:t>本授权书声明：注册于</w:t>
      </w:r>
      <w:r>
        <w:rPr>
          <w:rFonts w:hint="eastAsia" w:ascii="宋体" w:hAnsi="宋体" w:cs="Times New Roman"/>
          <w:szCs w:val="21"/>
          <w:highlight w:val="none"/>
          <w:u w:val="single"/>
        </w:rPr>
        <w:t>（国家或地区的名称）</w:t>
      </w:r>
      <w:r>
        <w:rPr>
          <w:rFonts w:hint="eastAsia" w:ascii="宋体" w:hAnsi="宋体" w:cs="Times New Roman"/>
          <w:szCs w:val="21"/>
          <w:highlight w:val="none"/>
        </w:rPr>
        <w:t>的</w:t>
      </w:r>
      <w:r>
        <w:rPr>
          <w:rFonts w:hint="eastAsia" w:ascii="宋体" w:hAnsi="宋体" w:cs="Times New Roman"/>
          <w:szCs w:val="21"/>
          <w:highlight w:val="none"/>
          <w:u w:val="single"/>
        </w:rPr>
        <w:t>（单位名称）</w:t>
      </w:r>
      <w:r>
        <w:rPr>
          <w:rFonts w:hint="eastAsia" w:ascii="宋体" w:hAnsi="宋体" w:cs="Times New Roman"/>
          <w:szCs w:val="21"/>
          <w:highlight w:val="none"/>
        </w:rPr>
        <w:t>的在下面签字的</w:t>
      </w:r>
      <w:r>
        <w:rPr>
          <w:rFonts w:hint="eastAsia" w:ascii="宋体" w:hAnsi="宋体" w:cs="Times New Roman"/>
          <w:szCs w:val="21"/>
          <w:highlight w:val="none"/>
          <w:u w:val="single"/>
        </w:rPr>
        <w:t>（法定代表人姓名、职务）</w:t>
      </w:r>
      <w:r>
        <w:rPr>
          <w:rFonts w:hint="eastAsia" w:ascii="宋体" w:hAnsi="宋体" w:cs="Times New Roman"/>
          <w:szCs w:val="21"/>
          <w:highlight w:val="none"/>
        </w:rPr>
        <w:t>代表本单位授权</w:t>
      </w:r>
      <w:r>
        <w:rPr>
          <w:rFonts w:hint="eastAsia" w:ascii="宋体" w:hAnsi="宋体" w:cs="Times New Roman"/>
          <w:szCs w:val="21"/>
          <w:highlight w:val="none"/>
          <w:u w:val="single"/>
        </w:rPr>
        <w:t>（单位名称）</w:t>
      </w:r>
      <w:r>
        <w:rPr>
          <w:rFonts w:hint="eastAsia" w:ascii="宋体" w:hAnsi="宋体" w:cs="Times New Roman"/>
          <w:szCs w:val="21"/>
          <w:highlight w:val="none"/>
        </w:rPr>
        <w:t>的在下面签字的</w:t>
      </w:r>
      <w:r>
        <w:rPr>
          <w:rFonts w:hint="eastAsia" w:ascii="宋体" w:hAnsi="宋体" w:cs="Times New Roman"/>
          <w:szCs w:val="21"/>
          <w:highlight w:val="none"/>
          <w:u w:val="single"/>
        </w:rPr>
        <w:t>（被授权人的姓名、职务）</w:t>
      </w:r>
      <w:r>
        <w:rPr>
          <w:rFonts w:hint="eastAsia" w:ascii="宋体" w:hAnsi="宋体" w:cs="Times New Roman"/>
          <w:szCs w:val="21"/>
          <w:highlight w:val="none"/>
        </w:rPr>
        <w:t>为本单位的合法代理人，就</w:t>
      </w:r>
      <w:r>
        <w:rPr>
          <w:rFonts w:hint="eastAsia" w:ascii="宋体" w:hAnsi="宋体" w:cs="Times New Roman"/>
          <w:szCs w:val="21"/>
          <w:highlight w:val="none"/>
          <w:u w:val="single"/>
        </w:rPr>
        <w:t>（项目名称）</w:t>
      </w:r>
      <w:r>
        <w:rPr>
          <w:rFonts w:hint="eastAsia" w:ascii="宋体" w:hAnsi="宋体" w:cs="Times New Roman"/>
          <w:szCs w:val="21"/>
          <w:highlight w:val="none"/>
        </w:rPr>
        <w:t>投标及参加项目谈判，以本单位名义处理一切与之有关的事务。</w:t>
      </w:r>
    </w:p>
    <w:p>
      <w:pPr>
        <w:ind w:firstLine="315" w:firstLineChars="150"/>
        <w:rPr>
          <w:rFonts w:ascii="宋体" w:hAnsi="宋体" w:cs="Times New Roman"/>
          <w:szCs w:val="21"/>
          <w:highlight w:val="none"/>
        </w:rPr>
      </w:pPr>
      <w:r>
        <w:rPr>
          <w:rFonts w:hint="eastAsia" w:ascii="宋体" w:hAnsi="宋体" w:cs="Times New Roman"/>
          <w:szCs w:val="21"/>
          <w:highlight w:val="none"/>
        </w:rPr>
        <w:t>本授权书于</w:t>
      </w:r>
      <w:r>
        <w:rPr>
          <w:rFonts w:hint="eastAsia" w:ascii="宋体" w:hAnsi="宋体" w:cs="Times New Roman"/>
          <w:szCs w:val="21"/>
          <w:highlight w:val="none"/>
          <w:u w:val="single"/>
        </w:rPr>
        <w:t>　　</w:t>
      </w:r>
      <w:r>
        <w:rPr>
          <w:rFonts w:hint="eastAsia" w:ascii="宋体" w:hAnsi="宋体" w:cs="Times New Roman"/>
          <w:szCs w:val="21"/>
          <w:highlight w:val="none"/>
        </w:rPr>
        <w:t>年</w:t>
      </w:r>
      <w:r>
        <w:rPr>
          <w:rFonts w:hint="eastAsia" w:ascii="宋体" w:hAnsi="宋体" w:cs="Times New Roman"/>
          <w:szCs w:val="21"/>
          <w:highlight w:val="none"/>
          <w:u w:val="single"/>
        </w:rPr>
        <w:t>　　</w:t>
      </w:r>
      <w:r>
        <w:rPr>
          <w:rFonts w:hint="eastAsia" w:ascii="宋体" w:hAnsi="宋体" w:cs="Times New Roman"/>
          <w:szCs w:val="21"/>
          <w:highlight w:val="none"/>
        </w:rPr>
        <w:t>月</w:t>
      </w:r>
      <w:r>
        <w:rPr>
          <w:rFonts w:hint="eastAsia" w:ascii="宋体" w:hAnsi="宋体" w:cs="Times New Roman"/>
          <w:szCs w:val="21"/>
          <w:highlight w:val="none"/>
          <w:u w:val="single"/>
        </w:rPr>
        <w:t>　　</w:t>
      </w:r>
      <w:r>
        <w:rPr>
          <w:rFonts w:hint="eastAsia" w:ascii="宋体" w:hAnsi="宋体" w:cs="Times New Roman"/>
          <w:szCs w:val="21"/>
          <w:highlight w:val="none"/>
        </w:rPr>
        <w:t>日签字生效，特此声明。</w:t>
      </w:r>
    </w:p>
    <w:p>
      <w:pPr>
        <w:pStyle w:val="42"/>
        <w:spacing w:line="500" w:lineRule="atLeast"/>
        <w:ind w:firstLine="3517" w:firstLineChars="1675"/>
        <w:rPr>
          <w:rFonts w:ascii="宋体" w:eastAsia="宋体"/>
          <w:sz w:val="21"/>
          <w:szCs w:val="21"/>
          <w:highlight w:val="none"/>
        </w:rPr>
      </w:pP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投标人名称（加盖公章）：</w:t>
      </w:r>
    </w:p>
    <w:p>
      <w:pPr>
        <w:pStyle w:val="42"/>
        <w:spacing w:line="500" w:lineRule="atLeast"/>
        <w:ind w:firstLine="3517" w:firstLineChars="1675"/>
        <w:rPr>
          <w:rFonts w:ascii="宋体" w:eastAsia="宋体"/>
          <w:sz w:val="21"/>
          <w:szCs w:val="21"/>
          <w:highlight w:val="none"/>
          <w:u w:val="single"/>
        </w:rPr>
      </w:pPr>
      <w:r>
        <w:rPr>
          <w:rFonts w:hint="eastAsia" w:ascii="宋体" w:eastAsia="宋体"/>
          <w:sz w:val="21"/>
          <w:szCs w:val="21"/>
          <w:highlight w:val="none"/>
        </w:rPr>
        <w:t>法定代表人签字（签名或盖私章）：</w:t>
      </w: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被授权人签字：</w:t>
      </w:r>
    </w:p>
    <w:p>
      <w:pPr>
        <w:pStyle w:val="42"/>
        <w:spacing w:line="500" w:lineRule="atLeast"/>
        <w:ind w:firstLine="3517" w:firstLineChars="1675"/>
        <w:rPr>
          <w:rFonts w:ascii="宋体" w:eastAsia="宋体"/>
          <w:sz w:val="21"/>
          <w:szCs w:val="21"/>
          <w:highlight w:val="none"/>
          <w:u w:val="single"/>
        </w:rPr>
      </w:pPr>
      <w:r>
        <w:rPr>
          <w:rFonts w:hint="eastAsia" w:ascii="宋体" w:eastAsia="宋体"/>
          <w:sz w:val="21"/>
          <w:szCs w:val="21"/>
          <w:highlight w:val="none"/>
        </w:rPr>
        <w:t>职务：</w:t>
      </w: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 xml:space="preserve">移动电话： </w:t>
      </w: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详细通讯地址：</w:t>
      </w:r>
    </w:p>
    <w:p>
      <w:pPr>
        <w:pStyle w:val="42"/>
        <w:spacing w:line="500" w:lineRule="atLeast"/>
        <w:ind w:firstLine="3517" w:firstLineChars="1675"/>
        <w:rPr>
          <w:rFonts w:ascii="宋体" w:eastAsia="宋体"/>
          <w:sz w:val="21"/>
          <w:szCs w:val="21"/>
          <w:highlight w:val="none"/>
        </w:rPr>
      </w:pPr>
      <w:r>
        <w:rPr>
          <w:rFonts w:hint="eastAsia" w:ascii="宋体" w:eastAsia="宋体"/>
          <w:sz w:val="21"/>
          <w:szCs w:val="21"/>
          <w:highlight w:val="none"/>
        </w:rPr>
        <w:t xml:space="preserve">邮箱：                          </w:t>
      </w:r>
    </w:p>
    <w:p>
      <w:pPr>
        <w:pStyle w:val="42"/>
        <w:spacing w:line="500" w:lineRule="atLeast"/>
        <w:ind w:firstLine="3507" w:firstLineChars="1670"/>
        <w:rPr>
          <w:rFonts w:ascii="宋体" w:eastAsia="宋体"/>
          <w:sz w:val="21"/>
          <w:szCs w:val="21"/>
          <w:highlight w:val="none"/>
        </w:rPr>
      </w:pPr>
      <w:r>
        <w:rPr>
          <w:rFonts w:hint="eastAsia" w:ascii="宋体" w:eastAsia="宋体"/>
          <w:sz w:val="21"/>
          <w:szCs w:val="21"/>
          <w:highlight w:val="none"/>
        </w:rPr>
        <w:t>日     期：  年  月  日</w:t>
      </w:r>
    </w:p>
    <w:p>
      <w:pPr>
        <w:pStyle w:val="42"/>
        <w:spacing w:line="460" w:lineRule="exact"/>
        <w:ind w:firstLine="433"/>
        <w:rPr>
          <w:rFonts w:ascii="宋体" w:eastAsia="宋体"/>
          <w:sz w:val="21"/>
          <w:szCs w:val="21"/>
          <w:highlight w:val="none"/>
        </w:rPr>
      </w:pPr>
    </w:p>
    <w:p>
      <w:pPr>
        <w:ind w:firstLine="420" w:firstLineChars="200"/>
        <w:rPr>
          <w:highlight w:val="none"/>
        </w:rPr>
      </w:pPr>
      <w:r>
        <w:rPr>
          <w:rFonts w:hint="eastAsia" w:ascii="宋体" w:hAnsi="宋体"/>
          <w:szCs w:val="21"/>
          <w:highlight w:val="none"/>
        </w:rPr>
        <w:t>须附：被授权人身份证复印件。</w:t>
      </w:r>
    </w:p>
    <w:tbl>
      <w:tblPr>
        <w:tblStyle w:val="28"/>
        <w:tblW w:w="8464" w:type="dxa"/>
        <w:jc w:val="center"/>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4232"/>
        <w:gridCol w:w="4232"/>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2661" w:hRule="atLeast"/>
          <w:jc w:val="center"/>
        </w:trPr>
        <w:tc>
          <w:tcPr>
            <w:tcW w:w="4232" w:type="dxa"/>
            <w:vAlign w:val="center"/>
          </w:tcPr>
          <w:p>
            <w:pPr>
              <w:pStyle w:val="42"/>
              <w:spacing w:line="460" w:lineRule="exact"/>
              <w:ind w:firstLine="0" w:firstLineChars="0"/>
              <w:jc w:val="center"/>
              <w:rPr>
                <w:rFonts w:ascii="宋体" w:eastAsia="宋体"/>
                <w:sz w:val="22"/>
                <w:highlight w:val="none"/>
              </w:rPr>
            </w:pPr>
            <w:r>
              <w:rPr>
                <w:rFonts w:hint="eastAsia" w:ascii="宋体" w:eastAsia="宋体"/>
                <w:sz w:val="22"/>
                <w:highlight w:val="none"/>
              </w:rPr>
              <w:t>正面</w:t>
            </w:r>
          </w:p>
        </w:tc>
        <w:tc>
          <w:tcPr>
            <w:tcW w:w="4232" w:type="dxa"/>
            <w:vAlign w:val="center"/>
          </w:tcPr>
          <w:p>
            <w:pPr>
              <w:pStyle w:val="42"/>
              <w:spacing w:line="460" w:lineRule="exact"/>
              <w:ind w:firstLine="0" w:firstLineChars="0"/>
              <w:jc w:val="center"/>
              <w:rPr>
                <w:rFonts w:ascii="宋体" w:eastAsia="宋体"/>
                <w:sz w:val="22"/>
                <w:highlight w:val="none"/>
              </w:rPr>
            </w:pPr>
            <w:r>
              <w:rPr>
                <w:rFonts w:hint="eastAsia" w:ascii="宋体" w:eastAsia="宋体"/>
                <w:sz w:val="22"/>
                <w:highlight w:val="none"/>
              </w:rPr>
              <w:t>背面</w:t>
            </w:r>
          </w:p>
        </w:tc>
      </w:tr>
    </w:tbl>
    <w:p>
      <w:pPr>
        <w:adjustRightInd/>
        <w:snapToGrid/>
        <w:spacing w:line="276" w:lineRule="auto"/>
        <w:rPr>
          <w:highlight w:val="none"/>
        </w:rPr>
      </w:pPr>
      <w:bookmarkStart w:id="156" w:name="_Toc22486"/>
      <w:r>
        <w:rPr>
          <w:rFonts w:hint="eastAsia" w:ascii="宋体" w:hAnsi="宋体"/>
          <w:szCs w:val="21"/>
          <w:highlight w:val="none"/>
        </w:rPr>
        <w:br w:type="page"/>
      </w:r>
    </w:p>
    <w:p>
      <w:pPr>
        <w:pStyle w:val="5"/>
        <w:widowControl w:val="0"/>
        <w:overflowPunct w:val="0"/>
        <w:spacing w:line="240" w:lineRule="auto"/>
        <w:rPr>
          <w:rFonts w:ascii="宋体" w:hAnsi="宋体"/>
          <w:sz w:val="21"/>
          <w:szCs w:val="21"/>
          <w:highlight w:val="none"/>
        </w:rPr>
      </w:pPr>
      <w:bookmarkStart w:id="157" w:name="_Toc30038"/>
      <w:r>
        <w:rPr>
          <w:rFonts w:hint="eastAsia" w:ascii="宋体" w:hAnsi="宋体"/>
          <w:sz w:val="21"/>
          <w:szCs w:val="21"/>
          <w:highlight w:val="none"/>
        </w:rPr>
        <w:t>附件7.资格申明</w:t>
      </w:r>
      <w:bookmarkEnd w:id="157"/>
    </w:p>
    <w:p>
      <w:pPr>
        <w:jc w:val="center"/>
        <w:rPr>
          <w:rFonts w:ascii="黑体" w:eastAsia="黑体"/>
          <w:sz w:val="28"/>
          <w:szCs w:val="28"/>
          <w:highlight w:val="none"/>
        </w:rPr>
      </w:pPr>
      <w:r>
        <w:rPr>
          <w:rFonts w:hint="eastAsia" w:ascii="黑体" w:eastAsia="黑体"/>
          <w:sz w:val="28"/>
          <w:szCs w:val="28"/>
          <w:highlight w:val="none"/>
        </w:rPr>
        <w:t>资格申明</w:t>
      </w:r>
    </w:p>
    <w:p>
      <w:pPr>
        <w:pStyle w:val="42"/>
        <w:spacing w:line="420" w:lineRule="atLeast"/>
        <w:ind w:firstLine="0" w:firstLineChars="0"/>
        <w:rPr>
          <w:rFonts w:ascii="宋体" w:eastAsia="宋体"/>
          <w:sz w:val="21"/>
          <w:szCs w:val="21"/>
          <w:highlight w:val="none"/>
        </w:rPr>
      </w:pPr>
      <w:r>
        <w:rPr>
          <w:rFonts w:hint="eastAsia" w:ascii="宋体" w:eastAsia="宋体"/>
          <w:sz w:val="21"/>
          <w:szCs w:val="21"/>
          <w:highlight w:val="none"/>
          <w:u w:val="single"/>
        </w:rPr>
        <w:t xml:space="preserve">  xxx   </w:t>
      </w:r>
      <w:r>
        <w:rPr>
          <w:rFonts w:hint="eastAsia" w:ascii="宋体" w:eastAsia="宋体"/>
          <w:sz w:val="21"/>
          <w:szCs w:val="21"/>
          <w:highlight w:val="none"/>
        </w:rPr>
        <w:t>公司：</w:t>
      </w:r>
    </w:p>
    <w:p>
      <w:pPr>
        <w:ind w:firstLine="420" w:firstLineChars="200"/>
        <w:rPr>
          <w:rFonts w:ascii="宋体" w:hAnsi="宋体"/>
          <w:szCs w:val="21"/>
          <w:highlight w:val="none"/>
        </w:rPr>
      </w:pPr>
    </w:p>
    <w:p>
      <w:pPr>
        <w:ind w:firstLine="420" w:firstLineChars="200"/>
        <w:rPr>
          <w:rFonts w:ascii="宋体" w:hAnsi="宋体"/>
          <w:szCs w:val="21"/>
          <w:highlight w:val="none"/>
        </w:rPr>
      </w:pPr>
      <w:r>
        <w:rPr>
          <w:rFonts w:hint="eastAsia" w:ascii="宋体" w:hAnsi="宋体"/>
          <w:szCs w:val="21"/>
          <w:highlight w:val="none"/>
        </w:rPr>
        <w:t>我方</w:t>
      </w:r>
      <w:r>
        <w:rPr>
          <w:rFonts w:ascii="宋体" w:hAnsi="宋体"/>
          <w:szCs w:val="21"/>
          <w:highlight w:val="none"/>
        </w:rPr>
        <w:t>愿响应</w:t>
      </w:r>
      <w:r>
        <w:rPr>
          <w:rFonts w:hint="eastAsia" w:ascii="宋体" w:hAnsi="宋体"/>
          <w:szCs w:val="21"/>
          <w:highlight w:val="none"/>
        </w:rPr>
        <w:t>贵</w:t>
      </w:r>
      <w:r>
        <w:rPr>
          <w:rFonts w:ascii="宋体" w:hAnsi="宋体"/>
          <w:szCs w:val="21"/>
          <w:highlight w:val="none"/>
        </w:rPr>
        <w:t>方</w:t>
      </w:r>
      <w:r>
        <w:rPr>
          <w:rFonts w:hint="eastAsia" w:ascii="宋体" w:hAnsi="宋体"/>
          <w:szCs w:val="21"/>
          <w:highlight w:val="none"/>
        </w:rPr>
        <w:t>关于（项目名称：</w:t>
      </w:r>
      <w:r>
        <w:rPr>
          <w:rFonts w:hint="eastAsia" w:ascii="宋体" w:hAnsi="宋体"/>
          <w:szCs w:val="21"/>
          <w:highlight w:val="none"/>
          <w:u w:val="single"/>
        </w:rPr>
        <w:t xml:space="preserve">         </w:t>
      </w:r>
      <w:r>
        <w:rPr>
          <w:rFonts w:hint="eastAsia" w:ascii="宋体" w:hAnsi="宋体"/>
          <w:szCs w:val="21"/>
          <w:highlight w:val="none"/>
        </w:rPr>
        <w:t>）</w:t>
      </w:r>
      <w:r>
        <w:rPr>
          <w:rFonts w:ascii="宋体" w:hAnsi="宋体"/>
          <w:szCs w:val="21"/>
          <w:highlight w:val="none"/>
        </w:rPr>
        <w:t>（</w:t>
      </w:r>
      <w:r>
        <w:rPr>
          <w:rFonts w:hint="eastAsia" w:ascii="宋体" w:hAnsi="宋体"/>
          <w:szCs w:val="21"/>
          <w:highlight w:val="none"/>
        </w:rPr>
        <w:t>采购项目编号：</w:t>
      </w:r>
      <w:r>
        <w:rPr>
          <w:rFonts w:hint="eastAsia" w:ascii="宋体" w:hAnsi="宋体"/>
          <w:szCs w:val="21"/>
          <w:highlight w:val="none"/>
          <w:u w:val="single"/>
        </w:rPr>
        <w:t xml:space="preserve">        </w:t>
      </w:r>
      <w:r>
        <w:rPr>
          <w:rFonts w:ascii="宋体" w:hAnsi="宋体"/>
          <w:szCs w:val="21"/>
          <w:highlight w:val="none"/>
        </w:rPr>
        <w:t>）</w:t>
      </w:r>
      <w:r>
        <w:rPr>
          <w:rFonts w:hint="eastAsia" w:ascii="宋体" w:hAnsi="宋体"/>
          <w:szCs w:val="21"/>
          <w:highlight w:val="none"/>
        </w:rPr>
        <w:t>的</w:t>
      </w:r>
      <w:r>
        <w:rPr>
          <w:rFonts w:ascii="宋体" w:hAnsi="宋体"/>
          <w:szCs w:val="21"/>
          <w:highlight w:val="none"/>
        </w:rPr>
        <w:t>投标邀请，参与投标，提供用户需求书中规定的</w:t>
      </w:r>
      <w:r>
        <w:rPr>
          <w:rFonts w:hint="eastAsia" w:ascii="宋体" w:hAnsi="宋体"/>
          <w:szCs w:val="21"/>
          <w:highlight w:val="none"/>
        </w:rPr>
        <w:t>货物及相关服务</w:t>
      </w:r>
      <w:r>
        <w:rPr>
          <w:rFonts w:ascii="宋体" w:hAnsi="宋体"/>
          <w:szCs w:val="21"/>
          <w:highlight w:val="none"/>
        </w:rPr>
        <w:t>，并按</w:t>
      </w:r>
      <w:r>
        <w:rPr>
          <w:rFonts w:hint="eastAsia" w:ascii="宋体" w:hAnsi="宋体"/>
          <w:szCs w:val="21"/>
          <w:highlight w:val="none"/>
        </w:rPr>
        <w:t>采购</w:t>
      </w:r>
      <w:r>
        <w:rPr>
          <w:rFonts w:ascii="宋体" w:hAnsi="宋体"/>
          <w:szCs w:val="21"/>
          <w:highlight w:val="none"/>
        </w:rPr>
        <w:t>文件要求提交所附资格文件且声明和保证如下：</w:t>
      </w:r>
    </w:p>
    <w:p>
      <w:pPr>
        <w:ind w:firstLine="420" w:firstLineChars="200"/>
        <w:rPr>
          <w:rFonts w:ascii="宋体" w:hAnsi="宋体"/>
          <w:szCs w:val="21"/>
          <w:highlight w:val="none"/>
        </w:rPr>
      </w:pPr>
      <w:r>
        <w:rPr>
          <w:rFonts w:hint="eastAsia" w:ascii="宋体" w:hAnsi="宋体"/>
          <w:szCs w:val="21"/>
          <w:highlight w:val="none"/>
        </w:rPr>
        <w:t>一、我方具备投标人邀请中所要求得资格条件，已清楚采购文件所有要求及有关规定；并承诺参加本次采购活动中，如有违法、违规、弄虚作假行为，所造成的损失、不良后果及法律责任，一律由我方承担；</w:t>
      </w:r>
    </w:p>
    <w:p>
      <w:pPr>
        <w:ind w:firstLine="420" w:firstLineChars="200"/>
        <w:rPr>
          <w:rFonts w:ascii="宋体" w:hAnsi="宋体"/>
          <w:szCs w:val="21"/>
          <w:highlight w:val="none"/>
        </w:rPr>
      </w:pPr>
      <w:r>
        <w:rPr>
          <w:rFonts w:hint="eastAsia" w:ascii="宋体" w:hAnsi="宋体"/>
          <w:szCs w:val="21"/>
          <w:highlight w:val="none"/>
        </w:rPr>
        <w:t>二、</w:t>
      </w:r>
      <w:r>
        <w:rPr>
          <w:rFonts w:ascii="宋体" w:hAnsi="宋体"/>
          <w:szCs w:val="21"/>
          <w:highlight w:val="none"/>
        </w:rPr>
        <w:t>我方依法注册，在法律上、财务上和运作上完全独立于</w:t>
      </w:r>
      <w:r>
        <w:rPr>
          <w:rFonts w:hint="eastAsia" w:ascii="宋体" w:hAnsi="宋体"/>
          <w:szCs w:val="21"/>
          <w:highlight w:val="none"/>
          <w:u w:val="single"/>
        </w:rPr>
        <w:t xml:space="preserve">  xxxx   </w:t>
      </w:r>
      <w:r>
        <w:rPr>
          <w:rFonts w:hint="eastAsia" w:ascii="宋体" w:hAnsi="宋体"/>
          <w:szCs w:val="21"/>
          <w:highlight w:val="none"/>
        </w:rPr>
        <w:t>公司</w:t>
      </w:r>
      <w:r>
        <w:rPr>
          <w:rFonts w:ascii="宋体" w:hAnsi="宋体"/>
          <w:szCs w:val="21"/>
          <w:highlight w:val="none"/>
        </w:rPr>
        <w:t>（</w:t>
      </w:r>
      <w:r>
        <w:rPr>
          <w:rFonts w:hint="eastAsia" w:ascii="宋体" w:hAnsi="宋体"/>
          <w:szCs w:val="21"/>
          <w:highlight w:val="none"/>
        </w:rPr>
        <w:t>采购人</w:t>
      </w:r>
      <w:r>
        <w:rPr>
          <w:rFonts w:ascii="宋体" w:hAnsi="宋体"/>
          <w:szCs w:val="21"/>
          <w:highlight w:val="none"/>
        </w:rPr>
        <w:t>）及</w:t>
      </w:r>
      <w:r>
        <w:rPr>
          <w:rFonts w:hint="eastAsia" w:ascii="宋体" w:hAnsi="宋体"/>
          <w:szCs w:val="21"/>
          <w:highlight w:val="none"/>
          <w:u w:val="single"/>
        </w:rPr>
        <w:t xml:space="preserve">    xxx   </w:t>
      </w:r>
      <w:r>
        <w:rPr>
          <w:rFonts w:hint="eastAsia" w:ascii="宋体" w:hAnsi="宋体"/>
          <w:szCs w:val="21"/>
          <w:highlight w:val="none"/>
        </w:rPr>
        <w:t>公司</w:t>
      </w:r>
      <w:r>
        <w:rPr>
          <w:rFonts w:ascii="宋体" w:hAnsi="宋体"/>
          <w:szCs w:val="21"/>
          <w:highlight w:val="none"/>
        </w:rPr>
        <w:t>（采购代理机构）</w:t>
      </w:r>
      <w:r>
        <w:rPr>
          <w:rFonts w:hint="eastAsia" w:ascii="宋体" w:hAnsi="宋体"/>
          <w:szCs w:val="21"/>
          <w:highlight w:val="none"/>
        </w:rPr>
        <w:t>。</w:t>
      </w:r>
    </w:p>
    <w:p>
      <w:pPr>
        <w:pStyle w:val="42"/>
        <w:spacing w:line="500" w:lineRule="atLeast"/>
        <w:ind w:firstLine="3517" w:firstLineChars="1675"/>
        <w:rPr>
          <w:rFonts w:ascii="宋体" w:eastAsia="宋体"/>
          <w:sz w:val="21"/>
          <w:szCs w:val="21"/>
          <w:highlight w:val="none"/>
        </w:rPr>
      </w:pPr>
    </w:p>
    <w:p>
      <w:pPr>
        <w:pStyle w:val="42"/>
        <w:spacing w:line="500" w:lineRule="atLeast"/>
        <w:ind w:firstLine="3517" w:firstLineChars="1675"/>
        <w:rPr>
          <w:rFonts w:ascii="宋体" w:eastAsia="宋体"/>
          <w:sz w:val="21"/>
          <w:szCs w:val="21"/>
          <w:highlight w:val="none"/>
        </w:rPr>
      </w:pPr>
    </w:p>
    <w:p>
      <w:pPr>
        <w:pStyle w:val="42"/>
        <w:spacing w:line="500" w:lineRule="atLeast"/>
        <w:ind w:firstLine="433"/>
        <w:rPr>
          <w:rFonts w:ascii="宋体" w:eastAsia="宋体"/>
          <w:sz w:val="21"/>
          <w:szCs w:val="21"/>
          <w:highlight w:val="none"/>
        </w:rPr>
      </w:pPr>
      <w:r>
        <w:rPr>
          <w:rFonts w:hint="eastAsia" w:ascii="宋体" w:eastAsia="宋体"/>
          <w:sz w:val="21"/>
          <w:szCs w:val="21"/>
          <w:highlight w:val="none"/>
        </w:rPr>
        <w:t>投标人名称（加盖公章）：</w:t>
      </w:r>
    </w:p>
    <w:p>
      <w:pPr>
        <w:pStyle w:val="42"/>
        <w:spacing w:line="500" w:lineRule="atLeast"/>
        <w:ind w:firstLine="433"/>
        <w:rPr>
          <w:rFonts w:ascii="宋体" w:eastAsia="宋体"/>
          <w:sz w:val="21"/>
          <w:szCs w:val="21"/>
          <w:highlight w:val="none"/>
        </w:rPr>
      </w:pPr>
      <w:r>
        <w:rPr>
          <w:rFonts w:hint="eastAsia" w:ascii="宋体" w:eastAsia="宋体"/>
          <w:sz w:val="21"/>
          <w:szCs w:val="21"/>
          <w:highlight w:val="none"/>
        </w:rPr>
        <w:t>法定代表人签字（签名或盖私章）：</w:t>
      </w:r>
    </w:p>
    <w:p>
      <w:pPr>
        <w:pStyle w:val="42"/>
        <w:spacing w:line="500" w:lineRule="atLeast"/>
        <w:ind w:firstLine="433"/>
        <w:rPr>
          <w:rFonts w:ascii="宋体" w:eastAsia="宋体"/>
          <w:sz w:val="21"/>
          <w:szCs w:val="21"/>
          <w:highlight w:val="none"/>
        </w:rPr>
      </w:pPr>
      <w:r>
        <w:rPr>
          <w:rFonts w:hint="eastAsia" w:ascii="宋体" w:eastAsia="宋体"/>
          <w:sz w:val="21"/>
          <w:szCs w:val="21"/>
          <w:highlight w:val="none"/>
        </w:rPr>
        <w:t>日     期：年月日</w:t>
      </w:r>
    </w:p>
    <w:p>
      <w:pPr>
        <w:pStyle w:val="42"/>
        <w:spacing w:line="500" w:lineRule="atLeast"/>
        <w:ind w:firstLine="433"/>
        <w:rPr>
          <w:rFonts w:ascii="宋体" w:eastAsia="宋体"/>
          <w:sz w:val="21"/>
          <w:szCs w:val="21"/>
          <w:highlight w:val="none"/>
        </w:rPr>
      </w:pPr>
      <w:r>
        <w:rPr>
          <w:rFonts w:hint="eastAsia" w:ascii="宋体" w:eastAsia="宋体"/>
          <w:sz w:val="21"/>
          <w:szCs w:val="21"/>
          <w:highlight w:val="none"/>
        </w:rPr>
        <w:br w:type="page"/>
      </w:r>
    </w:p>
    <w:p>
      <w:pPr>
        <w:pStyle w:val="5"/>
        <w:widowControl w:val="0"/>
        <w:overflowPunct w:val="0"/>
        <w:spacing w:line="240" w:lineRule="auto"/>
        <w:rPr>
          <w:rFonts w:ascii="宋体" w:hAnsi="宋体"/>
          <w:sz w:val="21"/>
          <w:szCs w:val="21"/>
          <w:highlight w:val="none"/>
        </w:rPr>
      </w:pPr>
      <w:bookmarkStart w:id="158" w:name="_Toc10305"/>
      <w:r>
        <w:rPr>
          <w:rFonts w:hint="eastAsia" w:ascii="宋体" w:hAnsi="宋体"/>
          <w:sz w:val="21"/>
          <w:szCs w:val="21"/>
          <w:highlight w:val="none"/>
        </w:rPr>
        <w:t>附件8.营业执照</w:t>
      </w:r>
      <w:bookmarkEnd w:id="158"/>
    </w:p>
    <w:p>
      <w:pPr>
        <w:jc w:val="center"/>
        <w:rPr>
          <w:rFonts w:ascii="黑体" w:eastAsia="黑体"/>
          <w:sz w:val="28"/>
          <w:szCs w:val="28"/>
          <w:highlight w:val="none"/>
        </w:rPr>
      </w:pPr>
      <w:bookmarkStart w:id="159" w:name="_Toc5919"/>
      <w:bookmarkStart w:id="160" w:name="_Toc1511"/>
      <w:bookmarkStart w:id="161" w:name="_Toc24210"/>
      <w:bookmarkStart w:id="162" w:name="_Toc4926"/>
      <w:bookmarkStart w:id="163" w:name="_Toc17470"/>
      <w:r>
        <w:rPr>
          <w:rFonts w:hint="eastAsia" w:ascii="黑体" w:eastAsia="黑体"/>
          <w:sz w:val="28"/>
          <w:szCs w:val="28"/>
          <w:highlight w:val="none"/>
        </w:rPr>
        <w:t>营业执照</w:t>
      </w:r>
      <w:bookmarkEnd w:id="159"/>
      <w:bookmarkEnd w:id="160"/>
      <w:bookmarkEnd w:id="161"/>
      <w:bookmarkEnd w:id="162"/>
      <w:bookmarkEnd w:id="163"/>
    </w:p>
    <w:p>
      <w:pPr>
        <w:jc w:val="center"/>
        <w:rPr>
          <w:rFonts w:ascii="黑体" w:eastAsia="黑体"/>
          <w:sz w:val="28"/>
          <w:szCs w:val="28"/>
          <w:highlight w:val="none"/>
        </w:rPr>
      </w:pPr>
      <w:r>
        <w:rPr>
          <w:rFonts w:hint="eastAsia" w:ascii="黑体" w:eastAsia="黑体"/>
          <w:sz w:val="28"/>
          <w:szCs w:val="28"/>
          <w:highlight w:val="none"/>
        </w:rPr>
        <w:br w:type="page"/>
      </w:r>
    </w:p>
    <w:p>
      <w:pPr>
        <w:pStyle w:val="5"/>
        <w:widowControl w:val="0"/>
        <w:overflowPunct w:val="0"/>
        <w:spacing w:line="240" w:lineRule="auto"/>
        <w:rPr>
          <w:rFonts w:ascii="宋体" w:hAnsi="宋体"/>
          <w:sz w:val="21"/>
          <w:szCs w:val="21"/>
          <w:highlight w:val="none"/>
        </w:rPr>
      </w:pPr>
      <w:bookmarkStart w:id="164" w:name="_Toc30816"/>
      <w:r>
        <w:rPr>
          <w:rFonts w:hint="eastAsia" w:ascii="宋体" w:hAnsi="宋体"/>
          <w:sz w:val="21"/>
          <w:szCs w:val="21"/>
          <w:highlight w:val="none"/>
        </w:rPr>
        <w:t>附件9.相关资质证明文件</w:t>
      </w:r>
      <w:bookmarkEnd w:id="164"/>
    </w:p>
    <w:p>
      <w:pPr>
        <w:rPr>
          <w:highlight w:val="none"/>
        </w:rPr>
      </w:pPr>
    </w:p>
    <w:p>
      <w:pPr>
        <w:jc w:val="center"/>
        <w:rPr>
          <w:rFonts w:ascii="黑体" w:eastAsia="黑体"/>
          <w:sz w:val="28"/>
          <w:szCs w:val="28"/>
          <w:highlight w:val="none"/>
        </w:rPr>
      </w:pPr>
      <w:bookmarkStart w:id="165" w:name="_Toc9592"/>
      <w:bookmarkStart w:id="166" w:name="_Toc16233"/>
      <w:bookmarkStart w:id="167" w:name="_Toc16698"/>
      <w:bookmarkStart w:id="168" w:name="_Toc30307"/>
      <w:bookmarkStart w:id="169" w:name="_Toc13458"/>
      <w:r>
        <w:rPr>
          <w:rFonts w:hint="eastAsia" w:ascii="黑体" w:eastAsia="黑体"/>
          <w:sz w:val="28"/>
          <w:szCs w:val="28"/>
          <w:highlight w:val="none"/>
        </w:rPr>
        <w:t>相关资质证明文件</w:t>
      </w:r>
      <w:bookmarkEnd w:id="156"/>
      <w:bookmarkEnd w:id="165"/>
      <w:bookmarkEnd w:id="166"/>
      <w:bookmarkEnd w:id="167"/>
      <w:bookmarkEnd w:id="168"/>
      <w:bookmarkEnd w:id="169"/>
    </w:p>
    <w:p>
      <w:pPr>
        <w:numPr>
          <w:ilvl w:val="0"/>
          <w:numId w:val="11"/>
        </w:numPr>
        <w:tabs>
          <w:tab w:val="left" w:pos="1680"/>
        </w:tabs>
        <w:jc w:val="both"/>
        <w:rPr>
          <w:rFonts w:ascii="宋体" w:hAnsi="宋体" w:cs="宋体"/>
          <w:b/>
          <w:bCs/>
          <w:szCs w:val="21"/>
          <w:highlight w:val="none"/>
        </w:rPr>
      </w:pPr>
      <w:r>
        <w:rPr>
          <w:rFonts w:hint="eastAsia" w:ascii="宋体" w:hAnsi="宋体" w:cs="宋体"/>
          <w:b/>
          <w:bCs/>
          <w:szCs w:val="21"/>
          <w:highlight w:val="none"/>
        </w:rPr>
        <w:t>符合投标邀请书“投标人资格要求”其他要求对应的证明文件；</w:t>
      </w:r>
    </w:p>
    <w:p>
      <w:pPr>
        <w:numPr>
          <w:ilvl w:val="0"/>
          <w:numId w:val="11"/>
        </w:numPr>
        <w:tabs>
          <w:tab w:val="left" w:pos="1680"/>
        </w:tabs>
        <w:jc w:val="both"/>
        <w:rPr>
          <w:rFonts w:ascii="宋体" w:hAnsi="宋体" w:cs="宋体"/>
          <w:b/>
          <w:bCs/>
          <w:szCs w:val="21"/>
          <w:highlight w:val="none"/>
        </w:rPr>
      </w:pPr>
      <w:r>
        <w:rPr>
          <w:rFonts w:hint="eastAsia" w:ascii="宋体" w:hAnsi="宋体" w:cs="宋体"/>
          <w:b/>
          <w:bCs/>
          <w:szCs w:val="21"/>
          <w:highlight w:val="none"/>
        </w:rPr>
        <w:t>投标人认为必要的文件。</w:t>
      </w:r>
      <w:r>
        <w:rPr>
          <w:rFonts w:hint="eastAsia" w:ascii="宋体" w:hAnsi="宋体" w:cs="宋体"/>
          <w:b/>
          <w:bCs/>
          <w:szCs w:val="21"/>
          <w:highlight w:val="none"/>
        </w:rPr>
        <w:br w:type="page"/>
      </w:r>
    </w:p>
    <w:p>
      <w:pPr>
        <w:pStyle w:val="5"/>
        <w:widowControl w:val="0"/>
        <w:overflowPunct w:val="0"/>
        <w:spacing w:line="240" w:lineRule="auto"/>
        <w:rPr>
          <w:rFonts w:ascii="楷体_GB2312" w:eastAsia="楷体_GB2312"/>
          <w:highlight w:val="none"/>
        </w:rPr>
      </w:pPr>
      <w:bookmarkStart w:id="170" w:name="_Toc3091"/>
      <w:r>
        <w:rPr>
          <w:rFonts w:hint="eastAsia" w:ascii="宋体" w:hAnsi="宋体"/>
          <w:sz w:val="21"/>
          <w:szCs w:val="21"/>
          <w:highlight w:val="none"/>
        </w:rPr>
        <w:t>附件10.在经营活动中没有重大违法记录的书面声明格式</w:t>
      </w:r>
      <w:bookmarkEnd w:id="170"/>
    </w:p>
    <w:p>
      <w:pPr>
        <w:rPr>
          <w:highlight w:val="none"/>
        </w:rPr>
      </w:pPr>
    </w:p>
    <w:p>
      <w:pPr>
        <w:jc w:val="center"/>
        <w:rPr>
          <w:rFonts w:ascii="黑体" w:eastAsia="黑体"/>
          <w:sz w:val="28"/>
          <w:szCs w:val="28"/>
          <w:highlight w:val="none"/>
        </w:rPr>
      </w:pPr>
      <w:r>
        <w:rPr>
          <w:rFonts w:hint="eastAsia" w:ascii="黑体" w:eastAsia="黑体"/>
          <w:sz w:val="28"/>
          <w:szCs w:val="28"/>
          <w:highlight w:val="none"/>
        </w:rPr>
        <w:t>投标人在经营活动中前三年内未有重大违法记录、没有不良信用记录的声明函</w:t>
      </w:r>
    </w:p>
    <w:p>
      <w:pPr>
        <w:ind w:firstLine="420" w:firstLineChars="200"/>
        <w:rPr>
          <w:rFonts w:ascii="宋体" w:hAnsi="宋体" w:cs="宋体"/>
          <w:szCs w:val="21"/>
          <w:highlight w:val="none"/>
        </w:rPr>
      </w:pPr>
    </w:p>
    <w:p>
      <w:pPr>
        <w:spacing w:line="480" w:lineRule="auto"/>
        <w:ind w:firstLine="420" w:firstLineChars="200"/>
        <w:rPr>
          <w:rFonts w:ascii="宋体" w:hAnsi="宋体" w:cs="宋体"/>
          <w:szCs w:val="21"/>
          <w:highlight w:val="none"/>
        </w:rPr>
      </w:pPr>
      <w:r>
        <w:rPr>
          <w:rFonts w:hint="eastAsia" w:ascii="宋体" w:hAnsi="宋体" w:cs="宋体"/>
          <w:szCs w:val="21"/>
          <w:highlight w:val="none"/>
          <w:lang w:eastAsia="zh-CN"/>
        </w:rPr>
        <w:t>DSNY-XDW-03-07-09（2024）</w:t>
      </w:r>
      <w:r>
        <w:rPr>
          <w:rFonts w:ascii="宋体" w:hAnsi="宋体" w:cs="宋体"/>
          <w:szCs w:val="21"/>
          <w:highlight w:val="none"/>
        </w:rPr>
        <w:t>x</w:t>
      </w:r>
      <w:r>
        <w:rPr>
          <w:rFonts w:hint="eastAsia" w:ascii="宋体" w:hAnsi="宋体" w:cs="宋体"/>
          <w:szCs w:val="21"/>
          <w:highlight w:val="none"/>
        </w:rPr>
        <w:t>公司：</w:t>
      </w:r>
    </w:p>
    <w:p>
      <w:pPr>
        <w:spacing w:line="480" w:lineRule="auto"/>
        <w:ind w:firstLine="420" w:firstLineChars="200"/>
        <w:rPr>
          <w:rFonts w:ascii="宋体" w:hAnsi="宋体" w:cs="宋体"/>
          <w:szCs w:val="21"/>
          <w:highlight w:val="none"/>
        </w:rPr>
      </w:pPr>
      <w:r>
        <w:rPr>
          <w:rFonts w:hint="eastAsia" w:ascii="宋体" w:hAnsi="宋体" w:cs="宋体"/>
          <w:szCs w:val="21"/>
          <w:highlight w:val="none"/>
        </w:rPr>
        <w:t>我公司郑重承诺：在参加“</w:t>
      </w:r>
      <w:r>
        <w:rPr>
          <w:rFonts w:hint="eastAsia" w:ascii="宋体" w:hAnsi="宋体" w:cs="宋体"/>
          <w:szCs w:val="21"/>
          <w:highlight w:val="none"/>
          <w:u w:val="single"/>
        </w:rPr>
        <w:t xml:space="preserve">       （采购项目名称）</w:t>
      </w:r>
      <w:r>
        <w:rPr>
          <w:rFonts w:hint="eastAsia" w:ascii="宋体" w:hAnsi="宋体" w:cs="宋体"/>
          <w:szCs w:val="21"/>
          <w:highlight w:val="none"/>
        </w:rPr>
        <w:t>” （项目编号:</w:t>
      </w:r>
      <w:r>
        <w:rPr>
          <w:rFonts w:hint="eastAsia" w:ascii="宋体" w:hAnsi="宋体" w:cs="宋体"/>
          <w:szCs w:val="21"/>
          <w:highlight w:val="none"/>
          <w:lang w:val="en-US" w:eastAsia="zh-CN"/>
        </w:rPr>
        <w:t>XX</w:t>
      </w:r>
      <w:r>
        <w:rPr>
          <w:rFonts w:hint="eastAsia" w:ascii="宋体" w:hAnsi="宋体" w:cs="宋体"/>
          <w:szCs w:val="21"/>
          <w:highlight w:val="none"/>
        </w:rPr>
        <w:t>）采购活动前三年内（设立不满三年的从设立之日计算），在经营活动中没有重大违法记录；至本项目提交投标文件截止时间止未被列入“信用中国”网站失信被执行人、重大税收违法失信主体、政府采购严重违法失信行为记录名单。</w:t>
      </w:r>
    </w:p>
    <w:p>
      <w:pPr>
        <w:spacing w:line="480" w:lineRule="auto"/>
        <w:ind w:firstLine="420" w:firstLineChars="200"/>
        <w:rPr>
          <w:rFonts w:ascii="宋体" w:hAnsi="宋体" w:cs="宋体"/>
          <w:szCs w:val="21"/>
          <w:highlight w:val="none"/>
        </w:rPr>
      </w:pPr>
      <w:r>
        <w:rPr>
          <w:rFonts w:hint="eastAsia" w:ascii="宋体" w:hAnsi="宋体" w:cs="宋体"/>
          <w:szCs w:val="21"/>
          <w:highlight w:val="none"/>
        </w:rPr>
        <w:t>我公司以上承诺均为真实有效，绝无任何虚假、伪造的成份，否则，愿承担相应的后果和法律责任。</w:t>
      </w:r>
    </w:p>
    <w:p>
      <w:pPr>
        <w:ind w:firstLine="420" w:firstLineChars="200"/>
        <w:rPr>
          <w:rFonts w:ascii="宋体" w:hAnsi="宋体" w:cs="宋体"/>
          <w:szCs w:val="21"/>
          <w:highlight w:val="none"/>
        </w:rPr>
      </w:pPr>
    </w:p>
    <w:p>
      <w:pPr>
        <w:rPr>
          <w:rFonts w:ascii="宋体" w:hAnsi="宋体" w:cs="宋体"/>
          <w:szCs w:val="21"/>
          <w:highlight w:val="none"/>
        </w:rPr>
      </w:pPr>
    </w:p>
    <w:p>
      <w:pPr>
        <w:ind w:firstLine="420" w:firstLineChars="200"/>
        <w:rPr>
          <w:rFonts w:ascii="宋体" w:hAnsi="宋体" w:cs="宋体"/>
          <w:szCs w:val="21"/>
          <w:highlight w:val="none"/>
        </w:rPr>
      </w:pPr>
      <w:r>
        <w:rPr>
          <w:rFonts w:hint="eastAsia" w:ascii="宋体" w:hAnsi="宋体" w:cs="宋体"/>
          <w:szCs w:val="21"/>
          <w:highlight w:val="none"/>
        </w:rPr>
        <w:t>投标人名称（盖章）：</w:t>
      </w:r>
    </w:p>
    <w:p>
      <w:pPr>
        <w:rPr>
          <w:rFonts w:ascii="宋体" w:hAnsi="宋体" w:cs="宋体"/>
          <w:szCs w:val="21"/>
          <w:highlight w:val="none"/>
        </w:rPr>
      </w:pPr>
    </w:p>
    <w:p>
      <w:pPr>
        <w:ind w:firstLine="420" w:firstLineChars="200"/>
        <w:rPr>
          <w:rFonts w:ascii="宋体" w:hAnsi="宋体" w:cs="宋体"/>
          <w:szCs w:val="21"/>
          <w:highlight w:val="none"/>
        </w:rPr>
      </w:pPr>
      <w:r>
        <w:rPr>
          <w:rFonts w:hint="eastAsia" w:ascii="宋体" w:hAnsi="宋体" w:cs="宋体"/>
          <w:szCs w:val="21"/>
          <w:highlight w:val="none"/>
        </w:rPr>
        <w:t>日期：</w:t>
      </w:r>
    </w:p>
    <w:p>
      <w:pPr>
        <w:rPr>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highlight w:val="none"/>
        </w:rPr>
      </w:pPr>
    </w:p>
    <w:p>
      <w:pPr>
        <w:pStyle w:val="5"/>
        <w:widowControl w:val="0"/>
        <w:overflowPunct w:val="0"/>
        <w:spacing w:line="240" w:lineRule="auto"/>
        <w:rPr>
          <w:rFonts w:ascii="楷体_GB2312" w:eastAsia="楷体_GB2312"/>
          <w:highlight w:val="none"/>
        </w:rPr>
      </w:pPr>
      <w:bookmarkStart w:id="171" w:name="_Toc18616"/>
      <w:r>
        <w:rPr>
          <w:rFonts w:hint="eastAsia" w:ascii="宋体" w:hAnsi="宋体"/>
          <w:sz w:val="21"/>
          <w:szCs w:val="21"/>
          <w:highlight w:val="none"/>
        </w:rPr>
        <w:t>附件11.承诺书格式</w:t>
      </w:r>
      <w:bookmarkEnd w:id="171"/>
    </w:p>
    <w:p>
      <w:pPr>
        <w:jc w:val="center"/>
        <w:rPr>
          <w:rFonts w:ascii="黑体" w:eastAsia="黑体"/>
          <w:sz w:val="28"/>
          <w:szCs w:val="28"/>
          <w:highlight w:val="none"/>
        </w:rPr>
      </w:pPr>
      <w:r>
        <w:rPr>
          <w:rFonts w:hint="eastAsia" w:ascii="黑体" w:eastAsia="黑体"/>
          <w:sz w:val="28"/>
          <w:szCs w:val="28"/>
          <w:highlight w:val="none"/>
        </w:rPr>
        <w:t>承诺书</w:t>
      </w:r>
    </w:p>
    <w:p>
      <w:pPr>
        <w:pStyle w:val="42"/>
        <w:spacing w:line="420" w:lineRule="atLeast"/>
        <w:ind w:firstLine="0" w:firstLineChars="0"/>
        <w:rPr>
          <w:rFonts w:ascii="宋体" w:eastAsia="宋体" w:cs="宋体"/>
          <w:sz w:val="21"/>
          <w:szCs w:val="21"/>
          <w:highlight w:val="none"/>
        </w:rPr>
      </w:pPr>
      <w:r>
        <w:rPr>
          <w:rFonts w:hint="eastAsia" w:ascii="宋体" w:eastAsia="宋体" w:cs="宋体"/>
          <w:sz w:val="21"/>
          <w:szCs w:val="21"/>
          <w:highlight w:val="none"/>
        </w:rPr>
        <w:t>致</w:t>
      </w:r>
      <w:r>
        <w:rPr>
          <w:rFonts w:hint="eastAsia" w:ascii="宋体" w:eastAsia="宋体" w:cs="宋体"/>
          <w:sz w:val="21"/>
          <w:szCs w:val="21"/>
          <w:highlight w:val="none"/>
          <w:lang w:eastAsia="zh-CN"/>
        </w:rPr>
        <w:t>三方诚信招标有限公司东莞分公司</w:t>
      </w:r>
      <w:r>
        <w:rPr>
          <w:rFonts w:hint="eastAsia" w:ascii="宋体" w:eastAsia="宋体" w:cs="宋体"/>
          <w:sz w:val="21"/>
          <w:szCs w:val="21"/>
          <w:highlight w:val="none"/>
        </w:rPr>
        <w:t>：</w:t>
      </w:r>
    </w:p>
    <w:p>
      <w:pPr>
        <w:jc w:val="center"/>
        <w:rPr>
          <w:rFonts w:ascii="宋体" w:hAnsi="宋体" w:cs="宋体"/>
          <w:szCs w:val="21"/>
          <w:highlight w:val="none"/>
        </w:rPr>
      </w:pPr>
    </w:p>
    <w:p>
      <w:pPr>
        <w:pStyle w:val="42"/>
        <w:spacing w:line="420" w:lineRule="exact"/>
        <w:ind w:firstLine="433"/>
        <w:rPr>
          <w:rFonts w:ascii="宋体" w:eastAsia="宋体" w:cs="宋体"/>
          <w:sz w:val="21"/>
          <w:szCs w:val="21"/>
          <w:highlight w:val="none"/>
        </w:rPr>
      </w:pPr>
      <w:r>
        <w:rPr>
          <w:rFonts w:hint="eastAsia" w:ascii="宋体" w:eastAsia="宋体" w:cs="宋体"/>
          <w:sz w:val="21"/>
          <w:szCs w:val="21"/>
          <w:highlight w:val="none"/>
        </w:rPr>
        <w:t>我方已完整阅读了</w:t>
      </w:r>
      <w:r>
        <w:rPr>
          <w:rFonts w:hint="eastAsia" w:ascii="宋体" w:eastAsia="宋体" w:cs="宋体"/>
          <w:sz w:val="21"/>
          <w:szCs w:val="21"/>
          <w:highlight w:val="none"/>
          <w:u w:val="single"/>
        </w:rPr>
        <w:t xml:space="preserve">  （项目名称）     </w:t>
      </w:r>
      <w:r>
        <w:rPr>
          <w:rFonts w:hint="eastAsia" w:ascii="宋体" w:eastAsia="宋体" w:cs="宋体"/>
          <w:sz w:val="21"/>
          <w:szCs w:val="21"/>
          <w:highlight w:val="none"/>
        </w:rPr>
        <w:t>项目（项目编号：</w:t>
      </w:r>
      <w:r>
        <w:rPr>
          <w:rFonts w:hint="eastAsia" w:ascii="宋体" w:eastAsia="宋体" w:cs="宋体"/>
          <w:sz w:val="21"/>
          <w:szCs w:val="21"/>
          <w:highlight w:val="none"/>
          <w:u w:val="single"/>
        </w:rPr>
        <w:t xml:space="preserve">            </w:t>
      </w:r>
      <w:r>
        <w:rPr>
          <w:rFonts w:hint="eastAsia" w:ascii="宋体" w:eastAsia="宋体" w:cs="宋体"/>
          <w:sz w:val="21"/>
          <w:szCs w:val="21"/>
          <w:highlight w:val="none"/>
        </w:rPr>
        <w:t>）采购文件的所有内容（包括澄清，以及所有已提供的参考资料和有关附件），并完全理解上述文件所表达的意思，该项目递交投标文件时间截止后，我方承诺不再对上述文件内容有异议。</w:t>
      </w:r>
      <w:r>
        <w:rPr>
          <w:rFonts w:hint="eastAsia" w:ascii="宋体" w:eastAsia="宋体" w:cs="宋体"/>
          <w:sz w:val="21"/>
          <w:szCs w:val="21"/>
          <w:highlight w:val="none"/>
        </w:rPr>
        <w:cr/>
      </w:r>
    </w:p>
    <w:p>
      <w:pPr>
        <w:pStyle w:val="42"/>
        <w:spacing w:line="420" w:lineRule="exact"/>
        <w:ind w:firstLine="433"/>
        <w:rPr>
          <w:rFonts w:ascii="宋体" w:eastAsia="宋体" w:cs="宋体"/>
          <w:sz w:val="21"/>
          <w:szCs w:val="21"/>
          <w:highlight w:val="none"/>
        </w:rPr>
      </w:pPr>
    </w:p>
    <w:p>
      <w:pPr>
        <w:ind w:right="561" w:firstLine="420" w:firstLineChars="200"/>
        <w:rPr>
          <w:rFonts w:ascii="宋体" w:hAnsi="宋体" w:cs="宋体"/>
          <w:szCs w:val="21"/>
          <w:highlight w:val="none"/>
        </w:rPr>
      </w:pPr>
      <w:r>
        <w:rPr>
          <w:rFonts w:hint="eastAsia" w:ascii="宋体" w:hAnsi="宋体" w:cs="宋体"/>
          <w:szCs w:val="21"/>
          <w:highlight w:val="none"/>
        </w:rPr>
        <w:t>投标人名称（加盖公章）：</w:t>
      </w:r>
    </w:p>
    <w:p>
      <w:pPr>
        <w:ind w:right="561" w:firstLine="420" w:firstLineChars="200"/>
        <w:rPr>
          <w:rFonts w:ascii="宋体" w:hAnsi="宋体" w:cs="宋体"/>
          <w:szCs w:val="21"/>
          <w:highlight w:val="none"/>
        </w:rPr>
      </w:pPr>
      <w:r>
        <w:rPr>
          <w:rFonts w:hint="eastAsia" w:ascii="宋体" w:hAnsi="宋体" w:cs="宋体"/>
          <w:szCs w:val="21"/>
          <w:highlight w:val="none"/>
        </w:rPr>
        <w:t>法定代表人或被授权人（签名或盖私章）：</w:t>
      </w:r>
    </w:p>
    <w:p>
      <w:pPr>
        <w:ind w:right="561" w:firstLine="420" w:firstLineChars="200"/>
        <w:rPr>
          <w:rFonts w:ascii="宋体" w:hAnsi="宋体" w:cs="宋体"/>
          <w:szCs w:val="21"/>
          <w:highlight w:val="none"/>
        </w:rPr>
      </w:pPr>
      <w:r>
        <w:rPr>
          <w:rFonts w:hint="eastAsia" w:ascii="宋体" w:hAnsi="宋体" w:cs="宋体"/>
          <w:szCs w:val="21"/>
          <w:highlight w:val="none"/>
        </w:rPr>
        <w:t>日      期：</w:t>
      </w:r>
    </w:p>
    <w:p>
      <w:pPr>
        <w:rPr>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rFonts w:ascii="宋体" w:hAnsi="宋体"/>
          <w:szCs w:val="21"/>
          <w:highlight w:val="none"/>
        </w:rPr>
      </w:pPr>
    </w:p>
    <w:p>
      <w:pPr>
        <w:pStyle w:val="9"/>
        <w:rPr>
          <w:sz w:val="21"/>
          <w:szCs w:val="21"/>
          <w:highlight w:val="none"/>
        </w:rPr>
      </w:pPr>
    </w:p>
    <w:p>
      <w:pPr>
        <w:rPr>
          <w:highlight w:val="none"/>
        </w:rPr>
      </w:pPr>
    </w:p>
    <w:p>
      <w:pPr>
        <w:pStyle w:val="5"/>
        <w:widowControl w:val="0"/>
        <w:overflowPunct w:val="0"/>
        <w:spacing w:line="240" w:lineRule="auto"/>
        <w:rPr>
          <w:rFonts w:ascii="宋体" w:hAnsi="宋体"/>
          <w:sz w:val="21"/>
          <w:szCs w:val="21"/>
          <w:highlight w:val="none"/>
        </w:rPr>
      </w:pPr>
      <w:bookmarkStart w:id="172" w:name="_Toc24507"/>
      <w:r>
        <w:rPr>
          <w:rFonts w:hint="eastAsia" w:ascii="宋体" w:hAnsi="宋体"/>
          <w:sz w:val="21"/>
          <w:szCs w:val="21"/>
          <w:highlight w:val="none"/>
        </w:rPr>
        <w:t>附件12.商务需求条款偏离表格式</w:t>
      </w:r>
      <w:bookmarkEnd w:id="172"/>
    </w:p>
    <w:p>
      <w:pPr>
        <w:jc w:val="center"/>
        <w:rPr>
          <w:rFonts w:ascii="黑体" w:eastAsia="黑体"/>
          <w:sz w:val="28"/>
          <w:szCs w:val="28"/>
          <w:highlight w:val="none"/>
        </w:rPr>
      </w:pPr>
    </w:p>
    <w:p>
      <w:pPr>
        <w:jc w:val="center"/>
        <w:rPr>
          <w:rFonts w:ascii="黑体" w:eastAsia="黑体"/>
          <w:sz w:val="28"/>
          <w:szCs w:val="28"/>
          <w:highlight w:val="none"/>
        </w:rPr>
      </w:pPr>
      <w:r>
        <w:rPr>
          <w:rFonts w:hint="eastAsia" w:ascii="黑体" w:eastAsia="黑体"/>
          <w:sz w:val="28"/>
          <w:szCs w:val="28"/>
          <w:highlight w:val="none"/>
        </w:rPr>
        <w:t>商务需求条款偏离表</w:t>
      </w:r>
    </w:p>
    <w:tbl>
      <w:tblPr>
        <w:tblStyle w:val="28"/>
        <w:tblW w:w="84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1620"/>
        <w:gridCol w:w="1360"/>
        <w:gridCol w:w="1587"/>
        <w:gridCol w:w="1133"/>
        <w:gridCol w:w="17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1008" w:type="dxa"/>
            <w:vAlign w:val="center"/>
          </w:tcPr>
          <w:p>
            <w:pPr>
              <w:jc w:val="center"/>
              <w:rPr>
                <w:rFonts w:ascii="宋体" w:hAnsi="宋体"/>
                <w:szCs w:val="21"/>
                <w:highlight w:val="none"/>
              </w:rPr>
            </w:pPr>
            <w:r>
              <w:rPr>
                <w:rFonts w:hint="eastAsia" w:ascii="宋体" w:hAnsi="宋体"/>
                <w:szCs w:val="21"/>
                <w:highlight w:val="none"/>
              </w:rPr>
              <w:t>序号</w:t>
            </w:r>
          </w:p>
        </w:tc>
        <w:tc>
          <w:tcPr>
            <w:tcW w:w="1620" w:type="dxa"/>
            <w:vAlign w:val="center"/>
          </w:tcPr>
          <w:p>
            <w:pPr>
              <w:jc w:val="center"/>
              <w:rPr>
                <w:rFonts w:ascii="宋体" w:hAnsi="宋体"/>
                <w:szCs w:val="21"/>
                <w:highlight w:val="none"/>
              </w:rPr>
            </w:pPr>
            <w:r>
              <w:rPr>
                <w:rFonts w:hint="eastAsia" w:ascii="宋体" w:hAnsi="宋体"/>
                <w:szCs w:val="21"/>
                <w:highlight w:val="none"/>
              </w:rPr>
              <w:t>服务项目名称</w:t>
            </w:r>
          </w:p>
        </w:tc>
        <w:tc>
          <w:tcPr>
            <w:tcW w:w="1360" w:type="dxa"/>
            <w:vAlign w:val="center"/>
          </w:tcPr>
          <w:p>
            <w:pPr>
              <w:jc w:val="center"/>
              <w:rPr>
                <w:rFonts w:ascii="宋体" w:hAnsi="宋体"/>
                <w:szCs w:val="21"/>
                <w:highlight w:val="none"/>
              </w:rPr>
            </w:pPr>
            <w:r>
              <w:rPr>
                <w:rFonts w:hint="eastAsia" w:ascii="宋体" w:hAnsi="宋体"/>
                <w:szCs w:val="21"/>
                <w:highlight w:val="none"/>
              </w:rPr>
              <w:t>采购要求</w:t>
            </w:r>
          </w:p>
        </w:tc>
        <w:tc>
          <w:tcPr>
            <w:tcW w:w="1587" w:type="dxa"/>
            <w:vAlign w:val="center"/>
          </w:tcPr>
          <w:p>
            <w:pPr>
              <w:jc w:val="center"/>
              <w:rPr>
                <w:rFonts w:ascii="宋体" w:hAnsi="宋体"/>
                <w:szCs w:val="21"/>
                <w:highlight w:val="none"/>
              </w:rPr>
            </w:pPr>
            <w:r>
              <w:rPr>
                <w:rFonts w:hint="eastAsia" w:ascii="宋体" w:hAnsi="宋体"/>
                <w:szCs w:val="21"/>
                <w:highlight w:val="none"/>
              </w:rPr>
              <w:t>投标实际响应</w:t>
            </w:r>
          </w:p>
        </w:tc>
        <w:tc>
          <w:tcPr>
            <w:tcW w:w="1133" w:type="dxa"/>
            <w:vAlign w:val="center"/>
          </w:tcPr>
          <w:p>
            <w:pPr>
              <w:jc w:val="center"/>
              <w:rPr>
                <w:rFonts w:ascii="宋体" w:hAnsi="宋体"/>
                <w:szCs w:val="21"/>
                <w:highlight w:val="none"/>
              </w:rPr>
            </w:pPr>
            <w:r>
              <w:rPr>
                <w:rFonts w:hint="eastAsia" w:ascii="宋体" w:hAnsi="宋体"/>
                <w:szCs w:val="21"/>
                <w:highlight w:val="none"/>
              </w:rPr>
              <w:t>是否偏离</w:t>
            </w:r>
          </w:p>
        </w:tc>
        <w:tc>
          <w:tcPr>
            <w:tcW w:w="1730" w:type="dxa"/>
            <w:vAlign w:val="center"/>
          </w:tcPr>
          <w:p>
            <w:pPr>
              <w:jc w:val="center"/>
              <w:rPr>
                <w:rFonts w:ascii="宋体" w:hAnsi="宋体"/>
                <w:szCs w:val="21"/>
                <w:highlight w:val="none"/>
              </w:rPr>
            </w:pPr>
            <w:r>
              <w:rPr>
                <w:rFonts w:hint="eastAsia" w:ascii="宋体" w:hAnsi="宋体"/>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vAlign w:val="center"/>
          </w:tcPr>
          <w:p>
            <w:pPr>
              <w:jc w:val="center"/>
              <w:rPr>
                <w:rFonts w:ascii="宋体" w:hAnsi="宋体"/>
                <w:szCs w:val="21"/>
                <w:highlight w:val="none"/>
              </w:rPr>
            </w:pPr>
          </w:p>
        </w:tc>
        <w:tc>
          <w:tcPr>
            <w:tcW w:w="1620" w:type="dxa"/>
            <w:vAlign w:val="center"/>
          </w:tcPr>
          <w:p>
            <w:pPr>
              <w:jc w:val="center"/>
              <w:rPr>
                <w:rFonts w:ascii="宋体" w:hAnsi="宋体"/>
                <w:szCs w:val="21"/>
                <w:highlight w:val="none"/>
              </w:rPr>
            </w:pPr>
          </w:p>
        </w:tc>
        <w:tc>
          <w:tcPr>
            <w:tcW w:w="1360" w:type="dxa"/>
            <w:vAlign w:val="center"/>
          </w:tcPr>
          <w:p>
            <w:pPr>
              <w:jc w:val="center"/>
              <w:rPr>
                <w:rFonts w:ascii="宋体" w:hAnsi="宋体"/>
                <w:szCs w:val="21"/>
                <w:highlight w:val="none"/>
              </w:rPr>
            </w:pPr>
          </w:p>
        </w:tc>
        <w:tc>
          <w:tcPr>
            <w:tcW w:w="1587" w:type="dxa"/>
            <w:vAlign w:val="center"/>
          </w:tcPr>
          <w:p>
            <w:pPr>
              <w:jc w:val="center"/>
              <w:rPr>
                <w:rFonts w:ascii="宋体" w:hAnsi="宋体"/>
                <w:szCs w:val="21"/>
                <w:highlight w:val="none"/>
              </w:rPr>
            </w:pPr>
          </w:p>
        </w:tc>
        <w:tc>
          <w:tcPr>
            <w:tcW w:w="1133" w:type="dxa"/>
            <w:vAlign w:val="center"/>
          </w:tcPr>
          <w:p>
            <w:pPr>
              <w:jc w:val="center"/>
              <w:rPr>
                <w:rFonts w:ascii="宋体" w:hAnsi="宋体"/>
                <w:szCs w:val="21"/>
                <w:highlight w:val="none"/>
              </w:rPr>
            </w:pPr>
          </w:p>
        </w:tc>
        <w:tc>
          <w:tcPr>
            <w:tcW w:w="1730" w:type="dxa"/>
            <w:vAlign w:val="center"/>
          </w:tcPr>
          <w:p>
            <w:pPr>
              <w:jc w:val="center"/>
              <w:rPr>
                <w:rFonts w:ascii="宋体" w:hAnsi="宋体"/>
                <w:szCs w:val="21"/>
                <w:highlight w:val="none"/>
              </w:rPr>
            </w:pPr>
          </w:p>
        </w:tc>
      </w:tr>
    </w:tbl>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投标人代表签字：</w:t>
      </w:r>
    </w:p>
    <w:p>
      <w:pPr>
        <w:rPr>
          <w:rFonts w:ascii="宋体" w:hAnsi="宋体"/>
          <w:szCs w:val="21"/>
          <w:highlight w:val="none"/>
        </w:rPr>
      </w:pPr>
      <w:r>
        <w:rPr>
          <w:rFonts w:hint="eastAsia" w:ascii="宋体" w:hAnsi="宋体"/>
          <w:szCs w:val="21"/>
          <w:highlight w:val="none"/>
        </w:rPr>
        <w:t>投标人盖章：</w:t>
      </w:r>
    </w:p>
    <w:p>
      <w:pPr>
        <w:rPr>
          <w:rFonts w:ascii="宋体" w:hAnsi="宋体"/>
          <w:szCs w:val="21"/>
          <w:highlight w:val="none"/>
        </w:rPr>
      </w:pPr>
    </w:p>
    <w:p>
      <w:pPr>
        <w:ind w:left="718" w:hanging="718" w:hangingChars="342"/>
        <w:rPr>
          <w:rFonts w:ascii="宋体" w:hAnsi="宋体"/>
          <w:szCs w:val="21"/>
          <w:highlight w:val="none"/>
        </w:rPr>
      </w:pPr>
      <w:r>
        <w:rPr>
          <w:rFonts w:hint="eastAsia" w:ascii="宋体" w:hAnsi="宋体"/>
          <w:szCs w:val="21"/>
          <w:highlight w:val="none"/>
        </w:rPr>
        <w:t>注：</w:t>
      </w:r>
    </w:p>
    <w:p>
      <w:pPr>
        <w:rPr>
          <w:rFonts w:ascii="宋体" w:hAnsi="宋体"/>
          <w:szCs w:val="21"/>
          <w:highlight w:val="none"/>
        </w:rPr>
      </w:pPr>
      <w:r>
        <w:rPr>
          <w:rFonts w:hint="eastAsia" w:ascii="宋体" w:hAnsi="宋体"/>
          <w:szCs w:val="21"/>
          <w:highlight w:val="none"/>
        </w:rPr>
        <w:t>1、投标人应对照采购文件商务需求书中商务要求，说明已对采购文件的商务内容做出了实质性的响应。</w:t>
      </w:r>
    </w:p>
    <w:p>
      <w:pPr>
        <w:rPr>
          <w:rFonts w:ascii="宋体" w:hAnsi="宋体"/>
          <w:szCs w:val="21"/>
          <w:highlight w:val="none"/>
        </w:rPr>
      </w:pPr>
      <w:r>
        <w:rPr>
          <w:rFonts w:hint="eastAsia" w:ascii="宋体" w:hAnsi="宋体"/>
          <w:szCs w:val="21"/>
          <w:highlight w:val="none"/>
        </w:rPr>
        <w:t>2、</w:t>
      </w:r>
      <w:r>
        <w:rPr>
          <w:rFonts w:hint="eastAsia" w:hAnsi="宋体" w:cs="宋体"/>
          <w:szCs w:val="21"/>
          <w:highlight w:val="none"/>
        </w:rPr>
        <w:t>不论出于何种原因此表未填写</w:t>
      </w:r>
      <w:r>
        <w:rPr>
          <w:rFonts w:hint="eastAsia" w:ascii="宋体" w:hAnsi="宋体"/>
          <w:szCs w:val="21"/>
          <w:highlight w:val="none"/>
        </w:rPr>
        <w:t>完整</w:t>
      </w:r>
      <w:r>
        <w:rPr>
          <w:rFonts w:hint="eastAsia" w:hAnsi="宋体" w:cs="宋体"/>
          <w:szCs w:val="21"/>
          <w:highlight w:val="none"/>
        </w:rPr>
        <w:t>，投标人都被认为已清楚了解采购文件“</w:t>
      </w:r>
      <w:r>
        <w:rPr>
          <w:rFonts w:hint="eastAsia" w:ascii="宋体" w:hAnsi="宋体"/>
          <w:szCs w:val="21"/>
          <w:highlight w:val="none"/>
        </w:rPr>
        <w:t>商务</w:t>
      </w:r>
      <w:r>
        <w:rPr>
          <w:rFonts w:hint="eastAsia" w:hAnsi="宋体" w:cs="宋体"/>
          <w:szCs w:val="21"/>
          <w:highlight w:val="none"/>
        </w:rPr>
        <w:t>需求书”的内容并对采购人所需的服务要求作全面响应，投标人必须承担完成“</w:t>
      </w:r>
      <w:r>
        <w:rPr>
          <w:rFonts w:hint="eastAsia" w:ascii="宋体" w:hAnsi="宋体"/>
          <w:szCs w:val="21"/>
          <w:highlight w:val="none"/>
        </w:rPr>
        <w:t>商务</w:t>
      </w:r>
      <w:r>
        <w:rPr>
          <w:rFonts w:hint="eastAsia" w:hAnsi="宋体" w:cs="宋体"/>
          <w:szCs w:val="21"/>
          <w:highlight w:val="none"/>
        </w:rPr>
        <w:t>需求书”所描述内容的义务</w:t>
      </w:r>
      <w:r>
        <w:rPr>
          <w:rFonts w:hint="eastAsia" w:ascii="宋体" w:hAnsi="宋体"/>
          <w:szCs w:val="21"/>
          <w:highlight w:val="none"/>
        </w:rPr>
        <w:t>，因此对投标人投标产生负面影响的，投标人自行承担后果。</w:t>
      </w:r>
    </w:p>
    <w:p>
      <w:pPr>
        <w:rPr>
          <w:rFonts w:ascii="宋体" w:hAnsi="宋体"/>
          <w:szCs w:val="21"/>
          <w:highlight w:val="none"/>
        </w:rPr>
      </w:pPr>
      <w:r>
        <w:rPr>
          <w:rFonts w:hint="eastAsia" w:ascii="宋体" w:hAnsi="宋体"/>
          <w:szCs w:val="21"/>
          <w:highlight w:val="none"/>
        </w:rPr>
        <w:t>3、</w:t>
      </w:r>
      <w:r>
        <w:rPr>
          <w:rFonts w:hint="eastAsia" w:hAnsi="宋体" w:cs="宋体"/>
          <w:szCs w:val="21"/>
          <w:highlight w:val="none"/>
        </w:rPr>
        <w:t>如有偏离，应在“偏离情况”栏内注明“正”、“负”或“无”，并在“说明”栏内予以说明。</w:t>
      </w:r>
    </w:p>
    <w:p>
      <w:pPr>
        <w:rPr>
          <w:rFonts w:ascii="宋体" w:hAnsi="宋体"/>
          <w:szCs w:val="21"/>
          <w:highlight w:val="none"/>
        </w:rPr>
      </w:pPr>
      <w:r>
        <w:rPr>
          <w:rFonts w:hint="eastAsia" w:ascii="宋体" w:hAnsi="宋体"/>
          <w:szCs w:val="21"/>
          <w:highlight w:val="none"/>
        </w:rPr>
        <w:t>4、</w:t>
      </w:r>
      <w:r>
        <w:rPr>
          <w:rFonts w:hint="eastAsia" w:hAnsi="宋体" w:cs="宋体"/>
          <w:szCs w:val="21"/>
          <w:highlight w:val="none"/>
        </w:rPr>
        <w:t>如投标人差异内容较多可另附页说明。</w:t>
      </w:r>
    </w:p>
    <w:p>
      <w:pPr>
        <w:rPr>
          <w:rFonts w:ascii="宋体" w:hAnsi="宋体"/>
          <w:szCs w:val="21"/>
          <w:highlight w:val="none"/>
        </w:rPr>
      </w:pPr>
      <w:r>
        <w:rPr>
          <w:rFonts w:hint="eastAsia" w:ascii="宋体" w:hAnsi="宋体"/>
          <w:szCs w:val="21"/>
          <w:highlight w:val="none"/>
        </w:rPr>
        <w:t>5、</w:t>
      </w:r>
      <w:r>
        <w:rPr>
          <w:rFonts w:hint="eastAsia" w:hAnsi="宋体" w:cs="宋体"/>
          <w:szCs w:val="21"/>
          <w:highlight w:val="none"/>
        </w:rPr>
        <w:t>如投标人对用户需求书商务要求的条款全部响应的，也可以在表格下面用文字总括性的说明。</w:t>
      </w:r>
    </w:p>
    <w:p>
      <w:pPr>
        <w:rPr>
          <w:rFonts w:ascii="宋体" w:hAnsi="宋体"/>
          <w:szCs w:val="21"/>
          <w:highlight w:val="none"/>
        </w:rPr>
      </w:pPr>
      <w:r>
        <w:rPr>
          <w:rFonts w:hint="eastAsia" w:ascii="宋体" w:hAnsi="宋体"/>
          <w:szCs w:val="21"/>
          <w:highlight w:val="none"/>
        </w:rPr>
        <w:br w:type="page"/>
      </w:r>
    </w:p>
    <w:p>
      <w:pPr>
        <w:pStyle w:val="5"/>
        <w:widowControl w:val="0"/>
        <w:overflowPunct w:val="0"/>
        <w:spacing w:line="240" w:lineRule="auto"/>
        <w:rPr>
          <w:rFonts w:ascii="宋体" w:hAnsi="宋体"/>
          <w:sz w:val="30"/>
          <w:szCs w:val="30"/>
          <w:highlight w:val="none"/>
        </w:rPr>
      </w:pPr>
      <w:bookmarkStart w:id="173" w:name="_Toc22347"/>
      <w:r>
        <w:rPr>
          <w:rFonts w:hint="eastAsia" w:ascii="宋体" w:hAnsi="宋体"/>
          <w:sz w:val="21"/>
          <w:szCs w:val="21"/>
          <w:highlight w:val="none"/>
        </w:rPr>
        <w:t>附件13.业绩表</w:t>
      </w:r>
      <w:bookmarkEnd w:id="173"/>
    </w:p>
    <w:p>
      <w:pPr>
        <w:jc w:val="center"/>
        <w:rPr>
          <w:rFonts w:ascii="黑体" w:eastAsia="黑体"/>
          <w:sz w:val="28"/>
          <w:szCs w:val="28"/>
          <w:highlight w:val="none"/>
        </w:rPr>
      </w:pPr>
      <w:r>
        <w:rPr>
          <w:rFonts w:hint="eastAsia" w:ascii="黑体" w:eastAsia="黑体"/>
          <w:sz w:val="28"/>
          <w:szCs w:val="28"/>
          <w:highlight w:val="none"/>
        </w:rPr>
        <w:t>业绩表</w:t>
      </w:r>
    </w:p>
    <w:tbl>
      <w:tblPr>
        <w:tblStyle w:val="29"/>
        <w:tblW w:w="85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5"/>
        <w:gridCol w:w="1705"/>
        <w:gridCol w:w="1706"/>
        <w:gridCol w:w="1705"/>
        <w:gridCol w:w="16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vAlign w:val="center"/>
          </w:tcPr>
          <w:p>
            <w:pPr>
              <w:adjustRightInd/>
              <w:snapToGrid/>
              <w:jc w:val="center"/>
              <w:rPr>
                <w:rFonts w:ascii="宋体" w:hAnsi="宋体"/>
                <w:szCs w:val="21"/>
                <w:highlight w:val="none"/>
              </w:rPr>
            </w:pPr>
            <w:r>
              <w:rPr>
                <w:rFonts w:hint="eastAsia" w:ascii="宋体" w:hAnsi="宋体"/>
                <w:szCs w:val="21"/>
                <w:highlight w:val="none"/>
              </w:rPr>
              <w:t>序号</w:t>
            </w:r>
          </w:p>
        </w:tc>
        <w:tc>
          <w:tcPr>
            <w:tcW w:w="1705" w:type="dxa"/>
            <w:vAlign w:val="center"/>
          </w:tcPr>
          <w:p>
            <w:pPr>
              <w:adjustRightInd/>
              <w:snapToGrid/>
              <w:jc w:val="center"/>
              <w:rPr>
                <w:rFonts w:ascii="宋体" w:hAnsi="宋体"/>
                <w:szCs w:val="21"/>
                <w:highlight w:val="none"/>
              </w:rPr>
            </w:pPr>
            <w:r>
              <w:rPr>
                <w:rFonts w:hint="eastAsia" w:ascii="宋体" w:hAnsi="宋体"/>
                <w:szCs w:val="21"/>
                <w:highlight w:val="none"/>
              </w:rPr>
              <w:t>项目名称</w:t>
            </w:r>
          </w:p>
        </w:tc>
        <w:tc>
          <w:tcPr>
            <w:tcW w:w="1706" w:type="dxa"/>
            <w:vAlign w:val="center"/>
          </w:tcPr>
          <w:p>
            <w:pPr>
              <w:adjustRightInd/>
              <w:snapToGrid/>
              <w:jc w:val="center"/>
              <w:rPr>
                <w:rFonts w:ascii="宋体" w:hAnsi="宋体"/>
                <w:szCs w:val="21"/>
                <w:highlight w:val="none"/>
              </w:rPr>
            </w:pPr>
            <w:r>
              <w:rPr>
                <w:rFonts w:hint="eastAsia" w:ascii="宋体" w:hAnsi="宋体"/>
                <w:szCs w:val="21"/>
                <w:highlight w:val="none"/>
              </w:rPr>
              <w:t>项目金额</w:t>
            </w:r>
          </w:p>
        </w:tc>
        <w:tc>
          <w:tcPr>
            <w:tcW w:w="1705" w:type="dxa"/>
            <w:vAlign w:val="center"/>
          </w:tcPr>
          <w:p>
            <w:pPr>
              <w:adjustRightInd/>
              <w:snapToGrid/>
              <w:jc w:val="center"/>
              <w:rPr>
                <w:rFonts w:ascii="宋体" w:hAnsi="宋体"/>
                <w:szCs w:val="21"/>
                <w:highlight w:val="none"/>
              </w:rPr>
            </w:pPr>
            <w:r>
              <w:rPr>
                <w:rFonts w:hint="eastAsia" w:ascii="宋体" w:hAnsi="宋体"/>
                <w:szCs w:val="21"/>
                <w:highlight w:val="none"/>
              </w:rPr>
              <w:t>项目合同签订时间</w:t>
            </w:r>
          </w:p>
        </w:tc>
        <w:tc>
          <w:tcPr>
            <w:tcW w:w="1697" w:type="dxa"/>
            <w:vAlign w:val="center"/>
          </w:tcPr>
          <w:p>
            <w:pPr>
              <w:adjustRightInd/>
              <w:snapToGrid/>
              <w:jc w:val="center"/>
              <w:rPr>
                <w:rFonts w:ascii="宋体" w:hAnsi="宋体"/>
                <w:szCs w:val="21"/>
                <w:highlight w:val="none"/>
              </w:rPr>
            </w:pPr>
            <w:r>
              <w:rPr>
                <w:rFonts w:hint="eastAsia" w:ascii="宋体" w:hAnsi="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vAlign w:val="center"/>
          </w:tcPr>
          <w:p>
            <w:pPr>
              <w:adjustRightInd/>
              <w:snapToGrid/>
              <w:jc w:val="center"/>
              <w:rPr>
                <w:rFonts w:ascii="宋体" w:hAnsi="宋体"/>
                <w:szCs w:val="21"/>
                <w:highlight w:val="none"/>
              </w:rPr>
            </w:pPr>
          </w:p>
        </w:tc>
        <w:tc>
          <w:tcPr>
            <w:tcW w:w="1705" w:type="dxa"/>
            <w:vAlign w:val="center"/>
          </w:tcPr>
          <w:p>
            <w:pPr>
              <w:adjustRightInd/>
              <w:snapToGrid/>
              <w:jc w:val="center"/>
              <w:rPr>
                <w:rFonts w:ascii="宋体" w:hAnsi="宋体"/>
                <w:szCs w:val="21"/>
                <w:highlight w:val="none"/>
              </w:rPr>
            </w:pPr>
          </w:p>
        </w:tc>
        <w:tc>
          <w:tcPr>
            <w:tcW w:w="1706" w:type="dxa"/>
            <w:vAlign w:val="center"/>
          </w:tcPr>
          <w:p>
            <w:pPr>
              <w:adjustRightInd/>
              <w:snapToGrid/>
              <w:jc w:val="center"/>
              <w:rPr>
                <w:rFonts w:ascii="宋体" w:hAnsi="宋体"/>
                <w:szCs w:val="21"/>
                <w:highlight w:val="none"/>
              </w:rPr>
            </w:pPr>
          </w:p>
        </w:tc>
        <w:tc>
          <w:tcPr>
            <w:tcW w:w="1705" w:type="dxa"/>
            <w:vAlign w:val="center"/>
          </w:tcPr>
          <w:p>
            <w:pPr>
              <w:adjustRightInd/>
              <w:snapToGrid/>
              <w:jc w:val="center"/>
              <w:rPr>
                <w:rFonts w:ascii="宋体" w:hAnsi="宋体"/>
                <w:szCs w:val="21"/>
                <w:highlight w:val="none"/>
              </w:rPr>
            </w:pPr>
          </w:p>
        </w:tc>
        <w:tc>
          <w:tcPr>
            <w:tcW w:w="1697" w:type="dxa"/>
            <w:vAlign w:val="center"/>
          </w:tcPr>
          <w:p>
            <w:pPr>
              <w:adjustRightInd/>
              <w:snapToGrid/>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706"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697" w:type="dxa"/>
          </w:tcPr>
          <w:p>
            <w:pPr>
              <w:adjustRightInd/>
              <w:snapToGrid/>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706"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697" w:type="dxa"/>
          </w:tcPr>
          <w:p>
            <w:pPr>
              <w:adjustRightInd/>
              <w:snapToGrid/>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706"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697" w:type="dxa"/>
          </w:tcPr>
          <w:p>
            <w:pPr>
              <w:adjustRightInd/>
              <w:snapToGrid/>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706"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697" w:type="dxa"/>
          </w:tcPr>
          <w:p>
            <w:pPr>
              <w:adjustRightInd/>
              <w:snapToGrid/>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1705"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706" w:type="dxa"/>
          </w:tcPr>
          <w:p>
            <w:pPr>
              <w:adjustRightInd/>
              <w:snapToGrid/>
              <w:rPr>
                <w:rFonts w:ascii="宋体" w:hAnsi="宋体"/>
                <w:szCs w:val="21"/>
                <w:highlight w:val="none"/>
              </w:rPr>
            </w:pPr>
          </w:p>
        </w:tc>
        <w:tc>
          <w:tcPr>
            <w:tcW w:w="1705" w:type="dxa"/>
          </w:tcPr>
          <w:p>
            <w:pPr>
              <w:adjustRightInd/>
              <w:snapToGrid/>
              <w:rPr>
                <w:rFonts w:ascii="宋体" w:hAnsi="宋体"/>
                <w:szCs w:val="21"/>
                <w:highlight w:val="none"/>
              </w:rPr>
            </w:pPr>
          </w:p>
        </w:tc>
        <w:tc>
          <w:tcPr>
            <w:tcW w:w="1697" w:type="dxa"/>
          </w:tcPr>
          <w:p>
            <w:pPr>
              <w:adjustRightInd/>
              <w:snapToGrid/>
              <w:rPr>
                <w:rFonts w:ascii="宋体" w:hAnsi="宋体"/>
                <w:szCs w:val="21"/>
                <w:highlight w:val="none"/>
              </w:rPr>
            </w:pPr>
          </w:p>
        </w:tc>
      </w:tr>
    </w:tbl>
    <w:p>
      <w:pPr>
        <w:pStyle w:val="39"/>
        <w:rPr>
          <w:rFonts w:ascii="宋体" w:hAnsi="宋体"/>
          <w:szCs w:val="21"/>
          <w:highlight w:val="none"/>
        </w:rPr>
      </w:pPr>
    </w:p>
    <w:p>
      <w:pPr>
        <w:pStyle w:val="39"/>
        <w:rPr>
          <w:rFonts w:ascii="宋体" w:hAnsi="宋体"/>
          <w:szCs w:val="21"/>
          <w:highlight w:val="none"/>
        </w:rPr>
      </w:pPr>
      <w:r>
        <w:rPr>
          <w:rFonts w:hint="eastAsia" w:ascii="宋体" w:hAnsi="宋体"/>
          <w:szCs w:val="21"/>
          <w:highlight w:val="none"/>
        </w:rPr>
        <w:t>注：</w:t>
      </w:r>
    </w:p>
    <w:p>
      <w:pPr>
        <w:pStyle w:val="39"/>
        <w:numPr>
          <w:ilvl w:val="0"/>
          <w:numId w:val="12"/>
        </w:numPr>
        <w:rPr>
          <w:rFonts w:ascii="宋体" w:hAnsi="宋体"/>
          <w:szCs w:val="21"/>
          <w:highlight w:val="none"/>
        </w:rPr>
      </w:pPr>
      <w:r>
        <w:rPr>
          <w:rFonts w:hint="eastAsia" w:ascii="宋体" w:hAnsi="宋体"/>
          <w:szCs w:val="21"/>
          <w:highlight w:val="none"/>
        </w:rPr>
        <w:t>该表格为参考格式，投标人可按实际情况自行制订。</w:t>
      </w:r>
    </w:p>
    <w:p>
      <w:pPr>
        <w:pStyle w:val="39"/>
        <w:numPr>
          <w:ilvl w:val="0"/>
          <w:numId w:val="12"/>
        </w:numPr>
        <w:rPr>
          <w:rFonts w:ascii="宋体" w:hAnsi="宋体"/>
          <w:szCs w:val="21"/>
          <w:highlight w:val="none"/>
        </w:rPr>
      </w:pPr>
      <w:r>
        <w:rPr>
          <w:rFonts w:hint="eastAsia" w:ascii="宋体" w:hAnsi="宋体"/>
          <w:szCs w:val="21"/>
          <w:highlight w:val="none"/>
        </w:rPr>
        <w:t>业绩表所列出的材料应为真实准确的，并应提供相关证明材料复印件加盖公章。请勿提供虚假、过期材料，否则将依据相关规定严肃处理。</w:t>
      </w:r>
    </w:p>
    <w:p>
      <w:pPr>
        <w:rPr>
          <w:rFonts w:ascii="宋体" w:hAnsi="宋体"/>
          <w:szCs w:val="21"/>
          <w:highlight w:val="none"/>
        </w:rPr>
      </w:pPr>
      <w:r>
        <w:rPr>
          <w:rFonts w:hint="eastAsia" w:ascii="宋体" w:hAnsi="宋体"/>
          <w:szCs w:val="21"/>
          <w:highlight w:val="none"/>
        </w:rPr>
        <w:br w:type="page"/>
      </w:r>
    </w:p>
    <w:p>
      <w:pPr>
        <w:pStyle w:val="9"/>
        <w:rPr>
          <w:szCs w:val="21"/>
          <w:highlight w:val="none"/>
        </w:rPr>
        <w:sectPr>
          <w:headerReference r:id="rId13" w:type="first"/>
          <w:footerReference r:id="rId15" w:type="first"/>
          <w:headerReference r:id="rId11" w:type="default"/>
          <w:footerReference r:id="rId14" w:type="default"/>
          <w:headerReference r:id="rId12" w:type="even"/>
          <w:pgSz w:w="11906" w:h="16838"/>
          <w:pgMar w:top="1440" w:right="1800" w:bottom="1440" w:left="1800" w:header="708" w:footer="708" w:gutter="0"/>
          <w:cols w:space="708" w:num="1"/>
          <w:titlePg/>
          <w:docGrid w:type="lines" w:linePitch="360" w:charSpace="0"/>
        </w:sectPr>
      </w:pPr>
    </w:p>
    <w:p>
      <w:pPr>
        <w:pStyle w:val="5"/>
        <w:widowControl w:val="0"/>
        <w:overflowPunct w:val="0"/>
        <w:spacing w:line="240" w:lineRule="auto"/>
        <w:rPr>
          <w:highlight w:val="none"/>
        </w:rPr>
      </w:pPr>
      <w:bookmarkStart w:id="174" w:name="_Toc4222"/>
      <w:r>
        <w:rPr>
          <w:rFonts w:hint="eastAsia" w:ascii="宋体" w:hAnsi="宋体"/>
          <w:sz w:val="21"/>
          <w:szCs w:val="21"/>
          <w:highlight w:val="none"/>
        </w:rPr>
        <w:t>附件14.联合体协议书</w:t>
      </w:r>
      <w:r>
        <w:rPr>
          <w:rFonts w:hint="eastAsia"/>
          <w:highlight w:val="none"/>
        </w:rPr>
        <w:t>（如有）</w:t>
      </w:r>
      <w:bookmarkEnd w:id="174"/>
    </w:p>
    <w:p>
      <w:pPr>
        <w:rPr>
          <w:highlight w:val="none"/>
        </w:rPr>
      </w:pPr>
    </w:p>
    <w:p>
      <w:pPr>
        <w:jc w:val="center"/>
        <w:rPr>
          <w:rFonts w:hAnsi="宋体" w:cs="宋体"/>
          <w:highlight w:val="none"/>
        </w:rPr>
      </w:pPr>
      <w:r>
        <w:rPr>
          <w:rFonts w:hint="eastAsia" w:hAnsi="宋体" w:cs="宋体"/>
          <w:b/>
          <w:bCs/>
          <w:highlight w:val="none"/>
        </w:rPr>
        <w:t>联合体共同投标协议书</w:t>
      </w:r>
    </w:p>
    <w:p>
      <w:pPr>
        <w:jc w:val="center"/>
        <w:rPr>
          <w:rFonts w:hAnsi="宋体" w:cs="宋体"/>
          <w:highlight w:val="none"/>
        </w:rPr>
      </w:pPr>
    </w:p>
    <w:p>
      <w:pPr>
        <w:rPr>
          <w:rFonts w:hAnsi="宋体" w:cs="宋体"/>
          <w:szCs w:val="21"/>
          <w:highlight w:val="none"/>
        </w:rPr>
      </w:pPr>
      <w:r>
        <w:rPr>
          <w:rFonts w:hint="eastAsia" w:hAnsi="宋体" w:cs="宋体"/>
          <w:szCs w:val="21"/>
          <w:highlight w:val="none"/>
        </w:rPr>
        <w:t>立约方：（甲公司全称）</w:t>
      </w:r>
    </w:p>
    <w:p>
      <w:pPr>
        <w:rPr>
          <w:rFonts w:hAnsi="宋体" w:cs="宋体"/>
          <w:szCs w:val="21"/>
          <w:highlight w:val="none"/>
        </w:rPr>
      </w:pPr>
      <w:r>
        <w:rPr>
          <w:rFonts w:hint="eastAsia" w:hAnsi="宋体" w:cs="宋体"/>
          <w:szCs w:val="21"/>
          <w:highlight w:val="none"/>
        </w:rPr>
        <w:t>（乙公司全称）</w:t>
      </w:r>
    </w:p>
    <w:p>
      <w:pPr>
        <w:rPr>
          <w:rFonts w:hAnsi="宋体" w:cs="宋体"/>
          <w:szCs w:val="21"/>
          <w:highlight w:val="none"/>
        </w:rPr>
      </w:pPr>
      <w:r>
        <w:rPr>
          <w:rFonts w:hint="eastAsia" w:hAnsi="宋体" w:cs="宋体"/>
          <w:szCs w:val="21"/>
          <w:highlight w:val="none"/>
        </w:rPr>
        <w:t>（……公司全称）</w:t>
      </w:r>
    </w:p>
    <w:p>
      <w:pPr>
        <w:rPr>
          <w:rFonts w:hAnsi="宋体" w:cs="宋体"/>
          <w:szCs w:val="21"/>
          <w:highlight w:val="none"/>
        </w:rPr>
      </w:pPr>
      <w:r>
        <w:rPr>
          <w:rFonts w:hint="eastAsia" w:hAnsi="宋体" w:cs="宋体"/>
          <w:szCs w:val="21"/>
          <w:highlight w:val="none"/>
          <w:u w:val="single"/>
        </w:rPr>
        <w:t>（甲公司全称）、（乙公司全称）、（……公司全称）</w:t>
      </w:r>
      <w:r>
        <w:rPr>
          <w:rFonts w:hint="eastAsia" w:hAnsi="宋体" w:cs="宋体"/>
          <w:szCs w:val="21"/>
          <w:highlight w:val="none"/>
        </w:rPr>
        <w:t>自愿组成联合体，以一个投标人的身份共同参加</w:t>
      </w:r>
      <w:r>
        <w:rPr>
          <w:rFonts w:hint="eastAsia" w:hAnsi="宋体" w:cs="宋体"/>
          <w:szCs w:val="21"/>
          <w:highlight w:val="none"/>
          <w:u w:val="single"/>
        </w:rPr>
        <w:t>（xxxx项目） （项目编号：xxxx）</w:t>
      </w:r>
      <w:r>
        <w:rPr>
          <w:rFonts w:hint="eastAsia" w:hAnsi="宋体" w:cs="宋体"/>
          <w:szCs w:val="21"/>
          <w:highlight w:val="none"/>
        </w:rPr>
        <w:t>的招标活动。经各方充分协商一致，就项目的投标和合同实施阶段的有关事务协商一致订立协议如下：</w:t>
      </w:r>
    </w:p>
    <w:p>
      <w:pPr>
        <w:rPr>
          <w:rFonts w:hAnsi="宋体" w:cs="宋体"/>
          <w:szCs w:val="21"/>
          <w:highlight w:val="none"/>
        </w:rPr>
      </w:pPr>
      <w:r>
        <w:rPr>
          <w:rFonts w:hint="eastAsia" w:hAnsi="宋体" w:cs="宋体"/>
          <w:szCs w:val="21"/>
          <w:highlight w:val="none"/>
        </w:rPr>
        <w:t>一、联合体各方关系</w:t>
      </w:r>
    </w:p>
    <w:p>
      <w:pPr>
        <w:rPr>
          <w:rFonts w:hAnsi="宋体" w:cs="宋体"/>
          <w:szCs w:val="21"/>
          <w:highlight w:val="none"/>
        </w:rPr>
      </w:pPr>
      <w:r>
        <w:rPr>
          <w:rFonts w:hint="eastAsia" w:hAnsi="宋体" w:cs="宋体"/>
          <w:szCs w:val="21"/>
          <w:highlight w:val="none"/>
          <w:u w:val="single"/>
        </w:rPr>
        <w:t>1.（甲公司全称）、（乙公司全称）、（……公司全称）</w:t>
      </w:r>
      <w:r>
        <w:rPr>
          <w:rFonts w:hint="eastAsia" w:hAnsi="宋体" w:cs="宋体"/>
          <w:szCs w:val="21"/>
          <w:highlight w:val="none"/>
        </w:rPr>
        <w:t>共同组成一个联合体，以一个投标人的身份共同参加本项目的投标。</w:t>
      </w:r>
      <w:r>
        <w:rPr>
          <w:rFonts w:hint="eastAsia" w:hAnsi="宋体" w:cs="宋体"/>
          <w:szCs w:val="21"/>
          <w:highlight w:val="none"/>
          <w:u w:val="single"/>
        </w:rPr>
        <w:t>（甲公司全称）、（乙公司全称）、（……公司全称）</w:t>
      </w:r>
      <w:r>
        <w:rPr>
          <w:rFonts w:hint="eastAsia" w:hAnsi="宋体" w:cs="宋体"/>
          <w:szCs w:val="21"/>
          <w:highlight w:val="none"/>
        </w:rPr>
        <w:t>作为联合体成员，若中标，联合体各方共同与</w:t>
      </w:r>
      <w:r>
        <w:rPr>
          <w:rFonts w:hint="eastAsia" w:hAnsi="宋体" w:cs="宋体"/>
          <w:szCs w:val="21"/>
          <w:highlight w:val="none"/>
          <w:u w:val="single"/>
        </w:rPr>
        <w:t>（采购人）</w:t>
      </w:r>
      <w:r>
        <w:rPr>
          <w:rFonts w:hint="eastAsia" w:hAnsi="宋体" w:cs="宋体"/>
          <w:szCs w:val="21"/>
          <w:highlight w:val="none"/>
        </w:rPr>
        <w:t>签订合同。</w:t>
      </w:r>
    </w:p>
    <w:p>
      <w:pPr>
        <w:rPr>
          <w:rFonts w:hAnsi="宋体" w:cs="宋体"/>
          <w:szCs w:val="21"/>
          <w:highlight w:val="none"/>
        </w:rPr>
      </w:pPr>
      <w:r>
        <w:rPr>
          <w:rFonts w:hint="eastAsia" w:hAnsi="宋体" w:cs="宋体"/>
          <w:szCs w:val="21"/>
          <w:highlight w:val="none"/>
        </w:rPr>
        <w:t>2.本次投标中，以</w:t>
      </w:r>
      <w:r>
        <w:rPr>
          <w:rFonts w:hint="eastAsia" w:hAnsi="宋体" w:cs="宋体"/>
          <w:szCs w:val="21"/>
          <w:highlight w:val="none"/>
          <w:u w:val="single"/>
        </w:rPr>
        <w:t>（公司全称）</w:t>
      </w:r>
      <w:r>
        <w:rPr>
          <w:rFonts w:hint="eastAsia" w:hAnsi="宋体" w:cs="宋体"/>
          <w:szCs w:val="21"/>
          <w:highlight w:val="none"/>
        </w:rPr>
        <w:t>为联合体牵头人。</w:t>
      </w:r>
    </w:p>
    <w:p>
      <w:pPr>
        <w:rPr>
          <w:rFonts w:hAnsi="宋体" w:cs="宋体"/>
          <w:szCs w:val="21"/>
          <w:highlight w:val="none"/>
        </w:rPr>
      </w:pPr>
      <w:r>
        <w:rPr>
          <w:rFonts w:hint="eastAsia" w:hAnsi="宋体" w:cs="宋体"/>
          <w:szCs w:val="21"/>
          <w:highlight w:val="none"/>
        </w:rPr>
        <w:t>二、联合体内部有关事项约定如下：</w:t>
      </w:r>
    </w:p>
    <w:p>
      <w:pPr>
        <w:rPr>
          <w:rFonts w:hAnsi="宋体" w:cs="宋体"/>
          <w:szCs w:val="21"/>
          <w:highlight w:val="none"/>
        </w:rPr>
      </w:pPr>
      <w:r>
        <w:rPr>
          <w:rFonts w:hint="eastAsia" w:hAnsi="宋体"/>
          <w:szCs w:val="21"/>
          <w:highlight w:val="none"/>
        </w:rPr>
        <w:t>1.联合体牵头人合法代表联合体各成员，负责本项目投标文件编制和投标工作，并代表联合体成员递交和接受相关的资料、信息及指示，并处理与之有关的一切事务，负责合同实施阶段的主办、组织和协调工作。</w:t>
      </w:r>
    </w:p>
    <w:p>
      <w:pPr>
        <w:rPr>
          <w:rFonts w:hAnsi="宋体" w:cs="宋体"/>
          <w:szCs w:val="21"/>
          <w:highlight w:val="none"/>
        </w:rPr>
      </w:pPr>
      <w:r>
        <w:rPr>
          <w:rFonts w:hint="eastAsia" w:hAnsi="宋体" w:cs="宋体"/>
          <w:szCs w:val="21"/>
          <w:highlight w:val="none"/>
        </w:rPr>
        <w:t>2.联合体将严格按照文件的各项要求，递交投标文件，切实执行一切合同文件，共同承担合同规定的一切义务和责任，同时按照内部职责的划分，承担自身所负的责任和风险，在法律上承担连带责任。</w:t>
      </w:r>
    </w:p>
    <w:p>
      <w:pPr>
        <w:rPr>
          <w:rFonts w:hAnsi="宋体" w:cs="宋体"/>
          <w:szCs w:val="21"/>
          <w:highlight w:val="none"/>
        </w:rPr>
      </w:pPr>
      <w:r>
        <w:rPr>
          <w:rFonts w:hint="eastAsia" w:hAnsi="宋体" w:cs="宋体"/>
          <w:szCs w:val="21"/>
          <w:highlight w:val="none"/>
        </w:rPr>
        <w:t>3.如中标，联合体各方共同与（采购人）签订合同书，并就中标项目向采购人负有连带的和各自的法律责任；</w:t>
      </w:r>
    </w:p>
    <w:p>
      <w:pPr>
        <w:rPr>
          <w:rFonts w:hAnsi="宋体" w:cs="宋体"/>
          <w:szCs w:val="21"/>
          <w:highlight w:val="none"/>
        </w:rPr>
      </w:pPr>
      <w:r>
        <w:rPr>
          <w:rFonts w:hint="eastAsia" w:hAnsi="宋体" w:cs="宋体"/>
          <w:szCs w:val="21"/>
          <w:highlight w:val="none"/>
        </w:rPr>
        <w:t>4.联合体各成员单位内部的职责分工如下：</w:t>
      </w:r>
    </w:p>
    <w:p>
      <w:pPr>
        <w:rPr>
          <w:rFonts w:hAnsi="宋体" w:cs="宋体"/>
          <w:szCs w:val="21"/>
          <w:highlight w:val="none"/>
        </w:rPr>
      </w:pPr>
      <w:r>
        <w:rPr>
          <w:rFonts w:hint="eastAsia" w:hAnsi="宋体" w:cs="宋体"/>
          <w:szCs w:val="21"/>
          <w:highlight w:val="none"/>
        </w:rPr>
        <w:t>（1）</w:t>
      </w:r>
    </w:p>
    <w:p>
      <w:pPr>
        <w:rPr>
          <w:highlight w:val="none"/>
        </w:rPr>
      </w:pPr>
      <w:r>
        <w:rPr>
          <w:rFonts w:hint="eastAsia" w:hAnsi="宋体" w:cs="宋体"/>
          <w:szCs w:val="21"/>
          <w:highlight w:val="none"/>
        </w:rPr>
        <w:t>（2）</w:t>
      </w:r>
    </w:p>
    <w:p>
      <w:pPr>
        <w:rPr>
          <w:rFonts w:hAnsi="宋体" w:cs="宋体"/>
          <w:szCs w:val="21"/>
          <w:highlight w:val="none"/>
        </w:rPr>
      </w:pPr>
      <w:r>
        <w:rPr>
          <w:rFonts w:hint="eastAsia" w:hAnsi="宋体" w:cs="宋体"/>
          <w:szCs w:val="21"/>
          <w:highlight w:val="none"/>
        </w:rPr>
        <w:t>三、联合体各方不得再以自己名义参与本项目投标，联合体各方不能作为其它联合体或单独投标单位的项目组成员参加本项目投标。因发生上述问题导致联合体成为无效投标，联合体的其他成员可追究其违约责任和经济损失。</w:t>
      </w:r>
    </w:p>
    <w:p>
      <w:pPr>
        <w:rPr>
          <w:rFonts w:hAnsi="宋体" w:cs="宋体"/>
          <w:szCs w:val="21"/>
          <w:highlight w:val="none"/>
        </w:rPr>
      </w:pPr>
      <w:r>
        <w:rPr>
          <w:rFonts w:hint="eastAsia" w:hAnsi="宋体" w:cs="宋体"/>
          <w:szCs w:val="21"/>
          <w:highlight w:val="none"/>
        </w:rPr>
        <w:t>四、联合体如因违约过失责任而导致采购人经济损失或被索赔时，本联合体任何一方均同意无条件优先清偿采购人的一切债务和经济赔偿。</w:t>
      </w:r>
    </w:p>
    <w:p>
      <w:pPr>
        <w:rPr>
          <w:rFonts w:hAnsi="宋体" w:cs="宋体"/>
          <w:szCs w:val="21"/>
          <w:highlight w:val="none"/>
        </w:rPr>
      </w:pPr>
      <w:r>
        <w:rPr>
          <w:rFonts w:hint="eastAsia"/>
          <w:szCs w:val="21"/>
          <w:highlight w:val="none"/>
        </w:rPr>
        <w:t>五、联合体中标后，本联合体协议是合同的附件，对联合体各成员单位有合同约束力。</w:t>
      </w:r>
    </w:p>
    <w:p>
      <w:pPr>
        <w:rPr>
          <w:rFonts w:hAnsi="宋体" w:cs="宋体"/>
          <w:szCs w:val="21"/>
          <w:highlight w:val="none"/>
        </w:rPr>
      </w:pPr>
      <w:r>
        <w:rPr>
          <w:rFonts w:hint="eastAsia" w:hAnsi="宋体" w:cs="宋体"/>
          <w:szCs w:val="21"/>
          <w:highlight w:val="none"/>
        </w:rPr>
        <w:t>六、本协议在自签署之日起生效，投标有效期内有效，如获中标资格，本协议有效期延续至合同履行完毕之日。</w:t>
      </w:r>
    </w:p>
    <w:p>
      <w:pPr>
        <w:rPr>
          <w:rFonts w:hAnsi="宋体" w:cs="宋体"/>
          <w:szCs w:val="21"/>
          <w:highlight w:val="none"/>
        </w:rPr>
      </w:pPr>
      <w:r>
        <w:rPr>
          <w:rFonts w:hint="eastAsia" w:hAnsi="宋体" w:cs="宋体"/>
          <w:szCs w:val="21"/>
          <w:highlight w:val="none"/>
        </w:rPr>
        <w:t xml:space="preserve">七、本协议书一式____份，联合体成员和采购人各执一份。 </w:t>
      </w:r>
    </w:p>
    <w:p>
      <w:pPr>
        <w:rPr>
          <w:rFonts w:hAnsi="宋体" w:cs="宋体"/>
          <w:szCs w:val="21"/>
          <w:highlight w:val="none"/>
        </w:rPr>
      </w:pPr>
    </w:p>
    <w:p>
      <w:pPr>
        <w:pStyle w:val="9"/>
        <w:rPr>
          <w:sz w:val="21"/>
          <w:szCs w:val="21"/>
          <w:highlight w:val="none"/>
        </w:rPr>
      </w:pPr>
      <w:r>
        <w:rPr>
          <w:rFonts w:hint="eastAsia"/>
          <w:sz w:val="21"/>
          <w:szCs w:val="21"/>
          <w:highlight w:val="none"/>
        </w:rPr>
        <w:t>注：本协议书由委托人签字的，应附法定代表人签字的授权委托书。</w:t>
      </w:r>
    </w:p>
    <w:p>
      <w:pPr>
        <w:pStyle w:val="9"/>
        <w:rPr>
          <w:sz w:val="21"/>
          <w:szCs w:val="21"/>
          <w:highlight w:val="none"/>
        </w:rPr>
      </w:pPr>
      <w:r>
        <w:rPr>
          <w:rFonts w:hint="eastAsia"/>
          <w:sz w:val="21"/>
          <w:szCs w:val="21"/>
          <w:highlight w:val="none"/>
        </w:rPr>
        <w:t>牵头人名称：_______________________（盖单位公章）</w:t>
      </w:r>
    </w:p>
    <w:p>
      <w:pPr>
        <w:pStyle w:val="9"/>
        <w:rPr>
          <w:sz w:val="21"/>
          <w:szCs w:val="21"/>
          <w:highlight w:val="none"/>
        </w:rPr>
      </w:pPr>
      <w:r>
        <w:rPr>
          <w:rFonts w:hint="eastAsia"/>
          <w:sz w:val="21"/>
          <w:szCs w:val="21"/>
          <w:highlight w:val="none"/>
        </w:rPr>
        <w:t>法定代表人或其委托代理人：_____________（签字）</w:t>
      </w:r>
    </w:p>
    <w:p>
      <w:pPr>
        <w:pStyle w:val="9"/>
        <w:rPr>
          <w:sz w:val="21"/>
          <w:szCs w:val="21"/>
          <w:highlight w:val="none"/>
        </w:rPr>
      </w:pPr>
    </w:p>
    <w:p>
      <w:pPr>
        <w:pStyle w:val="9"/>
        <w:rPr>
          <w:sz w:val="21"/>
          <w:szCs w:val="21"/>
          <w:highlight w:val="none"/>
        </w:rPr>
      </w:pPr>
      <w:r>
        <w:rPr>
          <w:rFonts w:hint="eastAsia"/>
          <w:sz w:val="21"/>
          <w:szCs w:val="21"/>
          <w:highlight w:val="none"/>
        </w:rPr>
        <w:t>成员一名称：_______________________（盖单位公章）</w:t>
      </w:r>
    </w:p>
    <w:p>
      <w:pPr>
        <w:pStyle w:val="9"/>
        <w:rPr>
          <w:sz w:val="21"/>
          <w:szCs w:val="21"/>
          <w:highlight w:val="none"/>
        </w:rPr>
      </w:pPr>
      <w:r>
        <w:rPr>
          <w:rFonts w:hint="eastAsia"/>
          <w:sz w:val="21"/>
          <w:szCs w:val="21"/>
          <w:highlight w:val="none"/>
        </w:rPr>
        <w:t>法定代表人或其委托代理人：_____________（签字）</w:t>
      </w:r>
    </w:p>
    <w:p>
      <w:pPr>
        <w:pStyle w:val="9"/>
        <w:rPr>
          <w:sz w:val="21"/>
          <w:szCs w:val="21"/>
          <w:highlight w:val="none"/>
        </w:rPr>
      </w:pPr>
    </w:p>
    <w:p>
      <w:pPr>
        <w:pStyle w:val="9"/>
        <w:rPr>
          <w:sz w:val="21"/>
          <w:szCs w:val="21"/>
          <w:highlight w:val="none"/>
        </w:rPr>
      </w:pPr>
      <w:r>
        <w:rPr>
          <w:rFonts w:hint="eastAsia"/>
          <w:sz w:val="21"/>
          <w:szCs w:val="21"/>
          <w:highlight w:val="none"/>
        </w:rPr>
        <w:t>成员二名称：_______________________（盖单位公章）</w:t>
      </w:r>
    </w:p>
    <w:p>
      <w:pPr>
        <w:pStyle w:val="9"/>
        <w:rPr>
          <w:sz w:val="21"/>
          <w:szCs w:val="21"/>
          <w:highlight w:val="none"/>
        </w:rPr>
      </w:pPr>
      <w:r>
        <w:rPr>
          <w:rFonts w:hint="eastAsia"/>
          <w:sz w:val="21"/>
          <w:szCs w:val="21"/>
          <w:highlight w:val="none"/>
        </w:rPr>
        <w:t>法定代表人或其委托代理人：_____________（签字）</w:t>
      </w:r>
    </w:p>
    <w:p>
      <w:pPr>
        <w:pStyle w:val="9"/>
        <w:ind w:firstLine="210" w:firstLineChars="100"/>
        <w:jc w:val="both"/>
        <w:rPr>
          <w:sz w:val="21"/>
          <w:szCs w:val="21"/>
          <w:highlight w:val="none"/>
        </w:rPr>
      </w:pPr>
      <w:r>
        <w:rPr>
          <w:rFonts w:hint="eastAsia"/>
          <w:sz w:val="21"/>
          <w:szCs w:val="21"/>
          <w:highlight w:val="none"/>
        </w:rPr>
        <w:t>……</w:t>
      </w:r>
    </w:p>
    <w:p>
      <w:pPr>
        <w:pStyle w:val="9"/>
        <w:rPr>
          <w:highlight w:val="none"/>
          <w:lang w:val="en-US"/>
        </w:rPr>
        <w:sectPr>
          <w:pgSz w:w="11906" w:h="16838"/>
          <w:pgMar w:top="1440" w:right="1800" w:bottom="1440" w:left="1800" w:header="708" w:footer="708" w:gutter="0"/>
          <w:cols w:space="708" w:num="1"/>
          <w:titlePg/>
          <w:docGrid w:type="lines" w:linePitch="360" w:charSpace="0"/>
        </w:sectPr>
      </w:pPr>
      <w:r>
        <w:rPr>
          <w:rFonts w:hint="eastAsia"/>
          <w:sz w:val="21"/>
          <w:szCs w:val="21"/>
          <w:highlight w:val="none"/>
        </w:rPr>
        <w:t xml:space="preserve">        年     月     日</w:t>
      </w:r>
    </w:p>
    <w:p>
      <w:pPr>
        <w:pStyle w:val="9"/>
        <w:rPr>
          <w:highlight w:val="none"/>
        </w:rPr>
      </w:pPr>
    </w:p>
    <w:p>
      <w:pPr>
        <w:pStyle w:val="3"/>
        <w:spacing w:before="0" w:after="0" w:line="360" w:lineRule="auto"/>
        <w:jc w:val="center"/>
        <w:rPr>
          <w:sz w:val="72"/>
          <w:szCs w:val="72"/>
          <w:highlight w:val="none"/>
        </w:rPr>
      </w:pPr>
      <w:bookmarkStart w:id="175" w:name="_Toc17454"/>
      <w:r>
        <w:rPr>
          <w:rFonts w:hint="eastAsia"/>
          <w:sz w:val="72"/>
          <w:szCs w:val="72"/>
          <w:highlight w:val="none"/>
        </w:rPr>
        <w:t>技术文件</w:t>
      </w:r>
      <w:bookmarkEnd w:id="175"/>
    </w:p>
    <w:p>
      <w:pPr>
        <w:jc w:val="center"/>
        <w:rPr>
          <w:rFonts w:ascii="黑体" w:eastAsia="黑体"/>
          <w:sz w:val="72"/>
          <w:szCs w:val="72"/>
          <w:highlight w:val="none"/>
        </w:rPr>
      </w:pPr>
      <w:r>
        <w:rPr>
          <w:rFonts w:hint="eastAsia" w:ascii="黑体" w:eastAsia="黑体"/>
          <w:sz w:val="72"/>
          <w:szCs w:val="72"/>
          <w:highlight w:val="none"/>
        </w:rPr>
        <w:t>（单独装订成册）</w:t>
      </w:r>
    </w:p>
    <w:p>
      <w:pPr>
        <w:rPr>
          <w:highlight w:val="none"/>
        </w:rPr>
      </w:pPr>
    </w:p>
    <w:p>
      <w:pPr>
        <w:pStyle w:val="9"/>
        <w:rPr>
          <w:highlight w:val="none"/>
        </w:rPr>
      </w:pPr>
    </w:p>
    <w:p>
      <w:pPr>
        <w:pStyle w:val="10"/>
        <w:ind w:firstLine="240"/>
        <w:rPr>
          <w:highlight w:val="none"/>
        </w:rPr>
      </w:pPr>
    </w:p>
    <w:p>
      <w:pPr>
        <w:rPr>
          <w:rFonts w:ascii="宋体" w:hAnsi="宋体" w:cs="宋体"/>
          <w:b/>
          <w:bCs/>
          <w:spacing w:val="-6"/>
          <w:sz w:val="32"/>
          <w:szCs w:val="32"/>
          <w:highlight w:val="none"/>
        </w:rPr>
      </w:pPr>
      <w:r>
        <w:rPr>
          <w:rFonts w:hint="eastAsia" w:ascii="宋体" w:hAnsi="宋体" w:cs="宋体"/>
          <w:b/>
          <w:bCs/>
          <w:spacing w:val="53"/>
          <w:kern w:val="0"/>
          <w:sz w:val="32"/>
          <w:szCs w:val="32"/>
          <w:highlight w:val="none"/>
          <w:fitText w:val="1600" w:id="292250509"/>
        </w:rPr>
        <w:t>项目名</w:t>
      </w:r>
      <w:r>
        <w:rPr>
          <w:rFonts w:hint="eastAsia" w:ascii="宋体" w:hAnsi="宋体" w:cs="宋体"/>
          <w:b/>
          <w:bCs/>
          <w:spacing w:val="1"/>
          <w:kern w:val="0"/>
          <w:sz w:val="32"/>
          <w:szCs w:val="32"/>
          <w:highlight w:val="none"/>
          <w:fitText w:val="1600" w:id="292250509"/>
        </w:rPr>
        <w:t>称</w:t>
      </w:r>
      <w:r>
        <w:rPr>
          <w:rFonts w:hint="eastAsia" w:ascii="宋体" w:hAnsi="宋体" w:cs="宋体"/>
          <w:b/>
          <w:bCs/>
          <w:spacing w:val="-6"/>
          <w:sz w:val="32"/>
          <w:szCs w:val="32"/>
          <w:highlight w:val="none"/>
        </w:rPr>
        <w:t>：</w:t>
      </w:r>
    </w:p>
    <w:p>
      <w:pPr>
        <w:rPr>
          <w:rFonts w:ascii="宋体" w:hAnsi="宋体" w:cs="宋体"/>
          <w:b/>
          <w:bCs/>
          <w:sz w:val="32"/>
          <w:szCs w:val="32"/>
          <w:highlight w:val="none"/>
        </w:rPr>
      </w:pPr>
      <w:r>
        <w:rPr>
          <w:rFonts w:hint="eastAsia" w:ascii="宋体" w:hAnsi="宋体" w:cs="宋体"/>
          <w:b/>
          <w:bCs/>
          <w:spacing w:val="53"/>
          <w:kern w:val="0"/>
          <w:sz w:val="32"/>
          <w:szCs w:val="32"/>
          <w:highlight w:val="none"/>
          <w:fitText w:val="1600" w:id="1231831253"/>
        </w:rPr>
        <w:t>项目编</w:t>
      </w:r>
      <w:r>
        <w:rPr>
          <w:rFonts w:hint="eastAsia" w:ascii="宋体" w:hAnsi="宋体" w:cs="宋体"/>
          <w:b/>
          <w:bCs/>
          <w:spacing w:val="1"/>
          <w:kern w:val="0"/>
          <w:sz w:val="32"/>
          <w:szCs w:val="32"/>
          <w:highlight w:val="none"/>
          <w:fitText w:val="1600" w:id="1231831253"/>
        </w:rPr>
        <w:t>号</w:t>
      </w:r>
      <w:r>
        <w:rPr>
          <w:rFonts w:hint="eastAsia" w:ascii="宋体" w:hAnsi="宋体" w:cs="宋体"/>
          <w:b/>
          <w:bCs/>
          <w:sz w:val="32"/>
          <w:szCs w:val="32"/>
          <w:highlight w:val="none"/>
        </w:rPr>
        <w:t>：</w:t>
      </w:r>
    </w:p>
    <w:p>
      <w:pPr>
        <w:pStyle w:val="9"/>
        <w:ind w:left="0"/>
        <w:rPr>
          <w:b/>
          <w:spacing w:val="1280"/>
          <w:sz w:val="32"/>
          <w:szCs w:val="32"/>
          <w:highlight w:val="none"/>
        </w:rPr>
      </w:pPr>
      <w:r>
        <w:rPr>
          <w:b/>
          <w:spacing w:val="106"/>
          <w:sz w:val="32"/>
          <w:szCs w:val="32"/>
          <w:highlight w:val="none"/>
          <w:lang w:val="en-US" w:bidi="ar-SA"/>
        </w:rPr>
        <w:t>包组号（如有）：</w:t>
      </w:r>
    </w:p>
    <w:p>
      <w:pPr>
        <w:rPr>
          <w:rFonts w:ascii="宋体" w:hAnsi="宋体" w:cs="宋体"/>
          <w:b/>
          <w:sz w:val="32"/>
          <w:szCs w:val="32"/>
          <w:highlight w:val="none"/>
        </w:rPr>
      </w:pPr>
      <w:r>
        <w:rPr>
          <w:rFonts w:hint="eastAsia" w:ascii="宋体" w:hAnsi="宋体" w:cs="宋体"/>
          <w:b/>
          <w:spacing w:val="0"/>
          <w:kern w:val="0"/>
          <w:sz w:val="32"/>
          <w:szCs w:val="32"/>
          <w:highlight w:val="none"/>
          <w:fitText w:val="1600" w:id="1764384445"/>
        </w:rPr>
        <w:t>投标人名称</w:t>
      </w:r>
      <w:r>
        <w:rPr>
          <w:rFonts w:hint="eastAsia" w:ascii="宋体" w:hAnsi="宋体" w:cs="宋体"/>
          <w:b/>
          <w:sz w:val="32"/>
          <w:szCs w:val="32"/>
          <w:highlight w:val="none"/>
        </w:rPr>
        <w:t>：</w:t>
      </w:r>
    </w:p>
    <w:p>
      <w:pPr>
        <w:rPr>
          <w:rFonts w:ascii="宋体" w:hAnsi="宋体" w:cs="宋体"/>
          <w:b/>
          <w:sz w:val="32"/>
          <w:szCs w:val="32"/>
          <w:highlight w:val="none"/>
        </w:rPr>
      </w:pPr>
      <w:r>
        <w:rPr>
          <w:rFonts w:hint="eastAsia" w:ascii="宋体" w:hAnsi="宋体" w:cs="宋体"/>
          <w:b/>
          <w:spacing w:val="32"/>
          <w:kern w:val="0"/>
          <w:sz w:val="32"/>
          <w:szCs w:val="32"/>
          <w:highlight w:val="none"/>
          <w:fitText w:val="1600" w:id="2061173831"/>
        </w:rPr>
        <w:t xml:space="preserve">日    </w:t>
      </w:r>
      <w:r>
        <w:rPr>
          <w:rFonts w:hint="eastAsia" w:ascii="宋体" w:hAnsi="宋体" w:cs="宋体"/>
          <w:b/>
          <w:spacing w:val="0"/>
          <w:kern w:val="0"/>
          <w:sz w:val="32"/>
          <w:szCs w:val="32"/>
          <w:highlight w:val="none"/>
          <w:fitText w:val="1600" w:id="2061173831"/>
        </w:rPr>
        <w:t>期</w:t>
      </w:r>
      <w:r>
        <w:rPr>
          <w:rFonts w:hint="eastAsia" w:ascii="宋体" w:hAnsi="宋体" w:cs="宋体"/>
          <w:b/>
          <w:sz w:val="32"/>
          <w:szCs w:val="32"/>
          <w:highlight w:val="none"/>
        </w:rPr>
        <w:t>：</w:t>
      </w:r>
    </w:p>
    <w:p>
      <w:pPr>
        <w:rPr>
          <w:rFonts w:ascii="宋体" w:hAnsi="宋体"/>
          <w:szCs w:val="21"/>
          <w:highlight w:val="none"/>
        </w:rPr>
      </w:pPr>
      <w:r>
        <w:rPr>
          <w:rFonts w:hint="eastAsia" w:ascii="宋体" w:hAnsi="宋体"/>
          <w:szCs w:val="21"/>
          <w:highlight w:val="none"/>
        </w:rPr>
        <w:br w:type="page"/>
      </w:r>
    </w:p>
    <w:p>
      <w:pPr>
        <w:pStyle w:val="5"/>
        <w:widowControl w:val="0"/>
        <w:overflowPunct w:val="0"/>
        <w:spacing w:line="240" w:lineRule="auto"/>
        <w:rPr>
          <w:rFonts w:ascii="宋体" w:hAnsi="宋体"/>
          <w:sz w:val="21"/>
          <w:szCs w:val="21"/>
          <w:highlight w:val="none"/>
        </w:rPr>
      </w:pPr>
      <w:bookmarkStart w:id="176" w:name="_Toc3704"/>
      <w:r>
        <w:rPr>
          <w:rFonts w:hint="eastAsia" w:ascii="宋体" w:hAnsi="宋体"/>
          <w:sz w:val="21"/>
          <w:szCs w:val="21"/>
          <w:highlight w:val="none"/>
        </w:rPr>
        <w:t>附件15. 技术规格偏离表格式</w:t>
      </w:r>
      <w:bookmarkEnd w:id="176"/>
    </w:p>
    <w:p>
      <w:pPr>
        <w:jc w:val="center"/>
        <w:rPr>
          <w:rFonts w:ascii="黑体" w:eastAsia="黑体"/>
          <w:sz w:val="28"/>
          <w:szCs w:val="28"/>
          <w:highlight w:val="none"/>
        </w:rPr>
      </w:pPr>
    </w:p>
    <w:p>
      <w:pPr>
        <w:jc w:val="center"/>
        <w:rPr>
          <w:rFonts w:ascii="黑体" w:eastAsia="黑体"/>
          <w:sz w:val="28"/>
          <w:szCs w:val="28"/>
          <w:highlight w:val="none"/>
        </w:rPr>
      </w:pPr>
      <w:r>
        <w:rPr>
          <w:rFonts w:hint="eastAsia" w:ascii="黑体" w:eastAsia="黑体"/>
          <w:sz w:val="28"/>
          <w:szCs w:val="28"/>
          <w:highlight w:val="none"/>
        </w:rPr>
        <w:t>技术规格偏离表</w:t>
      </w:r>
    </w:p>
    <w:tbl>
      <w:tblPr>
        <w:tblStyle w:val="28"/>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02"/>
        <w:gridCol w:w="1370"/>
        <w:gridCol w:w="1629"/>
        <w:gridCol w:w="1239"/>
        <w:gridCol w:w="15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838" w:type="dxa"/>
            <w:vAlign w:val="center"/>
          </w:tcPr>
          <w:p>
            <w:pPr>
              <w:jc w:val="center"/>
              <w:rPr>
                <w:rFonts w:ascii="宋体" w:hAnsi="宋体"/>
                <w:szCs w:val="21"/>
                <w:highlight w:val="none"/>
              </w:rPr>
            </w:pPr>
            <w:r>
              <w:rPr>
                <w:rFonts w:hint="eastAsia" w:ascii="宋体" w:hAnsi="宋体"/>
                <w:szCs w:val="21"/>
                <w:highlight w:val="none"/>
              </w:rPr>
              <w:t>序号</w:t>
            </w:r>
          </w:p>
        </w:tc>
        <w:tc>
          <w:tcPr>
            <w:tcW w:w="1902" w:type="dxa"/>
            <w:vAlign w:val="center"/>
          </w:tcPr>
          <w:p>
            <w:pPr>
              <w:jc w:val="center"/>
              <w:rPr>
                <w:rFonts w:ascii="宋体" w:hAnsi="宋体"/>
                <w:szCs w:val="21"/>
                <w:highlight w:val="none"/>
              </w:rPr>
            </w:pPr>
            <w:r>
              <w:rPr>
                <w:rFonts w:hint="eastAsia" w:ascii="宋体" w:hAnsi="宋体"/>
                <w:szCs w:val="21"/>
                <w:highlight w:val="none"/>
              </w:rPr>
              <w:t>服务项目名称</w:t>
            </w:r>
          </w:p>
        </w:tc>
        <w:tc>
          <w:tcPr>
            <w:tcW w:w="1370" w:type="dxa"/>
            <w:vAlign w:val="center"/>
          </w:tcPr>
          <w:p>
            <w:pPr>
              <w:jc w:val="center"/>
              <w:rPr>
                <w:rFonts w:ascii="宋体" w:hAnsi="宋体"/>
                <w:szCs w:val="21"/>
                <w:highlight w:val="none"/>
              </w:rPr>
            </w:pPr>
            <w:r>
              <w:rPr>
                <w:rFonts w:hint="eastAsia" w:ascii="宋体" w:hAnsi="宋体"/>
                <w:szCs w:val="21"/>
                <w:highlight w:val="none"/>
              </w:rPr>
              <w:t>采购要求</w:t>
            </w:r>
          </w:p>
        </w:tc>
        <w:tc>
          <w:tcPr>
            <w:tcW w:w="1629" w:type="dxa"/>
            <w:vAlign w:val="center"/>
          </w:tcPr>
          <w:p>
            <w:pPr>
              <w:jc w:val="center"/>
              <w:rPr>
                <w:rFonts w:ascii="宋体" w:hAnsi="宋体"/>
                <w:szCs w:val="21"/>
                <w:highlight w:val="none"/>
              </w:rPr>
            </w:pPr>
            <w:r>
              <w:rPr>
                <w:rFonts w:hint="eastAsia" w:ascii="宋体" w:hAnsi="宋体"/>
                <w:szCs w:val="21"/>
                <w:highlight w:val="none"/>
              </w:rPr>
              <w:t>投标实际响应</w:t>
            </w:r>
          </w:p>
        </w:tc>
        <w:tc>
          <w:tcPr>
            <w:tcW w:w="1239" w:type="dxa"/>
            <w:vAlign w:val="center"/>
          </w:tcPr>
          <w:p>
            <w:pPr>
              <w:jc w:val="center"/>
              <w:rPr>
                <w:rFonts w:ascii="宋体" w:hAnsi="宋体"/>
                <w:szCs w:val="21"/>
                <w:highlight w:val="none"/>
              </w:rPr>
            </w:pPr>
            <w:r>
              <w:rPr>
                <w:rFonts w:hint="eastAsia" w:ascii="宋体" w:hAnsi="宋体"/>
                <w:szCs w:val="21"/>
                <w:highlight w:val="none"/>
              </w:rPr>
              <w:t>是否偏离</w:t>
            </w:r>
          </w:p>
        </w:tc>
        <w:tc>
          <w:tcPr>
            <w:tcW w:w="1544" w:type="dxa"/>
            <w:vAlign w:val="center"/>
          </w:tcPr>
          <w:p>
            <w:pPr>
              <w:jc w:val="center"/>
              <w:rPr>
                <w:rFonts w:ascii="宋体" w:hAnsi="宋体"/>
                <w:szCs w:val="21"/>
                <w:highlight w:val="none"/>
              </w:rPr>
            </w:pPr>
            <w:r>
              <w:rPr>
                <w:rFonts w:hint="eastAsia" w:ascii="宋体" w:hAnsi="宋体"/>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Align w:val="center"/>
          </w:tcPr>
          <w:p>
            <w:pPr>
              <w:jc w:val="center"/>
              <w:rPr>
                <w:rFonts w:ascii="宋体" w:hAnsi="宋体"/>
                <w:szCs w:val="21"/>
                <w:highlight w:val="none"/>
              </w:rPr>
            </w:pPr>
          </w:p>
        </w:tc>
        <w:tc>
          <w:tcPr>
            <w:tcW w:w="1902" w:type="dxa"/>
            <w:vAlign w:val="center"/>
          </w:tcPr>
          <w:p>
            <w:pPr>
              <w:jc w:val="center"/>
              <w:rPr>
                <w:rFonts w:ascii="宋体" w:hAnsi="宋体"/>
                <w:szCs w:val="21"/>
                <w:highlight w:val="none"/>
              </w:rPr>
            </w:pPr>
          </w:p>
        </w:tc>
        <w:tc>
          <w:tcPr>
            <w:tcW w:w="1370" w:type="dxa"/>
            <w:vAlign w:val="center"/>
          </w:tcPr>
          <w:p>
            <w:pPr>
              <w:jc w:val="center"/>
              <w:rPr>
                <w:rFonts w:ascii="宋体" w:hAnsi="宋体"/>
                <w:szCs w:val="21"/>
                <w:highlight w:val="none"/>
              </w:rPr>
            </w:pPr>
          </w:p>
        </w:tc>
        <w:tc>
          <w:tcPr>
            <w:tcW w:w="1629" w:type="dxa"/>
            <w:vAlign w:val="center"/>
          </w:tcPr>
          <w:p>
            <w:pPr>
              <w:jc w:val="center"/>
              <w:rPr>
                <w:rFonts w:ascii="宋体" w:hAnsi="宋体"/>
                <w:szCs w:val="21"/>
                <w:highlight w:val="none"/>
              </w:rPr>
            </w:pPr>
          </w:p>
        </w:tc>
        <w:tc>
          <w:tcPr>
            <w:tcW w:w="1239" w:type="dxa"/>
            <w:vAlign w:val="center"/>
          </w:tcPr>
          <w:p>
            <w:pPr>
              <w:jc w:val="center"/>
              <w:rPr>
                <w:rFonts w:ascii="宋体" w:hAnsi="宋体"/>
                <w:szCs w:val="21"/>
                <w:highlight w:val="none"/>
              </w:rPr>
            </w:pPr>
          </w:p>
        </w:tc>
        <w:tc>
          <w:tcPr>
            <w:tcW w:w="1544" w:type="dxa"/>
            <w:vAlign w:val="center"/>
          </w:tcPr>
          <w:p>
            <w:pPr>
              <w:jc w:val="center"/>
              <w:rPr>
                <w:rFonts w:ascii="宋体" w:hAnsi="宋体"/>
                <w:szCs w:val="21"/>
                <w:highlight w:val="none"/>
              </w:rPr>
            </w:pPr>
          </w:p>
        </w:tc>
      </w:tr>
    </w:tbl>
    <w:p>
      <w:pPr>
        <w:rPr>
          <w:rFonts w:ascii="宋体" w:hAnsi="宋体"/>
          <w:szCs w:val="21"/>
          <w:highlight w:val="none"/>
        </w:rPr>
      </w:pPr>
    </w:p>
    <w:p>
      <w:pPr>
        <w:rPr>
          <w:rFonts w:ascii="宋体" w:hAnsi="宋体"/>
          <w:szCs w:val="21"/>
          <w:highlight w:val="none"/>
        </w:rPr>
      </w:pPr>
      <w:r>
        <w:rPr>
          <w:rFonts w:hint="eastAsia" w:ascii="宋体" w:hAnsi="宋体"/>
          <w:szCs w:val="21"/>
          <w:highlight w:val="none"/>
        </w:rPr>
        <w:t>投标人代表签字：</w:t>
      </w:r>
    </w:p>
    <w:p>
      <w:pPr>
        <w:rPr>
          <w:rFonts w:ascii="宋体" w:hAnsi="宋体"/>
          <w:szCs w:val="21"/>
          <w:highlight w:val="none"/>
        </w:rPr>
      </w:pPr>
      <w:r>
        <w:rPr>
          <w:rFonts w:hint="eastAsia" w:ascii="宋体" w:hAnsi="宋体"/>
          <w:szCs w:val="21"/>
          <w:highlight w:val="none"/>
        </w:rPr>
        <w:t>投标人盖章：</w:t>
      </w:r>
    </w:p>
    <w:p>
      <w:pPr>
        <w:ind w:firstLine="178" w:firstLineChars="85"/>
        <w:rPr>
          <w:rFonts w:ascii="宋体" w:hAnsi="宋体"/>
          <w:szCs w:val="21"/>
          <w:highlight w:val="none"/>
        </w:rPr>
      </w:pPr>
    </w:p>
    <w:p>
      <w:pPr>
        <w:rPr>
          <w:rFonts w:ascii="宋体" w:hAnsi="宋体"/>
          <w:szCs w:val="21"/>
          <w:highlight w:val="none"/>
        </w:rPr>
      </w:pPr>
      <w:r>
        <w:rPr>
          <w:rFonts w:hint="eastAsia" w:ascii="宋体" w:hAnsi="宋体"/>
          <w:szCs w:val="21"/>
          <w:highlight w:val="none"/>
        </w:rPr>
        <w:t>注：</w:t>
      </w:r>
    </w:p>
    <w:p>
      <w:pPr>
        <w:rPr>
          <w:rFonts w:ascii="宋体" w:hAnsi="宋体"/>
          <w:szCs w:val="21"/>
          <w:highlight w:val="none"/>
        </w:rPr>
      </w:pPr>
      <w:r>
        <w:rPr>
          <w:rFonts w:hint="eastAsia" w:ascii="宋体" w:hAnsi="宋体"/>
          <w:szCs w:val="21"/>
          <w:highlight w:val="none"/>
        </w:rPr>
        <w:t>1、投标人应对照采购文件技术需求书中技术规格，说明所提供服务已对采购文件的技术规格做出了实质性的响应，并申明与技术规格条文的偏差和例外。特别对有具体参数要求的指标，投标人必须提供所投设备的具体参数值。</w:t>
      </w:r>
    </w:p>
    <w:p>
      <w:pPr>
        <w:rPr>
          <w:rFonts w:ascii="宋体" w:hAnsi="宋体"/>
          <w:szCs w:val="21"/>
          <w:highlight w:val="none"/>
        </w:rPr>
      </w:pPr>
      <w:r>
        <w:rPr>
          <w:rFonts w:hint="eastAsia" w:ascii="宋体" w:hAnsi="宋体"/>
          <w:szCs w:val="21"/>
          <w:highlight w:val="none"/>
        </w:rPr>
        <w:t>2、</w:t>
      </w:r>
      <w:r>
        <w:rPr>
          <w:rFonts w:hint="eastAsia" w:hAnsi="宋体" w:cs="宋体"/>
          <w:szCs w:val="21"/>
          <w:highlight w:val="none"/>
        </w:rPr>
        <w:t>不论出于何种原因此表未填写</w:t>
      </w:r>
      <w:r>
        <w:rPr>
          <w:rFonts w:hint="eastAsia" w:ascii="宋体" w:hAnsi="宋体"/>
          <w:szCs w:val="21"/>
          <w:highlight w:val="none"/>
        </w:rPr>
        <w:t>完整</w:t>
      </w:r>
      <w:r>
        <w:rPr>
          <w:rFonts w:hint="eastAsia" w:hAnsi="宋体" w:cs="宋体"/>
          <w:szCs w:val="21"/>
          <w:highlight w:val="none"/>
        </w:rPr>
        <w:t>，投标人都被认为已清楚了解采购文件“技术需求书”的内容并对采购人所需的服务要求作全面响应，投标人必须承担完成“技术需求书”所描述内容的义务</w:t>
      </w:r>
      <w:r>
        <w:rPr>
          <w:rFonts w:hint="eastAsia" w:ascii="宋体" w:hAnsi="宋体"/>
          <w:szCs w:val="21"/>
          <w:highlight w:val="none"/>
        </w:rPr>
        <w:t>，因此对投标人投标产生负面影响的，投标人自行承担后果。</w:t>
      </w:r>
    </w:p>
    <w:p>
      <w:pPr>
        <w:rPr>
          <w:rFonts w:ascii="宋体" w:hAnsi="宋体"/>
          <w:szCs w:val="21"/>
          <w:highlight w:val="none"/>
        </w:rPr>
      </w:pPr>
      <w:r>
        <w:rPr>
          <w:rFonts w:hint="eastAsia" w:ascii="宋体" w:hAnsi="宋体"/>
          <w:szCs w:val="21"/>
          <w:highlight w:val="none"/>
        </w:rPr>
        <w:t>3、</w:t>
      </w:r>
      <w:r>
        <w:rPr>
          <w:rFonts w:hint="eastAsia" w:hAnsi="宋体" w:cs="宋体"/>
          <w:szCs w:val="21"/>
          <w:highlight w:val="none"/>
        </w:rPr>
        <w:t>如有偏离，应在“偏离情况”栏内注明“正”、“负”或“无”，并在“说明”栏内予以说明。</w:t>
      </w:r>
    </w:p>
    <w:p>
      <w:pPr>
        <w:rPr>
          <w:rFonts w:ascii="宋体" w:hAnsi="宋体"/>
          <w:szCs w:val="21"/>
          <w:highlight w:val="none"/>
        </w:rPr>
      </w:pPr>
      <w:r>
        <w:rPr>
          <w:rFonts w:hint="eastAsia" w:ascii="宋体" w:hAnsi="宋体"/>
          <w:szCs w:val="21"/>
          <w:highlight w:val="none"/>
        </w:rPr>
        <w:t>4、</w:t>
      </w:r>
      <w:r>
        <w:rPr>
          <w:rFonts w:hint="eastAsia" w:hAnsi="宋体" w:cs="宋体"/>
          <w:szCs w:val="21"/>
          <w:highlight w:val="none"/>
        </w:rPr>
        <w:t>如投标人差异内容较多可另附页说明。</w:t>
      </w:r>
    </w:p>
    <w:p>
      <w:pPr>
        <w:rPr>
          <w:rFonts w:ascii="宋体" w:hAnsi="宋体"/>
          <w:szCs w:val="21"/>
          <w:highlight w:val="none"/>
        </w:rPr>
      </w:pPr>
      <w:r>
        <w:rPr>
          <w:rFonts w:hint="eastAsia" w:ascii="宋体" w:hAnsi="宋体"/>
          <w:szCs w:val="21"/>
          <w:highlight w:val="none"/>
        </w:rPr>
        <w:t>5、</w:t>
      </w:r>
      <w:r>
        <w:rPr>
          <w:rFonts w:hint="eastAsia" w:hAnsi="宋体" w:cs="宋体"/>
          <w:szCs w:val="21"/>
          <w:highlight w:val="none"/>
        </w:rPr>
        <w:t>如投标人对用户需求书商务要求的条款全部响应的，也可以在表格下面用文字总括性的说明。</w:t>
      </w:r>
    </w:p>
    <w:p>
      <w:pPr>
        <w:adjustRightInd/>
        <w:snapToGrid/>
        <w:spacing w:line="276" w:lineRule="auto"/>
        <w:rPr>
          <w:highlight w:val="none"/>
        </w:rPr>
      </w:pPr>
    </w:p>
    <w:p>
      <w:pPr>
        <w:adjustRightInd/>
        <w:snapToGrid/>
        <w:spacing w:line="276" w:lineRule="auto"/>
        <w:rPr>
          <w:highlight w:val="none"/>
        </w:rPr>
      </w:pPr>
    </w:p>
    <w:p>
      <w:pPr>
        <w:rPr>
          <w:rFonts w:ascii="宋体" w:hAnsi="宋体"/>
          <w:szCs w:val="21"/>
          <w:highlight w:val="none"/>
        </w:rPr>
      </w:pPr>
      <w:bookmarkStart w:id="177" w:name="_Toc17691"/>
      <w:r>
        <w:rPr>
          <w:rFonts w:hint="eastAsia" w:ascii="宋体" w:hAnsi="宋体"/>
          <w:szCs w:val="21"/>
          <w:highlight w:val="none"/>
        </w:rPr>
        <w:br w:type="page"/>
      </w:r>
    </w:p>
    <w:bookmarkEnd w:id="177"/>
    <w:p>
      <w:pPr>
        <w:pStyle w:val="5"/>
        <w:widowControl w:val="0"/>
        <w:overflowPunct w:val="0"/>
        <w:spacing w:line="240" w:lineRule="auto"/>
        <w:rPr>
          <w:rFonts w:ascii="宋体" w:hAnsi="宋体"/>
          <w:sz w:val="21"/>
          <w:szCs w:val="21"/>
          <w:highlight w:val="none"/>
        </w:rPr>
      </w:pPr>
      <w:bookmarkStart w:id="178" w:name="_Toc13819"/>
      <w:r>
        <w:rPr>
          <w:rFonts w:hint="eastAsia" w:ascii="宋体" w:hAnsi="宋体"/>
          <w:sz w:val="21"/>
          <w:szCs w:val="21"/>
          <w:highlight w:val="none"/>
        </w:rPr>
        <w:t>附件16.项目实施方案格式</w:t>
      </w:r>
      <w:bookmarkEnd w:id="178"/>
    </w:p>
    <w:p>
      <w:pPr>
        <w:jc w:val="center"/>
        <w:rPr>
          <w:rFonts w:ascii="黑体" w:eastAsia="黑体"/>
          <w:sz w:val="32"/>
          <w:szCs w:val="32"/>
          <w:highlight w:val="none"/>
        </w:rPr>
      </w:pPr>
    </w:p>
    <w:p>
      <w:pPr>
        <w:jc w:val="center"/>
        <w:rPr>
          <w:rFonts w:ascii="黑体" w:eastAsia="黑体"/>
          <w:sz w:val="32"/>
          <w:szCs w:val="32"/>
          <w:highlight w:val="none"/>
        </w:rPr>
      </w:pPr>
      <w:r>
        <w:rPr>
          <w:rFonts w:hint="eastAsia" w:ascii="黑体" w:eastAsia="黑体"/>
          <w:sz w:val="32"/>
          <w:szCs w:val="32"/>
          <w:highlight w:val="none"/>
        </w:rPr>
        <w:t>项目实施方案</w:t>
      </w:r>
    </w:p>
    <w:p>
      <w:pPr>
        <w:jc w:val="center"/>
        <w:rPr>
          <w:rFonts w:ascii="黑体" w:eastAsia="黑体"/>
          <w:sz w:val="32"/>
          <w:szCs w:val="32"/>
          <w:highlight w:val="none"/>
        </w:rPr>
      </w:pPr>
    </w:p>
    <w:p>
      <w:pPr>
        <w:ind w:left="718" w:leftChars="200" w:hanging="298" w:hangingChars="142"/>
        <w:rPr>
          <w:rFonts w:ascii="宋体" w:hAnsi="宋体"/>
          <w:szCs w:val="21"/>
          <w:highlight w:val="none"/>
        </w:rPr>
      </w:pPr>
      <w:r>
        <w:rPr>
          <w:rFonts w:hint="eastAsia" w:ascii="宋体" w:hAnsi="宋体"/>
          <w:szCs w:val="21"/>
          <w:highlight w:val="none"/>
        </w:rPr>
        <w:t>1、为完成本项目投标人临时投入的设备</w:t>
      </w:r>
    </w:p>
    <w:p>
      <w:pPr>
        <w:ind w:left="718" w:leftChars="200" w:hanging="298" w:hangingChars="142"/>
        <w:rPr>
          <w:rFonts w:ascii="宋体" w:hAnsi="宋体"/>
          <w:szCs w:val="21"/>
          <w:highlight w:val="none"/>
        </w:rPr>
      </w:pPr>
      <w:r>
        <w:rPr>
          <w:rFonts w:hint="eastAsia" w:ascii="宋体" w:hAnsi="宋体"/>
          <w:szCs w:val="21"/>
          <w:highlight w:val="none"/>
        </w:rPr>
        <w:t>2、为完成本项目投标人投入的人员以及具体工作安排</w:t>
      </w:r>
    </w:p>
    <w:p>
      <w:pPr>
        <w:ind w:left="718" w:leftChars="200" w:hanging="298" w:hangingChars="142"/>
        <w:rPr>
          <w:rFonts w:ascii="宋体" w:hAnsi="宋体"/>
          <w:szCs w:val="21"/>
          <w:highlight w:val="none"/>
        </w:rPr>
      </w:pPr>
      <w:r>
        <w:rPr>
          <w:rFonts w:hint="eastAsia" w:ascii="宋体" w:hAnsi="宋体"/>
          <w:szCs w:val="21"/>
          <w:highlight w:val="none"/>
        </w:rPr>
        <w:t>3、投标人为本项目制定的具体项目实施方案与项目实施流程</w:t>
      </w:r>
    </w:p>
    <w:p>
      <w:pPr>
        <w:ind w:left="718" w:leftChars="200" w:hanging="298" w:hangingChars="142"/>
        <w:rPr>
          <w:rFonts w:ascii="宋体" w:hAnsi="宋体"/>
          <w:szCs w:val="21"/>
          <w:highlight w:val="none"/>
        </w:rPr>
      </w:pPr>
      <w:r>
        <w:rPr>
          <w:rFonts w:hint="eastAsia" w:ascii="宋体" w:hAnsi="宋体"/>
          <w:szCs w:val="21"/>
          <w:highlight w:val="none"/>
        </w:rPr>
        <w:t>4、服务方案</w:t>
      </w:r>
    </w:p>
    <w:p>
      <w:pPr>
        <w:ind w:left="718" w:leftChars="200" w:hanging="298" w:hangingChars="142"/>
        <w:rPr>
          <w:rFonts w:ascii="宋体" w:hAnsi="宋体"/>
          <w:szCs w:val="21"/>
          <w:highlight w:val="none"/>
        </w:rPr>
      </w:pPr>
      <w:r>
        <w:rPr>
          <w:rFonts w:hint="eastAsia" w:ascii="宋体" w:hAnsi="宋体"/>
          <w:szCs w:val="21"/>
          <w:highlight w:val="none"/>
        </w:rPr>
        <w:t>5、..........</w:t>
      </w:r>
    </w:p>
    <w:p>
      <w:pPr>
        <w:ind w:left="718" w:leftChars="200" w:hanging="298" w:hangingChars="142"/>
        <w:rPr>
          <w:rFonts w:ascii="宋体" w:hAnsi="宋体" w:cs="Times New Roman"/>
          <w:szCs w:val="21"/>
          <w:highlight w:val="none"/>
        </w:rPr>
      </w:pPr>
      <w:r>
        <w:rPr>
          <w:rFonts w:hint="eastAsia" w:ascii="宋体" w:hAnsi="宋体"/>
          <w:szCs w:val="21"/>
          <w:highlight w:val="none"/>
        </w:rPr>
        <w:t>自行编写。</w:t>
      </w:r>
    </w:p>
    <w:p>
      <w:pPr>
        <w:ind w:left="718" w:leftChars="200" w:hanging="298" w:hangingChars="142"/>
        <w:rPr>
          <w:rFonts w:ascii="宋体" w:hAnsi="宋体"/>
          <w:szCs w:val="21"/>
          <w:highlight w:val="none"/>
        </w:rPr>
      </w:pPr>
    </w:p>
    <w:p>
      <w:pPr>
        <w:ind w:left="718" w:leftChars="200" w:hanging="298" w:hangingChars="142"/>
        <w:rPr>
          <w:rFonts w:ascii="宋体" w:hAnsi="宋体"/>
          <w:szCs w:val="21"/>
          <w:highlight w:val="none"/>
        </w:rPr>
      </w:pPr>
    </w:p>
    <w:p>
      <w:pPr>
        <w:ind w:left="718" w:leftChars="200" w:hanging="298" w:hangingChars="142"/>
        <w:rPr>
          <w:rFonts w:ascii="宋体" w:hAnsi="宋体"/>
          <w:szCs w:val="21"/>
          <w:highlight w:val="none"/>
        </w:rPr>
      </w:pPr>
      <w:r>
        <w:rPr>
          <w:rFonts w:hint="eastAsia" w:ascii="宋体" w:hAnsi="宋体"/>
          <w:szCs w:val="21"/>
          <w:highlight w:val="none"/>
        </w:rPr>
        <w:br w:type="page"/>
      </w:r>
    </w:p>
    <w:p>
      <w:pPr>
        <w:pStyle w:val="5"/>
        <w:widowControl w:val="0"/>
        <w:overflowPunct w:val="0"/>
        <w:spacing w:line="240" w:lineRule="auto"/>
        <w:rPr>
          <w:rFonts w:ascii="宋体" w:hAnsi="宋体"/>
          <w:sz w:val="21"/>
          <w:szCs w:val="21"/>
          <w:highlight w:val="none"/>
        </w:rPr>
      </w:pPr>
      <w:bookmarkStart w:id="179" w:name="_Toc23846"/>
      <w:r>
        <w:rPr>
          <w:rFonts w:hint="eastAsia" w:ascii="宋体" w:hAnsi="宋体"/>
          <w:sz w:val="21"/>
          <w:szCs w:val="21"/>
          <w:highlight w:val="none"/>
        </w:rPr>
        <w:t>附件17.实施本项目的有关人员资料表格式</w:t>
      </w:r>
      <w:bookmarkEnd w:id="179"/>
    </w:p>
    <w:p>
      <w:pPr>
        <w:jc w:val="center"/>
        <w:rPr>
          <w:rFonts w:ascii="宋体" w:hAnsi="宋体"/>
          <w:szCs w:val="21"/>
          <w:highlight w:val="none"/>
        </w:rPr>
      </w:pPr>
    </w:p>
    <w:p>
      <w:pPr>
        <w:jc w:val="center"/>
        <w:rPr>
          <w:rFonts w:ascii="黑体" w:eastAsia="黑体"/>
          <w:sz w:val="32"/>
          <w:szCs w:val="32"/>
          <w:highlight w:val="none"/>
        </w:rPr>
      </w:pPr>
      <w:r>
        <w:rPr>
          <w:rFonts w:hint="eastAsia" w:ascii="黑体" w:eastAsia="黑体"/>
          <w:sz w:val="32"/>
          <w:szCs w:val="32"/>
          <w:highlight w:val="none"/>
        </w:rPr>
        <w:t>实施本项目的有关人员资料表</w:t>
      </w:r>
    </w:p>
    <w:tbl>
      <w:tblPr>
        <w:tblStyle w:val="28"/>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2"/>
        <w:gridCol w:w="702"/>
        <w:gridCol w:w="1861"/>
        <w:gridCol w:w="702"/>
        <w:gridCol w:w="702"/>
        <w:gridCol w:w="1164"/>
        <w:gridCol w:w="818"/>
        <w:gridCol w:w="1165"/>
        <w:gridCol w:w="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jc w:val="center"/>
              <w:rPr>
                <w:rFonts w:ascii="宋体" w:hAnsi="宋体"/>
                <w:szCs w:val="21"/>
                <w:highlight w:val="none"/>
              </w:rPr>
            </w:pPr>
            <w:r>
              <w:rPr>
                <w:rFonts w:hint="eastAsia" w:ascii="宋体" w:hAnsi="宋体"/>
                <w:szCs w:val="21"/>
                <w:highlight w:val="none"/>
              </w:rPr>
              <w:t>序号</w:t>
            </w:r>
          </w:p>
        </w:tc>
        <w:tc>
          <w:tcPr>
            <w:tcW w:w="412" w:type="pct"/>
            <w:vAlign w:val="center"/>
          </w:tcPr>
          <w:p>
            <w:pPr>
              <w:jc w:val="center"/>
              <w:rPr>
                <w:rFonts w:ascii="宋体" w:hAnsi="宋体"/>
                <w:szCs w:val="21"/>
                <w:highlight w:val="none"/>
              </w:rPr>
            </w:pPr>
            <w:r>
              <w:rPr>
                <w:rFonts w:hint="eastAsia" w:ascii="宋体" w:hAnsi="宋体"/>
                <w:szCs w:val="21"/>
                <w:highlight w:val="none"/>
              </w:rPr>
              <w:t>姓名</w:t>
            </w:r>
          </w:p>
        </w:tc>
        <w:tc>
          <w:tcPr>
            <w:tcW w:w="1092" w:type="pct"/>
            <w:vAlign w:val="center"/>
          </w:tcPr>
          <w:p>
            <w:pPr>
              <w:jc w:val="center"/>
              <w:rPr>
                <w:rFonts w:ascii="宋体" w:hAnsi="宋体"/>
                <w:szCs w:val="21"/>
                <w:highlight w:val="none"/>
              </w:rPr>
            </w:pPr>
            <w:r>
              <w:rPr>
                <w:rFonts w:hint="eastAsia" w:ascii="宋体" w:hAnsi="宋体"/>
                <w:szCs w:val="21"/>
                <w:highlight w:val="none"/>
              </w:rPr>
              <w:t>本项目拟任岗位</w:t>
            </w:r>
          </w:p>
        </w:tc>
        <w:tc>
          <w:tcPr>
            <w:tcW w:w="412" w:type="pct"/>
            <w:vAlign w:val="center"/>
          </w:tcPr>
          <w:p>
            <w:pPr>
              <w:jc w:val="center"/>
              <w:rPr>
                <w:rFonts w:ascii="宋体" w:hAnsi="宋体"/>
                <w:szCs w:val="21"/>
                <w:highlight w:val="none"/>
              </w:rPr>
            </w:pPr>
            <w:r>
              <w:rPr>
                <w:rFonts w:hint="eastAsia" w:ascii="宋体" w:hAnsi="宋体"/>
                <w:szCs w:val="21"/>
                <w:highlight w:val="none"/>
              </w:rPr>
              <w:t>性别</w:t>
            </w:r>
          </w:p>
        </w:tc>
        <w:tc>
          <w:tcPr>
            <w:tcW w:w="412" w:type="pct"/>
            <w:vAlign w:val="center"/>
          </w:tcPr>
          <w:p>
            <w:pPr>
              <w:jc w:val="center"/>
              <w:rPr>
                <w:rFonts w:ascii="宋体" w:hAnsi="宋体"/>
                <w:szCs w:val="21"/>
                <w:highlight w:val="none"/>
              </w:rPr>
            </w:pPr>
            <w:r>
              <w:rPr>
                <w:rFonts w:hint="eastAsia" w:ascii="宋体" w:hAnsi="宋体"/>
                <w:szCs w:val="21"/>
                <w:highlight w:val="none"/>
              </w:rPr>
              <w:t>年龄</w:t>
            </w:r>
          </w:p>
        </w:tc>
        <w:tc>
          <w:tcPr>
            <w:tcW w:w="683" w:type="pct"/>
            <w:vAlign w:val="center"/>
          </w:tcPr>
          <w:p>
            <w:pPr>
              <w:jc w:val="center"/>
              <w:rPr>
                <w:rFonts w:ascii="宋体" w:hAnsi="宋体"/>
                <w:szCs w:val="21"/>
                <w:highlight w:val="none"/>
              </w:rPr>
            </w:pPr>
            <w:r>
              <w:rPr>
                <w:rFonts w:hint="eastAsia" w:ascii="宋体" w:hAnsi="宋体"/>
                <w:szCs w:val="21"/>
                <w:highlight w:val="none"/>
              </w:rPr>
              <w:t>技术职称</w:t>
            </w:r>
          </w:p>
        </w:tc>
        <w:tc>
          <w:tcPr>
            <w:tcW w:w="480" w:type="pct"/>
            <w:vAlign w:val="center"/>
          </w:tcPr>
          <w:p>
            <w:pPr>
              <w:jc w:val="center"/>
              <w:rPr>
                <w:rFonts w:ascii="宋体" w:hAnsi="宋体"/>
                <w:szCs w:val="21"/>
                <w:highlight w:val="none"/>
              </w:rPr>
            </w:pPr>
            <w:r>
              <w:rPr>
                <w:rFonts w:hint="eastAsia" w:ascii="宋体" w:hAnsi="宋体"/>
                <w:szCs w:val="21"/>
                <w:highlight w:val="none"/>
              </w:rPr>
              <w:t>专 业</w:t>
            </w:r>
          </w:p>
        </w:tc>
        <w:tc>
          <w:tcPr>
            <w:tcW w:w="683" w:type="pct"/>
            <w:vAlign w:val="center"/>
          </w:tcPr>
          <w:p>
            <w:pPr>
              <w:jc w:val="center"/>
              <w:rPr>
                <w:rFonts w:ascii="宋体" w:hAnsi="宋体"/>
                <w:szCs w:val="21"/>
                <w:highlight w:val="none"/>
              </w:rPr>
            </w:pPr>
            <w:r>
              <w:rPr>
                <w:rFonts w:hint="eastAsia" w:ascii="宋体" w:hAnsi="宋体"/>
                <w:szCs w:val="21"/>
                <w:highlight w:val="none"/>
              </w:rPr>
              <w:t>资质证书</w:t>
            </w:r>
          </w:p>
        </w:tc>
        <w:tc>
          <w:tcPr>
            <w:tcW w:w="412" w:type="pct"/>
            <w:tcBorders>
              <w:right w:val="single" w:color="auto" w:sz="6" w:space="0"/>
            </w:tcBorders>
            <w:vAlign w:val="center"/>
          </w:tcPr>
          <w:p>
            <w:pPr>
              <w:jc w:val="center"/>
              <w:rPr>
                <w:rFonts w:ascii="宋体" w:hAnsi="宋体"/>
                <w:szCs w:val="21"/>
                <w:highlight w:val="none"/>
              </w:rPr>
            </w:pPr>
            <w:r>
              <w:rPr>
                <w:rFonts w:hint="eastAsia" w:ascii="宋体" w:hAnsi="宋体"/>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109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412"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80" w:type="pct"/>
            <w:vAlign w:val="center"/>
          </w:tcPr>
          <w:p>
            <w:pPr>
              <w:spacing w:line="288" w:lineRule="auto"/>
              <w:jc w:val="center"/>
              <w:rPr>
                <w:rFonts w:ascii="宋体" w:hAnsi="宋体"/>
                <w:szCs w:val="21"/>
                <w:highlight w:val="none"/>
              </w:rPr>
            </w:pPr>
          </w:p>
        </w:tc>
        <w:tc>
          <w:tcPr>
            <w:tcW w:w="683" w:type="pct"/>
            <w:vAlign w:val="center"/>
          </w:tcPr>
          <w:p>
            <w:pPr>
              <w:spacing w:line="288" w:lineRule="auto"/>
              <w:jc w:val="center"/>
              <w:rPr>
                <w:rFonts w:ascii="宋体" w:hAnsi="宋体"/>
                <w:szCs w:val="21"/>
                <w:highlight w:val="none"/>
              </w:rPr>
            </w:pPr>
          </w:p>
        </w:tc>
        <w:tc>
          <w:tcPr>
            <w:tcW w:w="412" w:type="pct"/>
            <w:tcBorders>
              <w:right w:val="single" w:color="auto" w:sz="6" w:space="0"/>
            </w:tcBorders>
            <w:vAlign w:val="center"/>
          </w:tcPr>
          <w:p>
            <w:pPr>
              <w:spacing w:line="288" w:lineRule="auto"/>
              <w:jc w:val="center"/>
              <w:rPr>
                <w:rFonts w:ascii="宋体" w:hAnsi="宋体"/>
                <w:szCs w:val="21"/>
                <w:highlight w:val="none"/>
              </w:rPr>
            </w:pPr>
          </w:p>
        </w:tc>
      </w:tr>
    </w:tbl>
    <w:p>
      <w:pPr>
        <w:ind w:firstLine="178" w:firstLineChars="85"/>
        <w:rPr>
          <w:rFonts w:ascii="宋体" w:hAnsi="宋体"/>
          <w:szCs w:val="21"/>
          <w:highlight w:val="none"/>
        </w:rPr>
      </w:pPr>
    </w:p>
    <w:p>
      <w:pPr>
        <w:ind w:firstLine="178" w:firstLineChars="85"/>
        <w:rPr>
          <w:rFonts w:ascii="宋体" w:hAnsi="宋体"/>
          <w:szCs w:val="21"/>
          <w:highlight w:val="none"/>
        </w:rPr>
      </w:pPr>
      <w:r>
        <w:rPr>
          <w:rFonts w:hint="eastAsia" w:ascii="宋体" w:hAnsi="宋体"/>
          <w:szCs w:val="21"/>
          <w:highlight w:val="none"/>
        </w:rPr>
        <w:t>附有关证明文件（复印件加盖公章）</w:t>
      </w:r>
    </w:p>
    <w:p>
      <w:pPr>
        <w:ind w:firstLine="178" w:firstLineChars="85"/>
        <w:rPr>
          <w:rFonts w:ascii="宋体" w:hAnsi="宋体"/>
          <w:szCs w:val="21"/>
          <w:highlight w:val="none"/>
        </w:rPr>
      </w:pPr>
      <w:r>
        <w:rPr>
          <w:rFonts w:hint="eastAsia" w:ascii="宋体" w:hAnsi="宋体"/>
          <w:szCs w:val="21"/>
          <w:highlight w:val="none"/>
        </w:rPr>
        <w:t>投标人代表签字：</w:t>
      </w:r>
    </w:p>
    <w:p>
      <w:pPr>
        <w:ind w:firstLine="178" w:firstLineChars="85"/>
        <w:rPr>
          <w:rFonts w:ascii="宋体" w:hAnsi="宋体"/>
          <w:szCs w:val="21"/>
          <w:highlight w:val="none"/>
        </w:rPr>
      </w:pPr>
      <w:r>
        <w:rPr>
          <w:rFonts w:hint="eastAsia" w:ascii="宋体" w:hAnsi="宋体"/>
          <w:szCs w:val="21"/>
          <w:highlight w:val="none"/>
        </w:rPr>
        <w:t>投标人盖章：</w:t>
      </w:r>
    </w:p>
    <w:p>
      <w:pPr>
        <w:rPr>
          <w:rFonts w:ascii="宋体" w:hAnsi="宋体"/>
          <w:szCs w:val="21"/>
          <w:highlight w:val="none"/>
        </w:rPr>
      </w:pPr>
      <w:r>
        <w:rPr>
          <w:rFonts w:hint="eastAsia" w:ascii="宋体" w:hAnsi="宋体"/>
          <w:szCs w:val="21"/>
          <w:highlight w:val="none"/>
        </w:rPr>
        <w:t>注：</w:t>
      </w:r>
    </w:p>
    <w:p>
      <w:pPr>
        <w:pStyle w:val="39"/>
        <w:numPr>
          <w:ilvl w:val="0"/>
          <w:numId w:val="13"/>
        </w:numPr>
        <w:ind w:firstLineChars="0"/>
        <w:rPr>
          <w:rFonts w:ascii="宋体" w:hAnsi="宋体"/>
          <w:szCs w:val="21"/>
          <w:highlight w:val="none"/>
        </w:rPr>
      </w:pPr>
      <w:r>
        <w:rPr>
          <w:rFonts w:hint="eastAsia" w:ascii="宋体" w:hAnsi="宋体"/>
          <w:szCs w:val="21"/>
          <w:highlight w:val="none"/>
        </w:rPr>
        <w:t>投标人可按项目的实际需要提供本表格。</w:t>
      </w:r>
    </w:p>
    <w:p>
      <w:pPr>
        <w:pStyle w:val="39"/>
        <w:numPr>
          <w:ilvl w:val="0"/>
          <w:numId w:val="13"/>
        </w:numPr>
        <w:ind w:firstLineChars="0"/>
        <w:rPr>
          <w:rFonts w:ascii="宋体" w:hAnsi="宋体" w:cs="Times New Roman"/>
          <w:szCs w:val="21"/>
          <w:highlight w:val="none"/>
        </w:rPr>
      </w:pPr>
      <w:r>
        <w:rPr>
          <w:rFonts w:hint="eastAsia" w:ascii="宋体" w:hAnsi="宋体"/>
          <w:szCs w:val="21"/>
          <w:highlight w:val="none"/>
        </w:rPr>
        <w:t>该表格为参考格式，投标人可按实际情况自行制订。</w:t>
      </w:r>
    </w:p>
    <w:p>
      <w:pPr>
        <w:rPr>
          <w:rFonts w:ascii="宋体" w:hAnsi="宋体" w:cs="Times New Roman"/>
          <w:szCs w:val="21"/>
          <w:highlight w:val="none"/>
        </w:rPr>
      </w:pPr>
      <w:r>
        <w:rPr>
          <w:rFonts w:hint="eastAsia" w:ascii="宋体" w:hAnsi="宋体"/>
          <w:szCs w:val="21"/>
          <w:highlight w:val="none"/>
        </w:rPr>
        <w:t>3、投标人若未提供或未填写完整则视为完全响应采购文件的人员要求，因此对投标人投标产生负面影响的，投标人自行承担后果。</w:t>
      </w:r>
    </w:p>
    <w:p>
      <w:pPr>
        <w:pStyle w:val="39"/>
        <w:numPr>
          <w:ilvl w:val="0"/>
          <w:numId w:val="13"/>
        </w:numPr>
        <w:ind w:firstLineChars="0"/>
        <w:rPr>
          <w:rFonts w:ascii="宋体" w:hAnsi="宋体" w:cs="Times New Roman"/>
          <w:szCs w:val="21"/>
          <w:highlight w:val="none"/>
        </w:rPr>
      </w:pPr>
      <w:r>
        <w:rPr>
          <w:rFonts w:hint="eastAsia" w:ascii="宋体" w:hAnsi="宋体"/>
          <w:szCs w:val="21"/>
          <w:highlight w:val="none"/>
        </w:rPr>
        <w:br w:type="page"/>
      </w:r>
    </w:p>
    <w:p>
      <w:pPr>
        <w:pStyle w:val="5"/>
        <w:widowControl w:val="0"/>
        <w:overflowPunct w:val="0"/>
        <w:spacing w:line="240" w:lineRule="auto"/>
        <w:rPr>
          <w:highlight w:val="none"/>
        </w:rPr>
      </w:pPr>
      <w:bookmarkStart w:id="180" w:name="_Toc15162"/>
      <w:r>
        <w:rPr>
          <w:rFonts w:hint="eastAsia" w:ascii="宋体" w:hAnsi="宋体"/>
          <w:sz w:val="21"/>
          <w:szCs w:val="21"/>
          <w:highlight w:val="none"/>
        </w:rPr>
        <w:t>附件18.投标保证金汇入情况说明格式</w:t>
      </w:r>
      <w:bookmarkEnd w:id="180"/>
    </w:p>
    <w:p>
      <w:pPr>
        <w:rPr>
          <w:highlight w:val="none"/>
        </w:rPr>
      </w:pPr>
    </w:p>
    <w:p>
      <w:pPr>
        <w:jc w:val="center"/>
        <w:rPr>
          <w:rFonts w:ascii="黑体" w:eastAsia="黑体"/>
          <w:sz w:val="28"/>
          <w:szCs w:val="28"/>
          <w:highlight w:val="none"/>
        </w:rPr>
      </w:pPr>
      <w:r>
        <w:rPr>
          <w:rFonts w:hint="eastAsia" w:ascii="黑体" w:eastAsia="黑体"/>
          <w:sz w:val="28"/>
          <w:szCs w:val="28"/>
          <w:highlight w:val="none"/>
        </w:rPr>
        <w:t>投标保证金汇入情况说明</w:t>
      </w:r>
    </w:p>
    <w:p>
      <w:pPr>
        <w:spacing w:line="480" w:lineRule="auto"/>
        <w:rPr>
          <w:rFonts w:ascii="宋体" w:hAnsi="宋体"/>
          <w:szCs w:val="21"/>
          <w:highlight w:val="none"/>
        </w:rPr>
      </w:pPr>
      <w:r>
        <w:rPr>
          <w:rFonts w:hint="eastAsia" w:ascii="宋体" w:hAnsi="宋体"/>
          <w:szCs w:val="21"/>
          <w:highlight w:val="none"/>
        </w:rPr>
        <w:t>致：</w:t>
      </w:r>
      <w:r>
        <w:rPr>
          <w:rFonts w:hint="eastAsia" w:ascii="宋体" w:hAnsi="宋体"/>
          <w:szCs w:val="21"/>
          <w:highlight w:val="none"/>
          <w:lang w:eastAsia="zh-CN"/>
        </w:rPr>
        <w:t>DSNY-XDW-03-07-09（2024）</w:t>
      </w:r>
      <w:r>
        <w:rPr>
          <w:rFonts w:ascii="宋体" w:hAnsi="宋体"/>
          <w:szCs w:val="21"/>
          <w:highlight w:val="none"/>
        </w:rPr>
        <w:t>x</w:t>
      </w:r>
      <w:r>
        <w:rPr>
          <w:rFonts w:hint="eastAsia" w:ascii="宋体" w:hAnsi="宋体"/>
          <w:szCs w:val="21"/>
          <w:highlight w:val="none"/>
        </w:rPr>
        <w:t>公司：</w:t>
      </w:r>
    </w:p>
    <w:p>
      <w:pPr>
        <w:spacing w:line="480" w:lineRule="auto"/>
        <w:ind w:firstLine="420" w:firstLineChars="200"/>
        <w:rPr>
          <w:rFonts w:ascii="宋体" w:hAnsi="宋体"/>
          <w:szCs w:val="21"/>
          <w:highlight w:val="none"/>
        </w:rPr>
      </w:pPr>
      <w:r>
        <w:rPr>
          <w:rFonts w:hint="eastAsia" w:ascii="宋体" w:hAnsi="宋体"/>
          <w:szCs w:val="21"/>
          <w:highlight w:val="none"/>
        </w:rPr>
        <w:t>本单位已按</w:t>
      </w:r>
      <w:r>
        <w:rPr>
          <w:rFonts w:hint="eastAsia" w:ascii="宋体" w:hAnsi="宋体"/>
          <w:szCs w:val="21"/>
          <w:highlight w:val="none"/>
          <w:u w:val="single"/>
        </w:rPr>
        <w:t xml:space="preserve">         </w:t>
      </w:r>
      <w:r>
        <w:rPr>
          <w:rFonts w:hint="eastAsia" w:ascii="宋体" w:hAnsi="宋体"/>
          <w:szCs w:val="21"/>
          <w:highlight w:val="none"/>
        </w:rPr>
        <w:t>项目（采购项目编号：）的采购文件要求，于年月日前以</w:t>
      </w:r>
      <w:r>
        <w:rPr>
          <w:rFonts w:hint="eastAsia" w:ascii="宋体" w:hAnsi="宋体"/>
          <w:szCs w:val="21"/>
          <w:highlight w:val="none"/>
          <w:u w:val="single"/>
        </w:rPr>
        <w:t xml:space="preserve">           （付款形式）</w:t>
      </w:r>
      <w:r>
        <w:rPr>
          <w:rFonts w:hint="eastAsia" w:ascii="宋体" w:hAnsi="宋体"/>
          <w:szCs w:val="21"/>
          <w:highlight w:val="none"/>
        </w:rPr>
        <w:t>方式汇入指定</w:t>
      </w:r>
      <w:r>
        <w:rPr>
          <w:rFonts w:hint="eastAsia" w:ascii="宋体" w:hAnsi="宋体"/>
          <w:szCs w:val="21"/>
          <w:highlight w:val="none"/>
          <w:lang w:eastAsia="zh-CN"/>
        </w:rPr>
        <w:t>账户</w:t>
      </w:r>
      <w:r>
        <w:rPr>
          <w:rFonts w:hint="eastAsia" w:ascii="宋体" w:hAnsi="宋体"/>
          <w:szCs w:val="21"/>
          <w:highlight w:val="none"/>
        </w:rPr>
        <w:t>（</w:t>
      </w:r>
      <w:r>
        <w:rPr>
          <w:rFonts w:hint="eastAsia" w:ascii="宋体" w:hAnsi="宋体"/>
          <w:szCs w:val="21"/>
          <w:highlight w:val="none"/>
          <w:lang w:eastAsia="zh-CN"/>
        </w:rPr>
        <w:t>账户</w:t>
      </w:r>
      <w:r>
        <w:rPr>
          <w:rFonts w:hint="eastAsia" w:ascii="宋体" w:hAnsi="宋体"/>
          <w:szCs w:val="21"/>
          <w:highlight w:val="none"/>
        </w:rPr>
        <w:t>名称：</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eastAsia="zh-CN"/>
        </w:rPr>
        <w:t>账号</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,开户银行：</w:t>
      </w:r>
      <w:r>
        <w:rPr>
          <w:rFonts w:hint="eastAsia" w:ascii="宋体" w:hAnsi="宋体"/>
          <w:szCs w:val="21"/>
          <w:highlight w:val="none"/>
          <w:u w:val="single"/>
        </w:rPr>
        <w:t xml:space="preserve">       </w:t>
      </w:r>
      <w:r>
        <w:rPr>
          <w:rFonts w:hint="eastAsia" w:ascii="宋体" w:hAnsi="宋体"/>
          <w:szCs w:val="21"/>
          <w:highlight w:val="none"/>
        </w:rPr>
        <w:t>）。</w:t>
      </w:r>
    </w:p>
    <w:p>
      <w:pPr>
        <w:spacing w:line="480" w:lineRule="auto"/>
        <w:ind w:firstLine="420" w:firstLineChars="200"/>
        <w:rPr>
          <w:rFonts w:ascii="宋体" w:hAnsi="宋体"/>
          <w:szCs w:val="21"/>
          <w:highlight w:val="none"/>
        </w:rPr>
      </w:pPr>
      <w:r>
        <w:rPr>
          <w:rFonts w:hint="eastAsia" w:ascii="宋体" w:hAnsi="宋体"/>
          <w:szCs w:val="21"/>
          <w:highlight w:val="none"/>
        </w:rPr>
        <w:t>本单位投标保证金的汇款情况：（详见附件－投标保证金进帐单）</w:t>
      </w:r>
    </w:p>
    <w:p>
      <w:pPr>
        <w:spacing w:line="480" w:lineRule="auto"/>
        <w:ind w:firstLine="420" w:firstLineChars="200"/>
        <w:rPr>
          <w:rFonts w:ascii="宋体" w:hAnsi="宋体"/>
          <w:szCs w:val="21"/>
          <w:highlight w:val="none"/>
        </w:rPr>
      </w:pPr>
      <w:r>
        <w:rPr>
          <w:rFonts w:hint="eastAsia" w:ascii="宋体" w:hAnsi="宋体"/>
          <w:szCs w:val="21"/>
          <w:highlight w:val="none"/>
        </w:rPr>
        <w:t>汇出时间：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pPr>
        <w:spacing w:line="480" w:lineRule="auto"/>
        <w:ind w:firstLine="420" w:firstLineChars="200"/>
        <w:rPr>
          <w:rFonts w:ascii="宋体" w:hAnsi="宋体"/>
          <w:szCs w:val="21"/>
          <w:highlight w:val="none"/>
        </w:rPr>
      </w:pPr>
      <w:r>
        <w:rPr>
          <w:rFonts w:hint="eastAsia" w:ascii="宋体" w:hAnsi="宋体"/>
          <w:szCs w:val="21"/>
          <w:highlight w:val="none"/>
        </w:rPr>
        <w:t>汇款金额：（大写）人民币</w:t>
      </w:r>
      <w:r>
        <w:rPr>
          <w:rFonts w:hint="eastAsia" w:ascii="宋体" w:hAnsi="宋体"/>
          <w:szCs w:val="21"/>
          <w:highlight w:val="none"/>
          <w:u w:val="single"/>
        </w:rPr>
        <w:t xml:space="preserve">       </w:t>
      </w:r>
      <w:r>
        <w:rPr>
          <w:rFonts w:hint="eastAsia" w:ascii="宋体" w:hAnsi="宋体"/>
          <w:szCs w:val="21"/>
          <w:highlight w:val="none"/>
        </w:rPr>
        <w:t>元（小写：￥</w:t>
      </w:r>
      <w:r>
        <w:rPr>
          <w:rFonts w:hint="eastAsia" w:ascii="宋体" w:hAnsi="宋体"/>
          <w:szCs w:val="21"/>
          <w:highlight w:val="none"/>
          <w:u w:val="single"/>
        </w:rPr>
        <w:t xml:space="preserve">       </w:t>
      </w:r>
      <w:r>
        <w:rPr>
          <w:rFonts w:hint="eastAsia" w:ascii="宋体" w:hAnsi="宋体"/>
          <w:szCs w:val="21"/>
          <w:highlight w:val="none"/>
        </w:rPr>
        <w:t>元），</w:t>
      </w:r>
    </w:p>
    <w:p>
      <w:pPr>
        <w:spacing w:line="480" w:lineRule="auto"/>
        <w:ind w:firstLine="420" w:firstLineChars="200"/>
        <w:rPr>
          <w:rFonts w:ascii="宋体" w:hAnsi="宋体"/>
          <w:szCs w:val="21"/>
          <w:highlight w:val="none"/>
        </w:rPr>
      </w:pPr>
      <w:r>
        <w:rPr>
          <w:rFonts w:hint="eastAsia" w:ascii="宋体" w:hAnsi="宋体"/>
          <w:szCs w:val="21"/>
          <w:highlight w:val="none"/>
        </w:rPr>
        <w:t>汇款</w:t>
      </w:r>
      <w:r>
        <w:rPr>
          <w:rFonts w:hint="eastAsia" w:ascii="宋体" w:hAnsi="宋体"/>
          <w:szCs w:val="21"/>
          <w:highlight w:val="none"/>
          <w:lang w:eastAsia="zh-CN"/>
        </w:rPr>
        <w:t>账户</w:t>
      </w:r>
      <w:r>
        <w:rPr>
          <w:rFonts w:hint="eastAsia" w:ascii="宋体" w:hAnsi="宋体"/>
          <w:szCs w:val="21"/>
          <w:highlight w:val="none"/>
        </w:rPr>
        <w:t>名称：</w:t>
      </w:r>
      <w:r>
        <w:rPr>
          <w:rFonts w:hint="eastAsia" w:ascii="宋体" w:hAnsi="宋体"/>
          <w:szCs w:val="21"/>
          <w:highlight w:val="none"/>
          <w:u w:val="single"/>
        </w:rPr>
        <w:t xml:space="preserve">  （必须是投标时使用的</w:t>
      </w:r>
      <w:r>
        <w:rPr>
          <w:rFonts w:hint="eastAsia" w:ascii="宋体" w:hAnsi="宋体"/>
          <w:szCs w:val="21"/>
          <w:highlight w:val="none"/>
          <w:u w:val="single"/>
          <w:lang w:eastAsia="zh-CN"/>
        </w:rPr>
        <w:t>账户</w:t>
      </w:r>
      <w:r>
        <w:rPr>
          <w:rFonts w:hint="eastAsia" w:ascii="宋体" w:hAnsi="宋体"/>
          <w:szCs w:val="21"/>
          <w:highlight w:val="none"/>
          <w:u w:val="single"/>
        </w:rPr>
        <w:t xml:space="preserve">名）   </w:t>
      </w:r>
    </w:p>
    <w:p>
      <w:pPr>
        <w:spacing w:line="480" w:lineRule="auto"/>
        <w:ind w:firstLine="420" w:firstLineChars="200"/>
        <w:rPr>
          <w:rFonts w:ascii="宋体" w:hAnsi="宋体"/>
          <w:szCs w:val="21"/>
          <w:highlight w:val="none"/>
        </w:rPr>
      </w:pPr>
      <w:r>
        <w:rPr>
          <w:rFonts w:hint="eastAsia" w:ascii="宋体" w:hAnsi="宋体"/>
          <w:szCs w:val="21"/>
          <w:highlight w:val="none"/>
        </w:rPr>
        <w:t>帐        号：</w:t>
      </w:r>
      <w:r>
        <w:rPr>
          <w:rFonts w:hint="eastAsia" w:ascii="宋体" w:hAnsi="宋体"/>
          <w:szCs w:val="21"/>
          <w:highlight w:val="none"/>
          <w:u w:val="single"/>
        </w:rPr>
        <w:t xml:space="preserve">  （必须是投标时使用的</w:t>
      </w:r>
      <w:r>
        <w:rPr>
          <w:rFonts w:hint="eastAsia" w:ascii="宋体" w:hAnsi="宋体"/>
          <w:szCs w:val="21"/>
          <w:highlight w:val="none"/>
          <w:u w:val="single"/>
          <w:lang w:eastAsia="zh-CN"/>
        </w:rPr>
        <w:t>账号</w:t>
      </w:r>
      <w:r>
        <w:rPr>
          <w:rFonts w:hint="eastAsia" w:ascii="宋体" w:hAnsi="宋体"/>
          <w:szCs w:val="21"/>
          <w:highlight w:val="none"/>
          <w:u w:val="single"/>
        </w:rPr>
        <w:t xml:space="preserve">）        </w:t>
      </w:r>
    </w:p>
    <w:p>
      <w:pPr>
        <w:spacing w:line="480" w:lineRule="auto"/>
        <w:ind w:firstLine="420" w:firstLineChars="200"/>
        <w:rPr>
          <w:rFonts w:ascii="宋体" w:hAnsi="宋体"/>
          <w:szCs w:val="21"/>
          <w:highlight w:val="none"/>
          <w:u w:val="single"/>
        </w:rPr>
      </w:pPr>
      <w:r>
        <w:rPr>
          <w:rFonts w:hint="eastAsia" w:ascii="宋体" w:hAnsi="宋体"/>
          <w:szCs w:val="21"/>
          <w:highlight w:val="none"/>
        </w:rPr>
        <w:t>开 户  银 行：</w:t>
      </w:r>
      <w:r>
        <w:rPr>
          <w:rFonts w:hint="eastAsia" w:ascii="宋体" w:hAnsi="宋体"/>
          <w:szCs w:val="21"/>
          <w:highlight w:val="none"/>
          <w:u w:val="single"/>
        </w:rPr>
        <w:t xml:space="preserve">  （  XX 银行 XX 分行 XX 支行   ）</w:t>
      </w:r>
    </w:p>
    <w:p>
      <w:pPr>
        <w:spacing w:line="480" w:lineRule="auto"/>
        <w:ind w:firstLine="420" w:firstLineChars="200"/>
        <w:rPr>
          <w:rFonts w:ascii="宋体" w:hAnsi="宋体"/>
          <w:szCs w:val="21"/>
          <w:highlight w:val="none"/>
        </w:rPr>
      </w:pPr>
      <w:r>
        <w:rPr>
          <w:rFonts w:hint="eastAsia" w:ascii="宋体" w:hAnsi="宋体"/>
          <w:szCs w:val="21"/>
          <w:highlight w:val="none"/>
        </w:rPr>
        <w:t>本单位谨承诺上述资料是正确、真实的，如因上述证明与事实不符导致的一切损失，本单位保证承担赔偿等一切法律责任。</w:t>
      </w:r>
    </w:p>
    <w:p>
      <w:pPr>
        <w:spacing w:line="480" w:lineRule="auto"/>
        <w:ind w:firstLine="420" w:firstLineChars="200"/>
        <w:rPr>
          <w:rFonts w:ascii="宋体" w:hAnsi="宋体"/>
          <w:szCs w:val="21"/>
          <w:highlight w:val="none"/>
        </w:rPr>
      </w:pPr>
      <w:r>
        <w:rPr>
          <w:rFonts w:hint="eastAsia" w:ascii="宋体" w:hAnsi="宋体"/>
          <w:szCs w:val="21"/>
          <w:highlight w:val="none"/>
        </w:rPr>
        <w:t>投标保证金退回时，请按上述资料退回。</w:t>
      </w:r>
    </w:p>
    <w:p>
      <w:pPr>
        <w:spacing w:line="480" w:lineRule="auto"/>
        <w:ind w:right="844" w:rightChars="402"/>
        <w:jc w:val="right"/>
        <w:rPr>
          <w:rFonts w:ascii="宋体" w:hAnsi="宋体"/>
          <w:szCs w:val="21"/>
          <w:highlight w:val="none"/>
        </w:rPr>
      </w:pPr>
      <w:r>
        <w:rPr>
          <w:rFonts w:hint="eastAsia" w:ascii="宋体" w:hAnsi="宋体"/>
          <w:szCs w:val="21"/>
          <w:highlight w:val="none"/>
        </w:rPr>
        <w:t>（单位公章）</w:t>
      </w:r>
    </w:p>
    <w:p>
      <w:pPr>
        <w:spacing w:line="480" w:lineRule="auto"/>
        <w:ind w:right="628" w:rightChars="299"/>
        <w:jc w:val="right"/>
        <w:rPr>
          <w:rFonts w:ascii="宋体" w:hAnsi="宋体"/>
          <w:szCs w:val="21"/>
          <w:highlight w:val="none"/>
        </w:rPr>
      </w:pPr>
      <w:r>
        <w:rPr>
          <w:rFonts w:hint="eastAsia" w:ascii="宋体" w:hAnsi="宋体"/>
          <w:szCs w:val="21"/>
          <w:highlight w:val="none"/>
        </w:rPr>
        <w:t>年 月 日</w:t>
      </w:r>
    </w:p>
    <w:p>
      <w:pPr>
        <w:spacing w:line="480" w:lineRule="auto"/>
        <w:rPr>
          <w:rFonts w:ascii="宋体" w:hAnsi="宋体"/>
          <w:szCs w:val="21"/>
          <w:highlight w:val="none"/>
        </w:rPr>
      </w:pPr>
      <w:r>
        <w:rPr>
          <w:rFonts w:hint="eastAsia" w:ascii="宋体" w:hAnsi="宋体"/>
          <w:szCs w:val="21"/>
          <w:highlight w:val="none"/>
        </w:rPr>
        <w:t>单位名称：</w:t>
      </w:r>
    </w:p>
    <w:p>
      <w:pPr>
        <w:spacing w:line="480" w:lineRule="auto"/>
        <w:rPr>
          <w:rFonts w:ascii="宋体" w:hAnsi="宋体"/>
          <w:szCs w:val="21"/>
          <w:highlight w:val="none"/>
        </w:rPr>
      </w:pPr>
      <w:r>
        <w:rPr>
          <w:rFonts w:hint="eastAsia" w:ascii="宋体" w:hAnsi="宋体"/>
          <w:szCs w:val="21"/>
          <w:highlight w:val="none"/>
        </w:rPr>
        <w:t>单位地址：</w:t>
      </w:r>
    </w:p>
    <w:p>
      <w:pPr>
        <w:spacing w:line="480" w:lineRule="auto"/>
        <w:rPr>
          <w:rFonts w:ascii="宋体" w:hAnsi="宋体"/>
          <w:szCs w:val="21"/>
          <w:highlight w:val="none"/>
        </w:rPr>
      </w:pPr>
      <w:r>
        <w:rPr>
          <w:rFonts w:hint="eastAsia" w:ascii="宋体" w:hAnsi="宋体"/>
          <w:szCs w:val="21"/>
          <w:highlight w:val="none"/>
        </w:rPr>
        <w:t>联系人：</w:t>
      </w:r>
    </w:p>
    <w:p>
      <w:pPr>
        <w:spacing w:line="480" w:lineRule="auto"/>
        <w:rPr>
          <w:rFonts w:ascii="宋体" w:hAnsi="宋体"/>
          <w:szCs w:val="21"/>
          <w:highlight w:val="none"/>
        </w:rPr>
      </w:pPr>
      <w:r>
        <w:rPr>
          <w:rFonts w:hint="eastAsia" w:ascii="宋体" w:hAnsi="宋体"/>
          <w:szCs w:val="21"/>
          <w:highlight w:val="none"/>
        </w:rPr>
        <w:t>单位电话： 联系人手机：</w:t>
      </w:r>
    </w:p>
    <w:p>
      <w:pPr>
        <w:rPr>
          <w:rFonts w:ascii="宋体" w:hAnsi="宋体"/>
          <w:szCs w:val="21"/>
          <w:highlight w:val="none"/>
        </w:rPr>
      </w:pPr>
    </w:p>
    <w:p>
      <w:pPr>
        <w:spacing w:line="380" w:lineRule="exact"/>
        <w:ind w:firstLine="420" w:firstLineChars="200"/>
        <w:rPr>
          <w:rFonts w:ascii="宋体" w:hAnsi="宋体"/>
          <w:szCs w:val="21"/>
          <w:highlight w:val="none"/>
        </w:rPr>
      </w:pPr>
      <w:r>
        <w:rPr>
          <w:rFonts w:hint="eastAsia" w:ascii="宋体" w:hAnsi="宋体"/>
          <w:szCs w:val="21"/>
          <w:highlight w:val="none"/>
        </w:rPr>
        <w:br w:type="page"/>
      </w:r>
    </w:p>
    <w:p>
      <w:pPr>
        <w:spacing w:line="380" w:lineRule="exact"/>
        <w:ind w:firstLine="420" w:firstLineChars="200"/>
        <w:rPr>
          <w:rFonts w:ascii="宋体" w:hAnsi="宋体"/>
          <w:szCs w:val="21"/>
          <w:highlight w:val="none"/>
        </w:rPr>
      </w:pPr>
      <w:r>
        <w:rPr>
          <w:rFonts w:hint="eastAsia" w:ascii="宋体" w:hAnsi="宋体"/>
          <w:szCs w:val="21"/>
          <w:highlight w:val="none"/>
        </w:rPr>
        <w:t>附：我方投标保证金汇款凭证</w:t>
      </w:r>
    </w:p>
    <w:tbl>
      <w:tblPr>
        <w:tblStyle w:val="28"/>
        <w:tblW w:w="895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9" w:hRule="atLeast"/>
        </w:trPr>
        <w:tc>
          <w:tcPr>
            <w:tcW w:w="8953" w:type="dxa"/>
            <w:vAlign w:val="center"/>
          </w:tcPr>
          <w:p>
            <w:pPr>
              <w:tabs>
                <w:tab w:val="left" w:pos="3885"/>
              </w:tabs>
              <w:jc w:val="center"/>
              <w:rPr>
                <w:rFonts w:ascii="宋体" w:hAnsi="宋体"/>
                <w:szCs w:val="21"/>
                <w:highlight w:val="none"/>
              </w:rPr>
            </w:pPr>
            <w:r>
              <w:rPr>
                <w:rFonts w:hint="eastAsia" w:ascii="宋体" w:hAnsi="宋体"/>
                <w:szCs w:val="21"/>
                <w:highlight w:val="none"/>
              </w:rPr>
              <w:t>（粘贴汇款单或转账</w:t>
            </w:r>
            <w:r>
              <w:rPr>
                <w:rFonts w:ascii="宋体" w:hAnsi="宋体"/>
                <w:szCs w:val="21"/>
                <w:highlight w:val="none"/>
              </w:rPr>
              <w:t>凭证</w:t>
            </w:r>
            <w:r>
              <w:rPr>
                <w:rFonts w:hint="eastAsia" w:ascii="宋体" w:hAnsi="宋体"/>
                <w:szCs w:val="21"/>
                <w:highlight w:val="none"/>
              </w:rPr>
              <w:t>复印件，并在骑缝上加盖投标人公章，或是直接把转账</w:t>
            </w:r>
            <w:r>
              <w:rPr>
                <w:rFonts w:ascii="宋体" w:hAnsi="宋体"/>
                <w:szCs w:val="21"/>
                <w:highlight w:val="none"/>
              </w:rPr>
              <w:t>凭证</w:t>
            </w:r>
            <w:r>
              <w:rPr>
                <w:rFonts w:hint="eastAsia" w:ascii="宋体" w:hAnsi="宋体"/>
                <w:szCs w:val="21"/>
                <w:highlight w:val="none"/>
              </w:rPr>
              <w:t>复印到此张纸上）</w:t>
            </w:r>
          </w:p>
        </w:tc>
      </w:tr>
    </w:tbl>
    <w:p>
      <w:pPr>
        <w:spacing w:line="480" w:lineRule="auto"/>
        <w:ind w:firstLine="420" w:firstLineChars="200"/>
        <w:rPr>
          <w:rFonts w:ascii="宋体" w:hAnsi="宋体"/>
          <w:szCs w:val="21"/>
          <w:highlight w:val="none"/>
        </w:rPr>
      </w:pPr>
      <w:r>
        <w:rPr>
          <w:rFonts w:hint="eastAsia" w:ascii="宋体" w:hAnsi="宋体"/>
          <w:szCs w:val="21"/>
          <w:highlight w:val="none"/>
        </w:rPr>
        <w:t>注：此表既要装订在投标文件中，又要按投标人须知的规定与开标一览表、投标保证金汇款底单复印件及授权委托书一同密封装入唱标信封，唱标信封单独提交。</w:t>
      </w: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rPr>
          <w:rFonts w:ascii="宋体" w:hAnsi="宋体"/>
          <w:szCs w:val="21"/>
          <w:highlight w:val="none"/>
        </w:rPr>
      </w:pPr>
    </w:p>
    <w:p>
      <w:pPr>
        <w:pStyle w:val="5"/>
        <w:numPr>
          <w:ilvl w:val="255"/>
          <w:numId w:val="0"/>
        </w:numPr>
        <w:tabs>
          <w:tab w:val="left" w:pos="720"/>
          <w:tab w:val="left" w:pos="3840"/>
        </w:tabs>
        <w:ind w:left="283"/>
        <w:jc w:val="both"/>
        <w:rPr>
          <w:rFonts w:ascii="宋体" w:hAnsi="宋体"/>
          <w:sz w:val="21"/>
          <w:szCs w:val="21"/>
          <w:highlight w:val="none"/>
        </w:rPr>
      </w:pPr>
      <w:bookmarkStart w:id="181" w:name="_Toc18296"/>
      <w:bookmarkStart w:id="182" w:name="_Toc28623"/>
      <w:bookmarkStart w:id="183" w:name="_Toc19947"/>
      <w:bookmarkStart w:id="184" w:name="_Toc17028"/>
      <w:bookmarkStart w:id="185" w:name="_Toc2144"/>
      <w:bookmarkStart w:id="186" w:name="_Toc14605"/>
      <w:bookmarkStart w:id="187" w:name="_Toc29855"/>
      <w:bookmarkStart w:id="188" w:name="_Toc2801"/>
      <w:bookmarkStart w:id="189" w:name="_Toc4866"/>
      <w:bookmarkStart w:id="190" w:name="_Toc1562"/>
      <w:bookmarkStart w:id="191" w:name="_Toc25861"/>
      <w:r>
        <w:rPr>
          <w:rFonts w:hint="eastAsia" w:ascii="宋体" w:hAnsi="宋体"/>
          <w:sz w:val="21"/>
          <w:szCs w:val="21"/>
          <w:highlight w:val="none"/>
        </w:rPr>
        <w:t>附件19.不可撤销履约保函</w:t>
      </w:r>
      <w:bookmarkEnd w:id="181"/>
      <w:bookmarkEnd w:id="182"/>
      <w:bookmarkEnd w:id="183"/>
      <w:bookmarkEnd w:id="184"/>
      <w:bookmarkEnd w:id="185"/>
      <w:bookmarkEnd w:id="186"/>
      <w:bookmarkEnd w:id="187"/>
      <w:bookmarkEnd w:id="188"/>
      <w:bookmarkEnd w:id="189"/>
      <w:bookmarkEnd w:id="190"/>
      <w:bookmarkEnd w:id="191"/>
    </w:p>
    <w:p>
      <w:pPr>
        <w:jc w:val="center"/>
        <w:rPr>
          <w:rFonts w:ascii="宋体" w:hAnsi="宋体"/>
          <w:highlight w:val="none"/>
        </w:rPr>
      </w:pPr>
      <w:r>
        <w:rPr>
          <w:rFonts w:hint="eastAsia" w:ascii="宋体" w:hAnsi="宋体"/>
          <w:highlight w:val="none"/>
        </w:rPr>
        <w:t>银行编号：</w:t>
      </w:r>
    </w:p>
    <w:p>
      <w:pPr>
        <w:rPr>
          <w:rFonts w:ascii="宋体" w:hAnsi="宋体"/>
          <w:highlight w:val="none"/>
        </w:rPr>
      </w:pPr>
      <w:r>
        <w:rPr>
          <w:rFonts w:ascii="宋体" w:hAnsi="宋体"/>
          <w:highlight w:val="none"/>
        </w:rPr>
        <w:t>致：</w:t>
      </w:r>
      <w:r>
        <w:rPr>
          <w:rFonts w:hint="eastAsia" w:ascii="宋体" w:hAnsi="宋体"/>
          <w:highlight w:val="none"/>
          <w:u w:val="single"/>
        </w:rPr>
        <w:t xml:space="preserve">                        </w:t>
      </w:r>
      <w:r>
        <w:rPr>
          <w:rFonts w:hint="eastAsia" w:ascii="宋体" w:hAnsi="宋体"/>
          <w:highlight w:val="none"/>
        </w:rPr>
        <w:t>（</w:t>
      </w:r>
      <w:r>
        <w:rPr>
          <w:rFonts w:hint="eastAsia"/>
          <w:highlight w:val="none"/>
        </w:rPr>
        <w:t>甲方</w:t>
      </w:r>
      <w:r>
        <w:rPr>
          <w:rFonts w:hint="eastAsia" w:ascii="宋体" w:hAnsi="宋体"/>
          <w:highlight w:val="none"/>
        </w:rPr>
        <w:t>）</w:t>
      </w:r>
    </w:p>
    <w:p>
      <w:pPr>
        <w:ind w:firstLine="420" w:firstLineChars="200"/>
        <w:rPr>
          <w:rFonts w:ascii="宋体" w:hAnsi="宋体"/>
          <w:highlight w:val="none"/>
        </w:rPr>
      </w:pPr>
      <w:r>
        <w:rPr>
          <w:rFonts w:hint="eastAsia" w:ascii="宋体" w:hAnsi="宋体"/>
          <w:highlight w:val="none"/>
        </w:rPr>
        <w:t>鉴于</w:t>
      </w:r>
      <w:r>
        <w:rPr>
          <w:rFonts w:hint="eastAsia" w:ascii="宋体" w:hAnsi="宋体"/>
          <w:highlight w:val="none"/>
          <w:u w:val="single"/>
        </w:rPr>
        <w:t xml:space="preserve">         （地址：          ，下称 “乙方” ）</w:t>
      </w:r>
      <w:r>
        <w:rPr>
          <w:rFonts w:hint="eastAsia" w:ascii="宋体" w:hAnsi="宋体"/>
          <w:highlight w:val="none"/>
        </w:rPr>
        <w:t>已保证按</w:t>
      </w:r>
      <w:r>
        <w:rPr>
          <w:rFonts w:hint="eastAsia" w:ascii="宋体" w:hAnsi="宋体"/>
          <w:highlight w:val="none"/>
          <w:u w:val="single"/>
        </w:rPr>
        <w:t xml:space="preserve">        承包合同书（合同编号：    ）</w:t>
      </w:r>
      <w:r>
        <w:rPr>
          <w:rFonts w:hint="eastAsia" w:ascii="宋体" w:hAnsi="宋体"/>
          <w:highlight w:val="none"/>
        </w:rPr>
        <w:t>中规定的义务履行合同。</w:t>
      </w:r>
    </w:p>
    <w:p>
      <w:pPr>
        <w:ind w:firstLine="420" w:firstLineChars="200"/>
        <w:rPr>
          <w:rFonts w:ascii="宋体" w:hAnsi="宋体"/>
          <w:highlight w:val="none"/>
        </w:rPr>
      </w:pPr>
      <w:r>
        <w:rPr>
          <w:rFonts w:hint="eastAsia" w:ascii="宋体" w:hAnsi="宋体"/>
          <w:highlight w:val="none"/>
        </w:rPr>
        <w:t>根据上述合同约定，乙方应向</w:t>
      </w:r>
      <w:r>
        <w:rPr>
          <w:rFonts w:hint="eastAsia"/>
          <w:highlight w:val="none"/>
        </w:rPr>
        <w:t>甲方</w:t>
      </w:r>
      <w:r>
        <w:rPr>
          <w:rFonts w:hint="eastAsia" w:ascii="宋体" w:hAnsi="宋体"/>
          <w:highlight w:val="none"/>
        </w:rPr>
        <w:t>提供一份金额为合同总价的10%即</w:t>
      </w:r>
      <w:r>
        <w:rPr>
          <w:rFonts w:hint="eastAsia" w:ascii="宋体" w:hAnsi="宋体"/>
          <w:highlight w:val="none"/>
          <w:u w:val="single"/>
        </w:rPr>
        <w:t>人民币      （RMB    元）</w:t>
      </w:r>
      <w:r>
        <w:rPr>
          <w:rFonts w:hint="eastAsia" w:ascii="宋体" w:hAnsi="宋体"/>
          <w:highlight w:val="none"/>
        </w:rPr>
        <w:t>的</w:t>
      </w:r>
      <w:r>
        <w:rPr>
          <w:rFonts w:hint="eastAsia" w:ascii="宋体" w:hAnsi="宋体"/>
          <w:bCs/>
          <w:highlight w:val="none"/>
        </w:rPr>
        <w:t>不可撤销</w:t>
      </w:r>
      <w:r>
        <w:rPr>
          <w:rFonts w:hint="eastAsia" w:ascii="宋体" w:hAnsi="宋体"/>
          <w:highlight w:val="none"/>
        </w:rPr>
        <w:t>银行履约保函，作为乙方履行上述合同的担保。</w:t>
      </w:r>
    </w:p>
    <w:p>
      <w:pPr>
        <w:ind w:firstLine="420" w:firstLineChars="200"/>
        <w:rPr>
          <w:rFonts w:ascii="宋体" w:hAnsi="宋体"/>
          <w:highlight w:val="none"/>
        </w:rPr>
      </w:pPr>
      <w:r>
        <w:rPr>
          <w:rFonts w:hint="eastAsia" w:ascii="宋体" w:hAnsi="宋体"/>
          <w:highlight w:val="none"/>
        </w:rPr>
        <w:t>我方</w:t>
      </w:r>
      <w:r>
        <w:rPr>
          <w:rFonts w:hint="eastAsia" w:ascii="宋体" w:hAnsi="宋体"/>
          <w:highlight w:val="none"/>
          <w:u w:val="single"/>
        </w:rPr>
        <w:t xml:space="preserve">            （银行名称）</w:t>
      </w:r>
      <w:r>
        <w:rPr>
          <w:rFonts w:hint="eastAsia" w:ascii="宋体" w:hAnsi="宋体"/>
          <w:highlight w:val="none"/>
        </w:rPr>
        <w:t>，受乙方的委托，不仅作为连带责任保证人而且作为主要的责任人，无条件和不可撤销地同意在</w:t>
      </w:r>
      <w:r>
        <w:rPr>
          <w:rFonts w:hint="eastAsia"/>
          <w:highlight w:val="none"/>
        </w:rPr>
        <w:t>甲方</w:t>
      </w:r>
      <w:r>
        <w:rPr>
          <w:rFonts w:hint="eastAsia" w:ascii="宋体" w:hAnsi="宋体"/>
          <w:highlight w:val="none"/>
        </w:rPr>
        <w:t>提出因乙方没有履行上述合同规定，而要求扣划保证金的书面要求后，7个工作日内为</w:t>
      </w:r>
      <w:r>
        <w:rPr>
          <w:rFonts w:hint="eastAsia"/>
          <w:highlight w:val="none"/>
        </w:rPr>
        <w:t>甲方</w:t>
      </w:r>
      <w:r>
        <w:rPr>
          <w:rFonts w:hint="eastAsia" w:ascii="宋体" w:hAnsi="宋体"/>
          <w:highlight w:val="none"/>
        </w:rPr>
        <w:t>扣划金额不超过</w:t>
      </w:r>
      <w:r>
        <w:rPr>
          <w:rFonts w:hint="eastAsia" w:ascii="宋体" w:hAnsi="宋体"/>
          <w:highlight w:val="none"/>
          <w:u w:val="single"/>
        </w:rPr>
        <w:t>人民币          （RMB       元）</w:t>
      </w:r>
      <w:r>
        <w:rPr>
          <w:rFonts w:hint="eastAsia" w:ascii="宋体" w:hAnsi="宋体"/>
          <w:highlight w:val="none"/>
        </w:rPr>
        <w:t>的保证金。</w:t>
      </w:r>
    </w:p>
    <w:p>
      <w:pPr>
        <w:ind w:firstLine="420" w:firstLineChars="200"/>
        <w:rPr>
          <w:highlight w:val="none"/>
        </w:rPr>
      </w:pPr>
      <w:r>
        <w:rPr>
          <w:rFonts w:hint="eastAsia" w:ascii="宋体" w:hAnsi="宋体"/>
          <w:highlight w:val="none"/>
        </w:rPr>
        <w:t>我</w:t>
      </w:r>
      <w:r>
        <w:rPr>
          <w:rFonts w:hint="eastAsia"/>
          <w:highlight w:val="none"/>
        </w:rPr>
        <w:t>方还同意，任何甲方与乙方之间可能对合同条款的修改、规范或其他合同文件的变动补充，都不能免除我方按本保函所承担的责任。因此，有关上述变动、补充和修改无须通知我方。</w:t>
      </w:r>
    </w:p>
    <w:p>
      <w:pPr>
        <w:ind w:firstLine="420" w:firstLineChars="200"/>
        <w:rPr>
          <w:highlight w:val="none"/>
        </w:rPr>
      </w:pPr>
      <w:r>
        <w:rPr>
          <w:rFonts w:hint="eastAsia"/>
          <w:highlight w:val="none"/>
        </w:rPr>
        <w:t>本保函从上述合同签订之日起至项目服务期结束验收合格并完成结算后，双方签字之日起7天内保持有效。</w:t>
      </w:r>
    </w:p>
    <w:p>
      <w:pPr>
        <w:ind w:firstLine="2824" w:firstLineChars="1345"/>
        <w:rPr>
          <w:rFonts w:ascii="宋体" w:hAnsi="宋体"/>
          <w:highlight w:val="none"/>
        </w:rPr>
      </w:pPr>
    </w:p>
    <w:p>
      <w:pPr>
        <w:ind w:firstLine="5040" w:firstLineChars="2400"/>
        <w:rPr>
          <w:rFonts w:ascii="宋体" w:hAnsi="宋体"/>
          <w:highlight w:val="none"/>
        </w:rPr>
      </w:pPr>
      <w:r>
        <w:rPr>
          <w:rFonts w:hint="eastAsia" w:ascii="宋体" w:hAnsi="宋体"/>
          <w:highlight w:val="none"/>
        </w:rPr>
        <w:t>保证人：（盖章）</w:t>
      </w:r>
      <w:r>
        <w:rPr>
          <w:rFonts w:hint="eastAsia" w:ascii="宋体" w:hAnsi="宋体"/>
          <w:highlight w:val="none"/>
          <w:u w:val="single"/>
        </w:rPr>
        <w:t xml:space="preserve">                        </w:t>
      </w:r>
    </w:p>
    <w:p>
      <w:pPr>
        <w:ind w:firstLine="5040" w:firstLineChars="2400"/>
        <w:rPr>
          <w:rFonts w:ascii="宋体" w:hAnsi="宋体"/>
          <w:highlight w:val="none"/>
        </w:rPr>
      </w:pPr>
      <w:r>
        <w:rPr>
          <w:rFonts w:hint="eastAsia" w:ascii="宋体" w:hAnsi="宋体"/>
          <w:highlight w:val="none"/>
        </w:rPr>
        <w:t>负责人：（签字）</w:t>
      </w:r>
      <w:r>
        <w:rPr>
          <w:rFonts w:hint="eastAsia" w:ascii="宋体" w:hAnsi="宋体"/>
          <w:highlight w:val="none"/>
          <w:u w:val="single"/>
        </w:rPr>
        <w:t xml:space="preserve">                        </w:t>
      </w:r>
    </w:p>
    <w:p>
      <w:pPr>
        <w:ind w:firstLine="5040" w:firstLineChars="2400"/>
        <w:rPr>
          <w:rFonts w:ascii="宋体" w:hAnsi="宋体"/>
          <w:highlight w:val="none"/>
        </w:rPr>
      </w:pPr>
      <w:r>
        <w:rPr>
          <w:rFonts w:hint="eastAsia" w:ascii="宋体" w:hAnsi="宋体"/>
          <w:highlight w:val="none"/>
        </w:rPr>
        <w:t>联系人：</w:t>
      </w:r>
      <w:r>
        <w:rPr>
          <w:rFonts w:hint="eastAsia" w:ascii="宋体" w:hAnsi="宋体"/>
          <w:highlight w:val="none"/>
          <w:u w:val="single"/>
        </w:rPr>
        <w:t xml:space="preserve">                               </w:t>
      </w:r>
      <w:r>
        <w:rPr>
          <w:rFonts w:hint="eastAsia" w:ascii="宋体" w:hAnsi="宋体"/>
          <w:highlight w:val="none"/>
        </w:rPr>
        <w:t xml:space="preserve">   </w:t>
      </w:r>
    </w:p>
    <w:p>
      <w:pPr>
        <w:ind w:firstLine="5040" w:firstLineChars="2400"/>
        <w:rPr>
          <w:rFonts w:ascii="宋体" w:hAnsi="宋体"/>
          <w:highlight w:val="none"/>
        </w:rPr>
      </w:pPr>
      <w:r>
        <w:rPr>
          <w:rFonts w:hint="eastAsia" w:ascii="宋体" w:hAnsi="宋体"/>
          <w:highlight w:val="none"/>
        </w:rPr>
        <w:t>联系电话：</w:t>
      </w:r>
      <w:r>
        <w:rPr>
          <w:rFonts w:hint="eastAsia" w:ascii="宋体" w:hAnsi="宋体"/>
          <w:highlight w:val="none"/>
          <w:u w:val="single"/>
        </w:rPr>
        <w:t xml:space="preserve">                             </w:t>
      </w:r>
    </w:p>
    <w:p>
      <w:pPr>
        <w:ind w:firstLine="5040" w:firstLineChars="2400"/>
        <w:rPr>
          <w:rFonts w:ascii="宋体" w:hAnsi="宋体"/>
          <w:highlight w:val="none"/>
        </w:rPr>
      </w:pPr>
      <w:r>
        <w:rPr>
          <w:rFonts w:hint="eastAsia" w:ascii="宋体" w:hAnsi="宋体"/>
          <w:highlight w:val="none"/>
        </w:rPr>
        <w:t>日期：</w:t>
      </w:r>
      <w:r>
        <w:rPr>
          <w:rFonts w:hint="eastAsia" w:ascii="宋体" w:hAnsi="宋体"/>
          <w:highlight w:val="none"/>
          <w:u w:val="single"/>
        </w:rPr>
        <w:t xml:space="preserve">                               </w:t>
      </w:r>
    </w:p>
    <w:p>
      <w:pPr>
        <w:pStyle w:val="12"/>
        <w:rPr>
          <w:szCs w:val="24"/>
          <w:highlight w:val="none"/>
        </w:rPr>
      </w:pPr>
      <w:r>
        <w:rPr>
          <w:rFonts w:hint="eastAsia"/>
          <w:szCs w:val="24"/>
          <w:highlight w:val="none"/>
        </w:rPr>
        <w:t>说明：投标人在投标时不需提交正式保函，在投标文件中盖投标人公章确认保函格式即可，乙方</w:t>
      </w:r>
      <w:r>
        <w:rPr>
          <w:rFonts w:hint="eastAsia"/>
          <w:highlight w:val="none"/>
        </w:rPr>
        <w:t>在签订合同时</w:t>
      </w:r>
      <w:r>
        <w:rPr>
          <w:rFonts w:hint="eastAsia"/>
          <w:szCs w:val="24"/>
          <w:highlight w:val="none"/>
        </w:rPr>
        <w:t>提交正式保函。</w:t>
      </w:r>
    </w:p>
    <w:p>
      <w:pPr>
        <w:rPr>
          <w:rFonts w:ascii="宋体" w:hAnsi="宋体"/>
          <w:szCs w:val="21"/>
          <w:highlight w:val="none"/>
        </w:rPr>
      </w:pPr>
    </w:p>
    <w:p>
      <w:pPr>
        <w:rPr>
          <w:rFonts w:ascii="宋体" w:hAnsi="宋体"/>
          <w:szCs w:val="21"/>
          <w:highlight w:val="none"/>
        </w:rPr>
        <w:sectPr>
          <w:pgSz w:w="11906" w:h="16838"/>
          <w:pgMar w:top="1440" w:right="1800" w:bottom="1440" w:left="1800" w:header="708" w:footer="708" w:gutter="0"/>
          <w:cols w:space="708" w:num="1"/>
          <w:titlePg/>
          <w:docGrid w:type="lines" w:linePitch="360" w:charSpace="0"/>
        </w:sectPr>
      </w:pPr>
    </w:p>
    <w:p>
      <w:pPr>
        <w:pStyle w:val="5"/>
        <w:numPr>
          <w:ilvl w:val="255"/>
          <w:numId w:val="0"/>
        </w:numPr>
        <w:tabs>
          <w:tab w:val="left" w:pos="720"/>
          <w:tab w:val="left" w:pos="3840"/>
        </w:tabs>
        <w:ind w:left="283"/>
        <w:jc w:val="both"/>
        <w:rPr>
          <w:rFonts w:ascii="宋体" w:hAnsi="宋体"/>
          <w:sz w:val="21"/>
          <w:szCs w:val="21"/>
          <w:highlight w:val="none"/>
        </w:rPr>
      </w:pPr>
      <w:bookmarkStart w:id="192" w:name="_Toc29098"/>
      <w:r>
        <w:rPr>
          <w:rFonts w:hint="eastAsia" w:ascii="宋体" w:hAnsi="宋体"/>
          <w:sz w:val="21"/>
          <w:szCs w:val="21"/>
          <w:highlight w:val="none"/>
        </w:rPr>
        <w:t>附件20.预付款保函（适用于预付款支付）</w:t>
      </w:r>
      <w:bookmarkEnd w:id="192"/>
    </w:p>
    <w:p>
      <w:pPr>
        <w:pStyle w:val="12"/>
        <w:rPr>
          <w:szCs w:val="24"/>
          <w:highlight w:val="none"/>
        </w:rPr>
      </w:pPr>
    </w:p>
    <w:p>
      <w:pPr>
        <w:jc w:val="center"/>
        <w:rPr>
          <w:rFonts w:ascii="黑体" w:eastAsia="黑体"/>
          <w:sz w:val="28"/>
          <w:szCs w:val="28"/>
          <w:highlight w:val="none"/>
        </w:rPr>
      </w:pPr>
      <w:bookmarkStart w:id="193" w:name="_Toc29054"/>
      <w:bookmarkStart w:id="194" w:name="_Toc6877"/>
      <w:bookmarkStart w:id="195" w:name="_Toc1039"/>
      <w:bookmarkStart w:id="196" w:name="_Toc7374"/>
      <w:bookmarkStart w:id="197" w:name="_Toc25494"/>
      <w:bookmarkStart w:id="198" w:name="_Toc5034"/>
      <w:bookmarkStart w:id="199" w:name="_Toc31418"/>
      <w:bookmarkStart w:id="200" w:name="_Toc10315"/>
      <w:bookmarkStart w:id="201" w:name="_Toc29728"/>
      <w:bookmarkStart w:id="202" w:name="_Toc3295"/>
      <w:bookmarkStart w:id="203" w:name="_Toc27545"/>
      <w:bookmarkStart w:id="204" w:name="_Toc20669"/>
      <w:r>
        <w:rPr>
          <w:rFonts w:hint="eastAsia" w:ascii="黑体" w:eastAsia="黑体"/>
          <w:sz w:val="28"/>
          <w:szCs w:val="28"/>
          <w:highlight w:val="none"/>
        </w:rPr>
        <w:t>不可撤销预付款保函</w:t>
      </w:r>
      <w:bookmarkEnd w:id="193"/>
      <w:bookmarkEnd w:id="194"/>
      <w:bookmarkEnd w:id="195"/>
      <w:bookmarkEnd w:id="196"/>
      <w:bookmarkEnd w:id="197"/>
      <w:bookmarkEnd w:id="198"/>
      <w:bookmarkEnd w:id="199"/>
      <w:bookmarkEnd w:id="200"/>
      <w:bookmarkEnd w:id="201"/>
      <w:bookmarkEnd w:id="202"/>
      <w:bookmarkEnd w:id="203"/>
      <w:bookmarkEnd w:id="204"/>
    </w:p>
    <w:p>
      <w:pPr>
        <w:ind w:firstLine="6300"/>
        <w:rPr>
          <w:szCs w:val="21"/>
          <w:highlight w:val="none"/>
          <w:u w:val="single"/>
        </w:rPr>
      </w:pPr>
      <w:r>
        <w:rPr>
          <w:rFonts w:hint="eastAsia"/>
          <w:szCs w:val="21"/>
          <w:highlight w:val="none"/>
        </w:rPr>
        <w:t>银行编号：</w:t>
      </w:r>
      <w:r>
        <w:rPr>
          <w:rFonts w:hint="eastAsia"/>
          <w:szCs w:val="21"/>
          <w:highlight w:val="none"/>
          <w:u w:val="single"/>
        </w:rPr>
        <w:t xml:space="preserve">             </w:t>
      </w:r>
    </w:p>
    <w:p>
      <w:pPr>
        <w:ind w:firstLine="6300"/>
        <w:rPr>
          <w:szCs w:val="21"/>
          <w:highlight w:val="none"/>
        </w:rPr>
      </w:pPr>
    </w:p>
    <w:p>
      <w:pPr>
        <w:rPr>
          <w:rFonts w:ascii="宋体" w:hAnsi="宋体"/>
          <w:szCs w:val="21"/>
          <w:highlight w:val="none"/>
        </w:rPr>
      </w:pPr>
      <w:r>
        <w:rPr>
          <w:rFonts w:hint="eastAsia" w:ascii="宋体" w:hAnsi="宋体"/>
          <w:szCs w:val="21"/>
          <w:highlight w:val="none"/>
        </w:rPr>
        <w:t>致：</w:t>
      </w:r>
      <w:r>
        <w:rPr>
          <w:rFonts w:hint="eastAsia" w:ascii="宋体" w:hAnsi="宋体"/>
          <w:szCs w:val="21"/>
          <w:highlight w:val="none"/>
          <w:u w:val="single"/>
        </w:rPr>
        <w:t xml:space="preserve">                    </w:t>
      </w:r>
      <w:r>
        <w:rPr>
          <w:rFonts w:hint="eastAsia" w:ascii="宋体" w:hAnsi="宋体"/>
          <w:szCs w:val="21"/>
          <w:highlight w:val="none"/>
        </w:rPr>
        <w:t>（下称“采购人”）</w:t>
      </w:r>
    </w:p>
    <w:p>
      <w:pPr>
        <w:ind w:firstLine="437"/>
        <w:rPr>
          <w:rFonts w:ascii="宋体" w:hAnsi="宋体"/>
          <w:szCs w:val="21"/>
          <w:highlight w:val="none"/>
        </w:rPr>
      </w:pPr>
      <w:r>
        <w:rPr>
          <w:rFonts w:hint="eastAsia" w:ascii="宋体" w:hAnsi="宋体"/>
          <w:szCs w:val="21"/>
          <w:highlight w:val="none"/>
        </w:rPr>
        <w:t>鉴于</w:t>
      </w:r>
      <w:r>
        <w:rPr>
          <w:rFonts w:hint="eastAsia" w:ascii="宋体" w:hAnsi="宋体"/>
          <w:szCs w:val="21"/>
          <w:highlight w:val="none"/>
          <w:u w:val="single"/>
        </w:rPr>
        <w:t xml:space="preserve">            </w:t>
      </w:r>
      <w:r>
        <w:rPr>
          <w:rFonts w:hint="eastAsia" w:ascii="宋体" w:hAnsi="宋体"/>
          <w:szCs w:val="24"/>
          <w:highlight w:val="none"/>
          <w:u w:val="single"/>
        </w:rPr>
        <w:t>（地址：          ，下称 “中标人” ）</w:t>
      </w:r>
      <w:r>
        <w:rPr>
          <w:rFonts w:hint="eastAsia" w:ascii="宋体" w:hAnsi="宋体"/>
          <w:szCs w:val="21"/>
          <w:highlight w:val="none"/>
        </w:rPr>
        <w:t>，已保证按</w:t>
      </w:r>
      <w:r>
        <w:rPr>
          <w:rFonts w:hint="eastAsia" w:ascii="宋体" w:hAnsi="宋体"/>
          <w:szCs w:val="21"/>
          <w:highlight w:val="none"/>
          <w:u w:val="single"/>
        </w:rPr>
        <w:t xml:space="preserve">          承包合同书（合同编号：    ）</w:t>
      </w:r>
      <w:r>
        <w:rPr>
          <w:rFonts w:hint="eastAsia" w:ascii="宋体" w:hAnsi="宋体"/>
          <w:szCs w:val="21"/>
          <w:highlight w:val="none"/>
        </w:rPr>
        <w:t>中规定的义务履行合同。</w:t>
      </w:r>
    </w:p>
    <w:p>
      <w:pPr>
        <w:ind w:firstLine="437"/>
        <w:rPr>
          <w:rFonts w:ascii="宋体" w:hAnsi="宋体"/>
          <w:szCs w:val="21"/>
          <w:highlight w:val="none"/>
        </w:rPr>
      </w:pPr>
      <w:r>
        <w:rPr>
          <w:rFonts w:hint="eastAsia" w:ascii="宋体" w:hAnsi="宋体"/>
          <w:szCs w:val="24"/>
          <w:highlight w:val="none"/>
        </w:rPr>
        <w:t>根据上述合同（招标文件）规定，中标人应向采购人提供一份金额为合同总价的</w:t>
      </w:r>
      <w:r>
        <w:rPr>
          <w:rFonts w:hint="eastAsia" w:ascii="宋体" w:hAnsi="宋体"/>
          <w:szCs w:val="24"/>
          <w:highlight w:val="none"/>
          <w:u w:val="single"/>
        </w:rPr>
        <w:t xml:space="preserve">   </w:t>
      </w:r>
      <w:r>
        <w:rPr>
          <w:rFonts w:hint="eastAsia" w:ascii="宋体" w:hAnsi="宋体"/>
          <w:szCs w:val="24"/>
          <w:highlight w:val="none"/>
        </w:rPr>
        <w:t>% 即人民币</w:t>
      </w:r>
      <w:r>
        <w:rPr>
          <w:rFonts w:hint="eastAsia" w:ascii="宋体" w:hAnsi="宋体"/>
          <w:szCs w:val="21"/>
          <w:highlight w:val="none"/>
          <w:u w:val="single"/>
        </w:rPr>
        <w:t xml:space="preserve">      （RMB      元）</w:t>
      </w:r>
      <w:r>
        <w:rPr>
          <w:rFonts w:hint="eastAsia" w:ascii="宋体" w:hAnsi="宋体"/>
          <w:szCs w:val="21"/>
          <w:highlight w:val="none"/>
        </w:rPr>
        <w:t>的不可撤销银行预付款保函，以保证中标人履行合同的相关条款。</w:t>
      </w:r>
    </w:p>
    <w:p>
      <w:pPr>
        <w:ind w:firstLine="437"/>
        <w:rPr>
          <w:rFonts w:ascii="宋体" w:hAnsi="宋体"/>
          <w:szCs w:val="21"/>
          <w:highlight w:val="none"/>
        </w:rPr>
      </w:pPr>
      <w:r>
        <w:rPr>
          <w:rFonts w:hint="eastAsia" w:ascii="宋体" w:hAnsi="宋体"/>
          <w:szCs w:val="21"/>
          <w:highlight w:val="none"/>
        </w:rPr>
        <w:t>我方</w:t>
      </w:r>
      <w:r>
        <w:rPr>
          <w:rFonts w:hint="eastAsia" w:ascii="宋体" w:hAnsi="宋体"/>
          <w:szCs w:val="21"/>
          <w:highlight w:val="none"/>
          <w:u w:val="single"/>
        </w:rPr>
        <w:t xml:space="preserve">  （银行名称）  </w:t>
      </w:r>
      <w:r>
        <w:rPr>
          <w:rFonts w:hint="eastAsia" w:ascii="宋体" w:hAnsi="宋体"/>
          <w:szCs w:val="21"/>
          <w:highlight w:val="none"/>
        </w:rPr>
        <w:t>，受中标人的委托，作为连带责任保证人，无条件和不可撤销地同意在采购人提出因中标人没有履行上述合同规定，而要求收回上述金额内任何付款的书面要求后，于7个工作日内为采购人予以支付并保证到达采购人账户，以保证在中标人没有履行或部分履行合同条款的责任时，采购人可以向中标人收回全部或部分预付款。</w:t>
      </w:r>
    </w:p>
    <w:p>
      <w:pPr>
        <w:ind w:firstLine="437"/>
        <w:rPr>
          <w:rFonts w:ascii="宋体" w:hAnsi="宋体"/>
          <w:szCs w:val="21"/>
          <w:highlight w:val="none"/>
        </w:rPr>
      </w:pPr>
      <w:r>
        <w:rPr>
          <w:rFonts w:hint="eastAsia" w:ascii="宋体" w:hAnsi="宋体"/>
          <w:szCs w:val="21"/>
          <w:highlight w:val="none"/>
        </w:rPr>
        <w:t>我方还同意，任何采购人与中标人之间可能对合同条款的修改、规范或其他合同文件的变动补充，都不能免除我方按本保函所承担的责任。因此，有关上述变动、补充和修改无须通知我方。</w:t>
      </w:r>
    </w:p>
    <w:p>
      <w:pPr>
        <w:ind w:firstLine="437"/>
        <w:rPr>
          <w:rFonts w:ascii="宋体" w:hAnsi="宋体"/>
          <w:szCs w:val="21"/>
          <w:highlight w:val="none"/>
        </w:rPr>
      </w:pPr>
      <w:r>
        <w:rPr>
          <w:rFonts w:hint="eastAsia" w:ascii="宋体" w:hAnsi="宋体"/>
          <w:szCs w:val="21"/>
          <w:highlight w:val="none"/>
        </w:rPr>
        <w:t>本保函有效期从保函开立之日起至采购人向中标人抵扣完所有预付款之日止。</w:t>
      </w:r>
    </w:p>
    <w:p>
      <w:pPr>
        <w:rPr>
          <w:rFonts w:ascii="宋体" w:hAnsi="宋体"/>
          <w:szCs w:val="21"/>
          <w:highlight w:val="none"/>
        </w:rPr>
      </w:pPr>
    </w:p>
    <w:p>
      <w:pPr>
        <w:ind w:firstLine="437"/>
        <w:rPr>
          <w:rFonts w:ascii="宋体" w:hAnsi="宋体"/>
          <w:szCs w:val="21"/>
          <w:highlight w:val="none"/>
        </w:rPr>
      </w:pPr>
    </w:p>
    <w:p>
      <w:pPr>
        <w:ind w:firstLine="4860"/>
        <w:rPr>
          <w:rFonts w:ascii="宋体" w:hAnsi="宋体"/>
          <w:szCs w:val="21"/>
          <w:highlight w:val="none"/>
        </w:rPr>
      </w:pPr>
      <w:r>
        <w:rPr>
          <w:rFonts w:hint="eastAsia" w:ascii="宋体" w:hAnsi="宋体"/>
          <w:szCs w:val="21"/>
          <w:highlight w:val="none"/>
        </w:rPr>
        <w:t>保证人：（公章）</w:t>
      </w:r>
      <w:r>
        <w:rPr>
          <w:rFonts w:hint="eastAsia" w:ascii="宋体" w:hAnsi="宋体"/>
          <w:szCs w:val="21"/>
          <w:highlight w:val="none"/>
          <w:u w:val="single"/>
        </w:rPr>
        <w:t xml:space="preserve">                     </w:t>
      </w:r>
    </w:p>
    <w:p>
      <w:pPr>
        <w:ind w:firstLine="4860"/>
        <w:rPr>
          <w:rFonts w:ascii="宋体" w:hAnsi="宋体"/>
          <w:szCs w:val="21"/>
          <w:highlight w:val="none"/>
          <w:u w:val="single"/>
        </w:rPr>
      </w:pPr>
      <w:r>
        <w:rPr>
          <w:rFonts w:hint="eastAsia" w:ascii="宋体" w:hAnsi="宋体"/>
          <w:szCs w:val="21"/>
          <w:highlight w:val="none"/>
        </w:rPr>
        <w:t>负责人：（签字）</w:t>
      </w:r>
      <w:r>
        <w:rPr>
          <w:rFonts w:hint="eastAsia" w:ascii="宋体" w:hAnsi="宋体"/>
          <w:szCs w:val="21"/>
          <w:highlight w:val="none"/>
          <w:u w:val="single"/>
        </w:rPr>
        <w:t xml:space="preserve">                     </w:t>
      </w:r>
    </w:p>
    <w:p>
      <w:pPr>
        <w:ind w:firstLine="4860"/>
        <w:rPr>
          <w:rFonts w:ascii="宋体" w:hAnsi="宋体"/>
          <w:szCs w:val="21"/>
          <w:highlight w:val="none"/>
          <w:u w:val="single"/>
        </w:rPr>
      </w:pPr>
      <w:r>
        <w:rPr>
          <w:rFonts w:hint="eastAsia" w:ascii="宋体" w:hAnsi="宋体"/>
          <w:szCs w:val="21"/>
          <w:highlight w:val="none"/>
        </w:rPr>
        <w:t>联系电话：</w:t>
      </w:r>
      <w:r>
        <w:rPr>
          <w:rFonts w:hint="eastAsia" w:ascii="宋体" w:hAnsi="宋体"/>
          <w:szCs w:val="21"/>
          <w:highlight w:val="none"/>
          <w:u w:val="single"/>
        </w:rPr>
        <w:t xml:space="preserve">                          </w:t>
      </w:r>
    </w:p>
    <w:p>
      <w:pPr>
        <w:ind w:firstLine="4860"/>
        <w:rPr>
          <w:rFonts w:ascii="宋体" w:hAnsi="宋体"/>
          <w:szCs w:val="21"/>
          <w:highlight w:val="none"/>
        </w:rPr>
      </w:pPr>
      <w:r>
        <w:rPr>
          <w:rFonts w:hint="eastAsia" w:ascii="宋体" w:hAnsi="宋体"/>
          <w:szCs w:val="21"/>
          <w:highlight w:val="none"/>
        </w:rPr>
        <w:t>地址：</w:t>
      </w:r>
      <w:r>
        <w:rPr>
          <w:rFonts w:hint="eastAsia" w:ascii="宋体" w:hAnsi="宋体"/>
          <w:szCs w:val="21"/>
          <w:highlight w:val="none"/>
          <w:u w:val="single"/>
        </w:rPr>
        <w:t xml:space="preserve">                              </w:t>
      </w:r>
    </w:p>
    <w:p>
      <w:pPr>
        <w:ind w:firstLine="4860"/>
        <w:rPr>
          <w:rFonts w:ascii="宋体" w:hAnsi="宋体"/>
          <w:szCs w:val="21"/>
          <w:highlight w:val="none"/>
          <w:u w:val="single"/>
        </w:rPr>
      </w:pPr>
      <w:r>
        <w:rPr>
          <w:rFonts w:hint="eastAsia" w:ascii="宋体" w:hAnsi="宋体"/>
          <w:szCs w:val="21"/>
          <w:highlight w:val="none"/>
        </w:rPr>
        <w:t>日期：</w:t>
      </w:r>
      <w:r>
        <w:rPr>
          <w:rFonts w:hint="eastAsia" w:ascii="宋体" w:hAnsi="宋体"/>
          <w:szCs w:val="21"/>
          <w:highlight w:val="none"/>
          <w:u w:val="single"/>
        </w:rPr>
        <w:t xml:space="preserve">                              </w:t>
      </w:r>
    </w:p>
    <w:p>
      <w:pPr>
        <w:pStyle w:val="12"/>
        <w:rPr>
          <w:szCs w:val="21"/>
          <w:highlight w:val="none"/>
        </w:rPr>
      </w:pPr>
    </w:p>
    <w:p>
      <w:pPr>
        <w:pStyle w:val="12"/>
        <w:rPr>
          <w:szCs w:val="21"/>
          <w:highlight w:val="none"/>
        </w:rPr>
      </w:pPr>
    </w:p>
    <w:p>
      <w:pPr>
        <w:ind w:firstLine="413" w:firstLineChars="196"/>
        <w:rPr>
          <w:rFonts w:ascii="宋体" w:hAnsi="宋体"/>
          <w:b/>
          <w:szCs w:val="21"/>
          <w:highlight w:val="none"/>
        </w:rPr>
      </w:pPr>
      <w:r>
        <w:rPr>
          <w:rFonts w:hint="eastAsia" w:ascii="宋体" w:hAnsi="宋体"/>
          <w:b/>
          <w:szCs w:val="21"/>
          <w:highlight w:val="none"/>
        </w:rPr>
        <w:t>说明：投标人在投标文件中盖投标人公章确认保函内容即可，如中标再由银行出具保函。</w:t>
      </w:r>
    </w:p>
    <w:p>
      <w:pPr>
        <w:rPr>
          <w:rFonts w:ascii="宋体" w:hAnsi="宋体"/>
          <w:szCs w:val="21"/>
          <w:highlight w:val="none"/>
        </w:rPr>
        <w:sectPr>
          <w:pgSz w:w="11906" w:h="16838"/>
          <w:pgMar w:top="1440" w:right="1800" w:bottom="1440" w:left="1800" w:header="708" w:footer="708" w:gutter="0"/>
          <w:cols w:space="708" w:num="1"/>
          <w:titlePg/>
          <w:docGrid w:type="lines" w:linePitch="360" w:charSpace="0"/>
        </w:sectPr>
      </w:pPr>
    </w:p>
    <w:p>
      <w:pPr>
        <w:pStyle w:val="9"/>
        <w:rPr>
          <w:highlight w:val="none"/>
        </w:rPr>
      </w:pPr>
      <w:bookmarkStart w:id="205" w:name="_Toc1968"/>
    </w:p>
    <w:p>
      <w:pPr>
        <w:jc w:val="center"/>
        <w:outlineLvl w:val="1"/>
        <w:rPr>
          <w:rFonts w:eastAsia="黑体"/>
          <w:sz w:val="72"/>
          <w:szCs w:val="72"/>
          <w:highlight w:val="none"/>
        </w:rPr>
      </w:pPr>
      <w:bookmarkStart w:id="206" w:name="_Toc16601"/>
      <w:r>
        <w:rPr>
          <w:rFonts w:hint="eastAsia" w:eastAsia="黑体"/>
          <w:sz w:val="72"/>
          <w:szCs w:val="72"/>
          <w:highlight w:val="none"/>
        </w:rPr>
        <w:t>唱标信封</w:t>
      </w:r>
      <w:bookmarkEnd w:id="206"/>
    </w:p>
    <w:p>
      <w:pPr>
        <w:jc w:val="center"/>
        <w:rPr>
          <w:rFonts w:ascii="黑体" w:eastAsia="黑体"/>
          <w:sz w:val="52"/>
          <w:szCs w:val="52"/>
          <w:highlight w:val="none"/>
        </w:rPr>
      </w:pPr>
      <w:r>
        <w:rPr>
          <w:rFonts w:hint="eastAsia" w:ascii="黑体" w:eastAsia="黑体"/>
          <w:sz w:val="52"/>
          <w:szCs w:val="52"/>
          <w:highlight w:val="none"/>
        </w:rPr>
        <w:t>（单独装订成册，单独封装）</w:t>
      </w:r>
    </w:p>
    <w:p>
      <w:pPr>
        <w:rPr>
          <w:highlight w:val="none"/>
        </w:rPr>
      </w:pPr>
    </w:p>
    <w:p>
      <w:pPr>
        <w:pStyle w:val="9"/>
        <w:rPr>
          <w:highlight w:val="none"/>
        </w:rPr>
      </w:pPr>
    </w:p>
    <w:p>
      <w:pPr>
        <w:pStyle w:val="10"/>
        <w:ind w:firstLine="240"/>
        <w:rPr>
          <w:highlight w:val="none"/>
        </w:rPr>
      </w:pPr>
    </w:p>
    <w:p>
      <w:pPr>
        <w:pStyle w:val="10"/>
        <w:ind w:firstLine="240"/>
        <w:rPr>
          <w:highlight w:val="none"/>
        </w:rPr>
      </w:pPr>
    </w:p>
    <w:p>
      <w:pPr>
        <w:rPr>
          <w:rFonts w:ascii="宋体" w:hAnsi="宋体" w:cs="宋体"/>
          <w:b/>
          <w:spacing w:val="-6"/>
          <w:sz w:val="32"/>
          <w:szCs w:val="32"/>
          <w:highlight w:val="none"/>
        </w:rPr>
      </w:pPr>
      <w:r>
        <w:rPr>
          <w:rFonts w:hint="eastAsia" w:ascii="宋体" w:hAnsi="宋体" w:cs="宋体"/>
          <w:b/>
          <w:spacing w:val="106"/>
          <w:sz w:val="32"/>
          <w:szCs w:val="32"/>
          <w:highlight w:val="none"/>
        </w:rPr>
        <w:t>项目名</w:t>
      </w:r>
      <w:r>
        <w:rPr>
          <w:rFonts w:hint="eastAsia" w:ascii="宋体" w:hAnsi="宋体" w:cs="宋体"/>
          <w:b/>
          <w:spacing w:val="2"/>
          <w:sz w:val="32"/>
          <w:szCs w:val="32"/>
          <w:highlight w:val="none"/>
        </w:rPr>
        <w:t>称</w:t>
      </w:r>
      <w:r>
        <w:rPr>
          <w:rFonts w:hint="eastAsia" w:ascii="宋体" w:hAnsi="宋体" w:cs="宋体"/>
          <w:b/>
          <w:spacing w:val="-6"/>
          <w:sz w:val="32"/>
          <w:szCs w:val="32"/>
          <w:highlight w:val="none"/>
        </w:rPr>
        <w:t>：</w:t>
      </w:r>
    </w:p>
    <w:p>
      <w:pPr>
        <w:rPr>
          <w:rFonts w:ascii="宋体" w:hAnsi="宋体" w:cs="宋体"/>
          <w:b/>
          <w:sz w:val="32"/>
          <w:szCs w:val="32"/>
          <w:highlight w:val="none"/>
        </w:rPr>
      </w:pPr>
      <w:r>
        <w:rPr>
          <w:rFonts w:hint="eastAsia" w:ascii="宋体" w:hAnsi="宋体" w:cs="宋体"/>
          <w:b/>
          <w:spacing w:val="106"/>
          <w:sz w:val="32"/>
          <w:szCs w:val="32"/>
          <w:highlight w:val="none"/>
        </w:rPr>
        <w:t>项目编</w:t>
      </w:r>
      <w:r>
        <w:rPr>
          <w:rFonts w:hint="eastAsia" w:ascii="宋体" w:hAnsi="宋体" w:cs="宋体"/>
          <w:b/>
          <w:spacing w:val="2"/>
          <w:sz w:val="32"/>
          <w:szCs w:val="32"/>
          <w:highlight w:val="none"/>
        </w:rPr>
        <w:t>号</w:t>
      </w:r>
      <w:r>
        <w:rPr>
          <w:rFonts w:hint="eastAsia" w:ascii="宋体" w:hAnsi="宋体" w:cs="宋体"/>
          <w:b/>
          <w:sz w:val="32"/>
          <w:szCs w:val="32"/>
          <w:highlight w:val="none"/>
        </w:rPr>
        <w:t>：</w:t>
      </w:r>
    </w:p>
    <w:p>
      <w:pPr>
        <w:pStyle w:val="9"/>
        <w:ind w:left="0"/>
        <w:rPr>
          <w:b/>
          <w:spacing w:val="106"/>
          <w:sz w:val="32"/>
          <w:szCs w:val="32"/>
          <w:highlight w:val="none"/>
          <w:lang w:val="en-US" w:bidi="ar-SA"/>
        </w:rPr>
      </w:pPr>
      <w:r>
        <w:rPr>
          <w:rFonts w:hint="eastAsia"/>
          <w:b/>
          <w:spacing w:val="106"/>
          <w:sz w:val="32"/>
          <w:szCs w:val="32"/>
          <w:highlight w:val="none"/>
          <w:lang w:val="en-US" w:bidi="ar-SA"/>
        </w:rPr>
        <w:t>包组号（如有）：</w:t>
      </w:r>
    </w:p>
    <w:p>
      <w:pPr>
        <w:rPr>
          <w:rFonts w:ascii="宋体" w:hAnsi="宋体" w:cs="宋体"/>
          <w:b/>
          <w:sz w:val="32"/>
          <w:szCs w:val="32"/>
          <w:highlight w:val="none"/>
        </w:rPr>
      </w:pPr>
      <w:r>
        <w:rPr>
          <w:rFonts w:hint="eastAsia" w:ascii="宋体" w:hAnsi="宋体" w:cs="宋体"/>
          <w:b/>
          <w:sz w:val="32"/>
          <w:szCs w:val="32"/>
          <w:highlight w:val="none"/>
        </w:rPr>
        <w:t>投标人名称：</w:t>
      </w:r>
    </w:p>
    <w:p>
      <w:pPr>
        <w:rPr>
          <w:rFonts w:ascii="宋体" w:hAnsi="宋体" w:cs="宋体"/>
          <w:b/>
          <w:sz w:val="32"/>
          <w:szCs w:val="32"/>
          <w:highlight w:val="none"/>
        </w:rPr>
      </w:pPr>
      <w:r>
        <w:rPr>
          <w:rFonts w:hint="eastAsia" w:ascii="宋体" w:hAnsi="宋体" w:cs="宋体"/>
          <w:b/>
          <w:spacing w:val="64"/>
          <w:sz w:val="32"/>
          <w:szCs w:val="32"/>
          <w:highlight w:val="none"/>
        </w:rPr>
        <w:t xml:space="preserve">日    </w:t>
      </w:r>
      <w:r>
        <w:rPr>
          <w:rFonts w:hint="eastAsia" w:ascii="宋体" w:hAnsi="宋体" w:cs="宋体"/>
          <w:b/>
          <w:sz w:val="32"/>
          <w:szCs w:val="32"/>
          <w:highlight w:val="none"/>
        </w:rPr>
        <w:t>期：</w:t>
      </w:r>
    </w:p>
    <w:p>
      <w:pPr>
        <w:rPr>
          <w:rFonts w:ascii="宋体" w:hAnsi="宋体"/>
          <w:szCs w:val="21"/>
          <w:highlight w:val="none"/>
        </w:rPr>
      </w:pPr>
      <w:r>
        <w:rPr>
          <w:rFonts w:hint="eastAsia" w:ascii="宋体" w:hAnsi="宋体"/>
          <w:szCs w:val="21"/>
          <w:highlight w:val="none"/>
        </w:rPr>
        <w:br w:type="page"/>
      </w:r>
    </w:p>
    <w:p>
      <w:pPr>
        <w:outlineLvl w:val="1"/>
        <w:rPr>
          <w:sz w:val="72"/>
          <w:szCs w:val="72"/>
          <w:highlight w:val="none"/>
        </w:rPr>
        <w:sectPr>
          <w:pgSz w:w="11906" w:h="16838"/>
          <w:pgMar w:top="1440" w:right="1800" w:bottom="1440" w:left="1800" w:header="708" w:footer="708" w:gutter="0"/>
          <w:cols w:space="708" w:num="1"/>
          <w:titlePg/>
          <w:docGrid w:type="lines" w:linePitch="360" w:charSpace="0"/>
        </w:sectPr>
      </w:pPr>
    </w:p>
    <w:bookmarkEnd w:id="205"/>
    <w:p>
      <w:pPr>
        <w:pStyle w:val="5"/>
        <w:numPr>
          <w:ilvl w:val="255"/>
          <w:numId w:val="0"/>
        </w:numPr>
        <w:tabs>
          <w:tab w:val="left" w:pos="720"/>
          <w:tab w:val="left" w:pos="3840"/>
        </w:tabs>
        <w:ind w:left="283"/>
        <w:jc w:val="both"/>
        <w:rPr>
          <w:rFonts w:ascii="宋体" w:hAnsi="宋体"/>
          <w:sz w:val="21"/>
          <w:szCs w:val="21"/>
          <w:highlight w:val="none"/>
        </w:rPr>
      </w:pPr>
      <w:bookmarkStart w:id="207" w:name="_Toc31340"/>
      <w:r>
        <w:rPr>
          <w:rFonts w:hint="eastAsia" w:ascii="宋体" w:hAnsi="宋体"/>
          <w:sz w:val="21"/>
          <w:szCs w:val="21"/>
          <w:highlight w:val="none"/>
        </w:rPr>
        <w:t>附件21.唱标信封内装（内容务必与投标文件正本一致）</w:t>
      </w:r>
      <w:bookmarkEnd w:id="207"/>
    </w:p>
    <w:p>
      <w:pPr>
        <w:numPr>
          <w:ilvl w:val="0"/>
          <w:numId w:val="14"/>
        </w:numPr>
        <w:ind w:firstLineChars="200"/>
        <w:rPr>
          <w:rFonts w:hAnsi="宋体"/>
          <w:szCs w:val="21"/>
          <w:highlight w:val="none"/>
        </w:rPr>
      </w:pPr>
      <w:r>
        <w:rPr>
          <w:rFonts w:hint="eastAsia" w:hAnsi="宋体"/>
          <w:szCs w:val="21"/>
          <w:highlight w:val="none"/>
        </w:rPr>
        <w:t>开标一览表加盖公章；</w:t>
      </w:r>
    </w:p>
    <w:p>
      <w:pPr>
        <w:numPr>
          <w:ilvl w:val="0"/>
          <w:numId w:val="14"/>
        </w:numPr>
        <w:ind w:firstLineChars="200"/>
        <w:rPr>
          <w:rFonts w:hAnsi="宋体"/>
          <w:szCs w:val="21"/>
          <w:highlight w:val="none"/>
        </w:rPr>
      </w:pPr>
      <w:r>
        <w:rPr>
          <w:rFonts w:hint="eastAsia" w:hAnsi="宋体"/>
          <w:szCs w:val="21"/>
          <w:highlight w:val="none"/>
        </w:rPr>
        <w:t>法定代表人证明书加盖公章；</w:t>
      </w:r>
    </w:p>
    <w:p>
      <w:pPr>
        <w:numPr>
          <w:ilvl w:val="0"/>
          <w:numId w:val="14"/>
        </w:numPr>
        <w:ind w:firstLineChars="200"/>
        <w:rPr>
          <w:rFonts w:hAnsi="宋体"/>
          <w:szCs w:val="21"/>
          <w:highlight w:val="none"/>
        </w:rPr>
      </w:pPr>
      <w:r>
        <w:rPr>
          <w:rFonts w:hint="eastAsia" w:hAnsi="宋体"/>
          <w:szCs w:val="21"/>
          <w:highlight w:val="none"/>
        </w:rPr>
        <w:t>法定代表人授权委托书加盖公章（法定代表人投标的除外）；</w:t>
      </w:r>
    </w:p>
    <w:p>
      <w:pPr>
        <w:numPr>
          <w:ilvl w:val="0"/>
          <w:numId w:val="14"/>
        </w:numPr>
        <w:ind w:firstLineChars="200"/>
        <w:rPr>
          <w:rFonts w:hAnsi="宋体"/>
          <w:szCs w:val="21"/>
          <w:highlight w:val="none"/>
        </w:rPr>
      </w:pPr>
      <w:r>
        <w:rPr>
          <w:rFonts w:hint="eastAsia" w:hAnsi="宋体"/>
          <w:szCs w:val="21"/>
          <w:highlight w:val="none"/>
        </w:rPr>
        <w:t>投标保证金汇入情况说明（含银行汇款凭证）或投标保函加盖公章；</w:t>
      </w:r>
    </w:p>
    <w:p>
      <w:pPr>
        <w:numPr>
          <w:ilvl w:val="0"/>
          <w:numId w:val="14"/>
        </w:numPr>
        <w:ind w:firstLineChars="200"/>
        <w:rPr>
          <w:rFonts w:hAnsi="宋体"/>
          <w:szCs w:val="21"/>
          <w:highlight w:val="none"/>
        </w:rPr>
      </w:pPr>
      <w:r>
        <w:rPr>
          <w:rFonts w:hint="eastAsia" w:hAnsi="宋体"/>
          <w:szCs w:val="21"/>
          <w:highlight w:val="none"/>
        </w:rPr>
        <w:t>投标文件电子文件（U盘，须含盖章版PDF投标文件和WORD版投标文件各一版，文字采用WORD文档，计算表格采用 EXCEL文档。）</w:t>
      </w:r>
    </w:p>
    <w:p>
      <w:pPr>
        <w:rPr>
          <w:rFonts w:ascii="宋体" w:hAnsi="宋体" w:cs="宋体"/>
          <w:szCs w:val="21"/>
          <w:highlight w:val="none"/>
        </w:rPr>
      </w:pPr>
    </w:p>
    <w:p>
      <w:pPr>
        <w:pStyle w:val="9"/>
        <w:rPr>
          <w:highlight w:val="none"/>
        </w:rPr>
      </w:pPr>
    </w:p>
    <w:sectPr>
      <w:pgSz w:w="11906" w:h="16838"/>
      <w:pgMar w:top="1440" w:right="1800" w:bottom="1440" w:left="1800" w:header="708" w:footer="708" w:gutter="0"/>
      <w:cols w:space="708" w:num="1"/>
      <w:titlePg/>
      <w:docGrid w:type="lines"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992AE56-A418-4C14-95AB-38C9FD9828E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embedRegular r:id="rId2" w:fontKey="{3D534C47-CADC-4541-B871-B9963EC3FA46}"/>
  </w:font>
  <w:font w:name="方正书宋简体">
    <w:altName w:val="宋体"/>
    <w:panose1 w:val="00000000000000000000"/>
    <w:charset w:val="86"/>
    <w:family w:val="auto"/>
    <w:pitch w:val="default"/>
    <w:sig w:usb0="00000000" w:usb1="00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embedRegular r:id="rId3" w:fontKey="{C18A6A21-214D-4E18-B00C-380F983258EB}"/>
  </w:font>
  <w:font w:name="微软雅黑">
    <w:panose1 w:val="020B0503020204020204"/>
    <w:charset w:val="86"/>
    <w:family w:val="swiss"/>
    <w:pitch w:val="default"/>
    <w:sig w:usb0="80000287" w:usb1="2ACF3C50" w:usb2="00000016" w:usb3="00000000" w:csb0="0004001F" w:csb1="00000000"/>
  </w:font>
  <w:font w:name="Microsoft JhengHei">
    <w:panose1 w:val="020B0604030504040204"/>
    <w:charset w:val="88"/>
    <w:family w:val="swiss"/>
    <w:pitch w:val="default"/>
    <w:sig w:usb0="000002A7" w:usb1="28CF4400" w:usb2="00000016" w:usb3="00000000" w:csb0="00100009" w:csb1="00000000"/>
    <w:embedRegular r:id="rId4" w:fontKey="{C2358EAF-B753-4C93-A48D-32A53E3C2BC6}"/>
  </w:font>
  <w:font w:name="Segoe UI">
    <w:panose1 w:val="020B0502040204020203"/>
    <w:charset w:val="00"/>
    <w:family w:val="swiss"/>
    <w:pitch w:val="default"/>
    <w:sig w:usb0="E4002EFF" w:usb1="C000E47F" w:usb2="00000009" w:usb3="00000000" w:csb0="200001FF" w:csb1="00000000"/>
    <w:embedRegular r:id="rId5" w:fontKey="{A39927CB-82FF-4DDE-A33B-D55762A2EF1F}"/>
  </w:font>
  <w:font w:name="方正小标宋简体">
    <w:panose1 w:val="02000000000000000000"/>
    <w:charset w:val="86"/>
    <w:family w:val="script"/>
    <w:pitch w:val="default"/>
    <w:sig w:usb0="00000001" w:usb1="08000000" w:usb2="00000000" w:usb3="00000000" w:csb0="00040000" w:csb1="00000000"/>
    <w:embedRegular r:id="rId6" w:fontKey="{0D43EEF2-2E4B-4EFC-99BB-06E59F093ED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18"/>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18"/>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088390" cy="1828800"/>
              <wp:effectExtent l="0" t="0" r="0" b="0"/>
              <wp:wrapNone/>
              <wp:docPr id="3" name="文本框 1026"/>
              <wp:cNvGraphicFramePr/>
              <a:graphic xmlns:a="http://schemas.openxmlformats.org/drawingml/2006/main">
                <a:graphicData uri="http://schemas.microsoft.com/office/word/2010/wordprocessingShape">
                  <wps:wsp>
                    <wps:cNvSpPr txBox="1"/>
                    <wps:spPr>
                      <a:xfrm>
                        <a:off x="0" y="0"/>
                        <a:ext cx="1088390" cy="1828800"/>
                      </a:xfrm>
                      <a:prstGeom prst="rect">
                        <a:avLst/>
                      </a:prstGeom>
                      <a:noFill/>
                      <a:ln>
                        <a:noFill/>
                      </a:ln>
                    </wps:spPr>
                    <wps:txbx>
                      <w:txbxContent>
                        <w:p>
                          <w:pPr>
                            <w:pStyle w:val="18"/>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wps:txbx>
                    <wps:bodyPr lIns="0" tIns="0" rIns="0" bIns="0" upright="1">
                      <a:spAutoFit/>
                    </wps:bodyPr>
                  </wps:wsp>
                </a:graphicData>
              </a:graphic>
            </wp:anchor>
          </w:drawing>
        </mc:Choice>
        <mc:Fallback>
          <w:pict>
            <v:shape id="文本框 1026" o:spid="_x0000_s1026" o:spt="202" type="#_x0000_t202" style="position:absolute;left:0pt;margin-top:0pt;height:144pt;width:85.7pt;mso-position-horizontal:center;mso-position-horizontal-relative:margin;z-index:251659264;mso-width-relative:page;mso-height-relative:page;" filled="f" stroked="f" coordsize="21600,21600" o:gfxdata="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xsfqk0wAAAAUBAAAPAAAAAAAAAAEAIAAAACIAAABkcnMvZG93bnJl&#10;di54bWxQSwECFAAUAAAACACHTuJARcufEMkBAACQAwAADgAAAAAAAAABACAAAAAiAQAAZHJzL2Uy&#10;b0RvYy54bWxQSwUGAAAAAAYABgBZAQAAXQUAAAAA&#10;">
              <v:fill on="f" focussize="0,0"/>
              <v:stroke on="f"/>
              <v:imagedata o:title=""/>
              <o:lock v:ext="edit" aspectratio="f"/>
              <v:textbox inset="0mm,0mm,0mm,0mm" style="mso-fit-shape-to-text:t;">
                <w:txbxContent>
                  <w:p>
                    <w:pPr>
                      <w:pStyle w:val="18"/>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50620" cy="1828800"/>
              <wp:effectExtent l="0" t="0" r="0" b="0"/>
              <wp:wrapNone/>
              <wp:docPr id="4" name="文本框 1025"/>
              <wp:cNvGraphicFramePr/>
              <a:graphic xmlns:a="http://schemas.openxmlformats.org/drawingml/2006/main">
                <a:graphicData uri="http://schemas.microsoft.com/office/word/2010/wordprocessingShape">
                  <wps:wsp>
                    <wps:cNvSpPr txBox="1"/>
                    <wps:spPr>
                      <a:xfrm>
                        <a:off x="0" y="0"/>
                        <a:ext cx="1150620" cy="1828800"/>
                      </a:xfrm>
                      <a:prstGeom prst="rect">
                        <a:avLst/>
                      </a:prstGeom>
                      <a:noFill/>
                      <a:ln>
                        <a:noFill/>
                      </a:ln>
                    </wps:spPr>
                    <wps:txbx>
                      <w:txbxContent>
                        <w:p>
                          <w:pPr>
                            <w:pStyle w:val="18"/>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wps:txbx>
                    <wps:bodyPr lIns="0" tIns="0" rIns="0" bIns="0" upright="1">
                      <a:spAutoFit/>
                    </wps:bodyPr>
                  </wps:wsp>
                </a:graphicData>
              </a:graphic>
            </wp:anchor>
          </w:drawing>
        </mc:Choice>
        <mc:Fallback>
          <w:pict>
            <v:shape id="文本框 1025" o:spid="_x0000_s1026" o:spt="202" type="#_x0000_t202" style="position:absolute;left:0pt;margin-top:0pt;height:144pt;width:90.6pt;mso-position-horizontal:center;mso-position-horizontal-relative:margin;z-index:251660288;mso-width-relative:page;mso-height-relative:page;" filled="f" stroked="f" coordsize="21600,21600" o:gfxdata="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EYIEizSAAAABQEAAA8AAAAAAAAAAQAgAAAAIgAAAGRycy9kb3ducmV2&#10;LnhtbFBLAQIUABQAAAAIAIdO4kB4R5WwyQEAAJADAAAOAAAAAAAAAAEAIAAAACEBAABkcnMvZTJv&#10;RG9jLnhtbFBLBQYAAAAABgAGAFkBAABcBQAAAAA=&#10;">
              <v:fill on="f" focussize="0,0"/>
              <v:stroke on="f"/>
              <v:imagedata o:title=""/>
              <o:lock v:ext="edit" aspectratio="f"/>
              <v:textbox inset="0mm,0mm,0mm,0mm" style="mso-fit-shape-to-text:t;">
                <w:txbxContent>
                  <w:p>
                    <w:pPr>
                      <w:pStyle w:val="18"/>
                      <w:jc w:val="cente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185</w:t>
                    </w:r>
                    <w:r>
                      <w:fldChar w:fldCharType="end"/>
                    </w:r>
                    <w:r>
                      <w:rPr>
                        <w:rFonts w:hint="eastAsia"/>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w:pict>
        <v:shape id="PowerPlusWaterMarkObject149689" o:spid="_x0000_s4098" o:spt="136" type="#_x0000_t136" style="position:absolute;left:0pt;height:73.2pt;width:514.05pt;mso-position-horizontal:center;mso-position-horizontal-relative:margin;mso-position-vertical:center;mso-position-vertical-relative:margin;rotation:-2949120f;z-index:-251653120;mso-width-relative:page;mso-height-relative:page;" fillcolor="#FAC090" filled="t" stroked="f" coordsize="21600,21600" adj="10800">
          <v:path/>
          <v:fill on="t" opacity="32768f" focussize="0,0"/>
          <v:stroke on="f"/>
          <v:imagedata o:title=""/>
          <o:lock v:ext="edit" aspectratio="t"/>
          <v:textpath on="t" fitshape="t" fitpath="t" trim="t" xscale="f" string="新东湾 2024-3-27" style="font-family:宋体;font-size:36pt;v-same-letter-heights:f;v-text-align:center;"/>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top w:val="none" w:color="auto" w:sz="0" w:space="0"/>
        <w:left w:val="none" w:color="auto" w:sz="0" w:space="0"/>
        <w:bottom w:val="none" w:color="auto" w:sz="0" w:space="1"/>
        <w:right w:val="none" w:color="auto" w:sz="0" w:space="0"/>
        <w:between w:val="none" w:color="auto" w:sz="0" w:space="0"/>
      </w:pBdr>
    </w:pPr>
    <w:r>
      <w:rPr>
        <w:sz w:val="18"/>
      </w:rPr>
      <w:pict>
        <v:shape id="PowerPlusWaterMarkObject163515" o:spid="_x0000_s4097" o:spt="136" type="#_x0000_t136" style="position:absolute;left:0pt;height:73.2pt;width:514.05pt;mso-position-horizontal:center;mso-position-horizontal-relative:margin;mso-position-vertical:center;mso-position-vertical-relative:margin;rotation:-2949120f;z-index:-251652096;mso-width-relative:page;mso-height-relative:page;" fillcolor="#FAC090" filled="t" stroked="f" coordsize="21600,21600" adj="10800">
          <v:path/>
          <v:fill on="t" opacity="32768f" focussize="0,0"/>
          <v:stroke on="f"/>
          <v:imagedata o:title=""/>
          <o:lock v:ext="edit" aspectratio="t"/>
          <v:textpath on="t" fitshape="t" fitpath="t" trim="t" xscale="f" string="新东湾 2024-3-27" style="font-family:宋体;font-size:36pt;v-same-letter-heights:f;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pPr>
    <w:r>
      <w:rPr>
        <w:sz w:val="21"/>
      </w:rPr>
      <w:pict>
        <v:shape id="PowerPlusWaterMarkObject189723" o:spid="_x0000_s4100" o:spt="136" type="#_x0000_t136" style="position:absolute;left:0pt;height:73.2pt;width:514.05pt;mso-position-horizontal:center;mso-position-horizontal-relative:margin;mso-position-vertical:center;mso-position-vertical-relative:margin;rotation:-2949120f;z-index:-251651072;mso-width-relative:page;mso-height-relative:page;" fillcolor="#FAC090" filled="t" stroked="f" coordsize="21600,21600" adj="10800">
          <v:path/>
          <v:fill on="t" opacity="32768f" focussize="0,0"/>
          <v:stroke on="f"/>
          <v:imagedata o:title=""/>
          <o:lock v:ext="edit" aspectratio="t"/>
          <v:textpath on="t" fitshape="t" fitpath="t" trim="t" xscale="f" string="新东湾 2024-3-27" style="font-family:宋体;font-size:36pt;v-same-letter-heights:f;v-text-align:center;"/>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Pr>
    <w:r>
      <w:rPr>
        <w:sz w:val="18"/>
      </w:rPr>
      <w:pict>
        <v:shape id="PowerPlusWaterMarkObject203211" o:spid="_x0000_s4099" o:spt="136" type="#_x0000_t136" style="position:absolute;left:0pt;height:73.2pt;width:514.05pt;mso-position-horizontal:center;mso-position-horizontal-relative:margin;mso-position-vertical:center;mso-position-vertical-relative:margin;rotation:-2949120f;z-index:-251650048;mso-width-relative:page;mso-height-relative:page;" fillcolor="#FAC090" filled="t" stroked="f" coordsize="21600,21600" adj="10800">
          <v:path/>
          <v:fill on="t" opacity="32768f" focussize="0,0"/>
          <v:stroke on="f"/>
          <v:imagedata o:title=""/>
          <o:lock v:ext="edit" aspectratio="t"/>
          <v:textpath on="t" fitshape="t" fitpath="t" trim="t" xscale="f" string="新东湾 2024-3-27" style="font-family:宋体;font-size:36pt;v-same-letter-heights:f;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555E15"/>
    <w:multiLevelType w:val="singleLevel"/>
    <w:tmpl w:val="C9555E15"/>
    <w:lvl w:ilvl="0" w:tentative="0">
      <w:start w:val="1"/>
      <w:numFmt w:val="decimal"/>
      <w:lvlText w:val="(%1)"/>
      <w:lvlJc w:val="left"/>
      <w:pPr>
        <w:ind w:left="425" w:hanging="425"/>
      </w:pPr>
      <w:rPr>
        <w:rFonts w:hint="default"/>
      </w:rPr>
    </w:lvl>
  </w:abstractNum>
  <w:abstractNum w:abstractNumId="1">
    <w:nsid w:val="CC23954B"/>
    <w:multiLevelType w:val="multilevel"/>
    <w:tmpl w:val="CC23954B"/>
    <w:lvl w:ilvl="0" w:tentative="0">
      <w:start w:val="1"/>
      <w:numFmt w:val="decimal"/>
      <w:lvlText w:val="%1."/>
      <w:lvlJc w:val="left"/>
      <w:pPr>
        <w:tabs>
          <w:tab w:val="left" w:pos="425"/>
        </w:tabs>
        <w:ind w:left="425" w:hanging="425"/>
      </w:pPr>
      <w:rPr>
        <w:rFonts w:hint="eastAsia" w:ascii="宋体" w:hAnsi="宋体" w:eastAsia="宋体"/>
      </w:rPr>
    </w:lvl>
    <w:lvl w:ilvl="1" w:tentative="0">
      <w:start w:val="1"/>
      <w:numFmt w:val="decimal"/>
      <w:lvlText w:val="%1.%2."/>
      <w:lvlJc w:val="left"/>
      <w:pPr>
        <w:tabs>
          <w:tab w:val="left" w:pos="567"/>
        </w:tabs>
        <w:ind w:left="567" w:hanging="567"/>
      </w:pPr>
      <w:rPr>
        <w:rFonts w:hint="eastAsia" w:ascii="宋体" w:hAnsi="宋体" w:eastAsia="宋体"/>
        <w:color w:val="auto"/>
      </w:rPr>
    </w:lvl>
    <w:lvl w:ilvl="2" w:tentative="0">
      <w:start w:val="1"/>
      <w:numFmt w:val="decimal"/>
      <w:lvlText w:val="%1.%2.%3."/>
      <w:lvlJc w:val="left"/>
      <w:pPr>
        <w:tabs>
          <w:tab w:val="left" w:pos="794"/>
        </w:tabs>
        <w:ind w:left="794" w:hanging="794"/>
      </w:pPr>
      <w:rPr>
        <w:rFonts w:hint="eastAsia" w:ascii="宋体" w:hAnsi="宋体" w:eastAsia="宋体"/>
      </w:rPr>
    </w:lvl>
    <w:lvl w:ilvl="3" w:tentative="0">
      <w:start w:val="1"/>
      <w:numFmt w:val="decimal"/>
      <w:lvlText w:val="%1.%2.%3.%4."/>
      <w:lvlJc w:val="left"/>
      <w:pPr>
        <w:tabs>
          <w:tab w:val="left" w:pos="454"/>
        </w:tabs>
        <w:ind w:left="1021" w:hanging="1021"/>
      </w:pPr>
      <w:rPr>
        <w:rFonts w:hint="eastAsia" w:ascii="宋体" w:hAnsi="宋体" w:eastAsia="宋体"/>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
    <w:nsid w:val="CFF174A5"/>
    <w:multiLevelType w:val="singleLevel"/>
    <w:tmpl w:val="CFF174A5"/>
    <w:lvl w:ilvl="0" w:tentative="0">
      <w:start w:val="1"/>
      <w:numFmt w:val="decimal"/>
      <w:suff w:val="nothing"/>
      <w:lvlText w:val="%1、"/>
      <w:lvlJc w:val="left"/>
    </w:lvl>
  </w:abstractNum>
  <w:abstractNum w:abstractNumId="3">
    <w:nsid w:val="D0047B7E"/>
    <w:multiLevelType w:val="singleLevel"/>
    <w:tmpl w:val="D0047B7E"/>
    <w:lvl w:ilvl="0" w:tentative="0">
      <w:start w:val="1"/>
      <w:numFmt w:val="decimal"/>
      <w:suff w:val="nothing"/>
      <w:lvlText w:val="%1、"/>
      <w:lvlJc w:val="left"/>
    </w:lvl>
  </w:abstractNum>
  <w:abstractNum w:abstractNumId="4">
    <w:nsid w:val="00000005"/>
    <w:multiLevelType w:val="multilevel"/>
    <w:tmpl w:val="00000005"/>
    <w:lvl w:ilvl="0" w:tentative="0">
      <w:start w:val="1"/>
      <w:numFmt w:val="decimal"/>
      <w:lvlText w:val="%1."/>
      <w:lvlJc w:val="left"/>
      <w:pPr>
        <w:tabs>
          <w:tab w:val="left" w:pos="0"/>
        </w:tabs>
        <w:ind w:left="0" w:firstLine="420"/>
      </w:pPr>
      <w:rPr>
        <w:rFonts w:hint="default"/>
        <w:color w:val="auto"/>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25"/>
    <w:multiLevelType w:val="multilevel"/>
    <w:tmpl w:val="00000025"/>
    <w:lvl w:ilvl="0" w:tentative="0">
      <w:start w:val="1"/>
      <w:numFmt w:val="decimal"/>
      <w:lvlText w:val="%1"/>
      <w:lvlJc w:val="left"/>
      <w:pPr>
        <w:tabs>
          <w:tab w:val="left" w:pos="420"/>
        </w:tabs>
        <w:ind w:left="420" w:hanging="420"/>
      </w:pPr>
      <w:rPr>
        <w:rFonts w:hint="default"/>
        <w:u w:val="none"/>
      </w:rPr>
    </w:lvl>
    <w:lvl w:ilvl="1" w:tentative="0">
      <w:start w:val="1"/>
      <w:numFmt w:val="lowerLetter"/>
      <w:lvlText w:val="%2)"/>
      <w:lvlJc w:val="left"/>
      <w:pPr>
        <w:tabs>
          <w:tab w:val="left" w:pos="840"/>
        </w:tabs>
        <w:ind w:left="840" w:hanging="420"/>
      </w:pPr>
      <w:rPr>
        <w:rFonts w:hint="default"/>
        <w:u w:val="none"/>
      </w:rPr>
    </w:lvl>
    <w:lvl w:ilvl="2" w:tentative="0">
      <w:start w:val="1"/>
      <w:numFmt w:val="lowerRoman"/>
      <w:lvlText w:val="%3."/>
      <w:lvlJc w:val="right"/>
      <w:pPr>
        <w:tabs>
          <w:tab w:val="left" w:pos="1260"/>
        </w:tabs>
        <w:ind w:left="1260" w:hanging="420"/>
      </w:pPr>
      <w:rPr>
        <w:rFonts w:hint="default"/>
        <w:u w:val="none"/>
      </w:rPr>
    </w:lvl>
    <w:lvl w:ilvl="3" w:tentative="0">
      <w:start w:val="1"/>
      <w:numFmt w:val="decimal"/>
      <w:lvlText w:val="%4."/>
      <w:lvlJc w:val="left"/>
      <w:pPr>
        <w:tabs>
          <w:tab w:val="left" w:pos="1680"/>
        </w:tabs>
        <w:ind w:left="1680" w:hanging="420"/>
      </w:pPr>
      <w:rPr>
        <w:rFonts w:hint="default"/>
        <w:u w:val="none"/>
      </w:rPr>
    </w:lvl>
    <w:lvl w:ilvl="4" w:tentative="0">
      <w:start w:val="1"/>
      <w:numFmt w:val="lowerLetter"/>
      <w:lvlText w:val="%5)"/>
      <w:lvlJc w:val="left"/>
      <w:pPr>
        <w:tabs>
          <w:tab w:val="left" w:pos="2100"/>
        </w:tabs>
        <w:ind w:left="2100" w:hanging="420"/>
      </w:pPr>
      <w:rPr>
        <w:rFonts w:hint="default"/>
        <w:u w:val="none"/>
      </w:rPr>
    </w:lvl>
    <w:lvl w:ilvl="5" w:tentative="0">
      <w:start w:val="1"/>
      <w:numFmt w:val="lowerRoman"/>
      <w:lvlText w:val="%6."/>
      <w:lvlJc w:val="right"/>
      <w:pPr>
        <w:tabs>
          <w:tab w:val="left" w:pos="2520"/>
        </w:tabs>
        <w:ind w:left="2520" w:hanging="420"/>
      </w:pPr>
      <w:rPr>
        <w:rFonts w:hint="default"/>
        <w:u w:val="none"/>
      </w:rPr>
    </w:lvl>
    <w:lvl w:ilvl="6" w:tentative="0">
      <w:start w:val="1"/>
      <w:numFmt w:val="decimal"/>
      <w:lvlText w:val="%7."/>
      <w:lvlJc w:val="left"/>
      <w:pPr>
        <w:tabs>
          <w:tab w:val="left" w:pos="2940"/>
        </w:tabs>
        <w:ind w:left="2940" w:hanging="420"/>
      </w:pPr>
      <w:rPr>
        <w:rFonts w:hint="default"/>
        <w:u w:val="none"/>
      </w:rPr>
    </w:lvl>
    <w:lvl w:ilvl="7" w:tentative="0">
      <w:start w:val="1"/>
      <w:numFmt w:val="lowerLetter"/>
      <w:lvlText w:val="%8)"/>
      <w:lvlJc w:val="left"/>
      <w:pPr>
        <w:tabs>
          <w:tab w:val="left" w:pos="3360"/>
        </w:tabs>
        <w:ind w:left="3360" w:hanging="420"/>
      </w:pPr>
      <w:rPr>
        <w:rFonts w:hint="default"/>
        <w:u w:val="none"/>
      </w:rPr>
    </w:lvl>
    <w:lvl w:ilvl="8" w:tentative="0">
      <w:start w:val="1"/>
      <w:numFmt w:val="lowerRoman"/>
      <w:lvlText w:val="%9."/>
      <w:lvlJc w:val="right"/>
      <w:pPr>
        <w:tabs>
          <w:tab w:val="left" w:pos="3780"/>
        </w:tabs>
        <w:ind w:left="3780" w:hanging="420"/>
      </w:pPr>
      <w:rPr>
        <w:rFonts w:hint="default"/>
        <w:u w:val="none"/>
      </w:rPr>
    </w:lvl>
  </w:abstractNum>
  <w:abstractNum w:abstractNumId="6">
    <w:nsid w:val="13387DFE"/>
    <w:multiLevelType w:val="multilevel"/>
    <w:tmpl w:val="13387DFE"/>
    <w:lvl w:ilvl="0" w:tentative="0">
      <w:start w:val="1"/>
      <w:numFmt w:val="decimal"/>
      <w:lvlText w:val="%1."/>
      <w:lvlJc w:val="left"/>
      <w:pPr>
        <w:tabs>
          <w:tab w:val="left" w:pos="425"/>
        </w:tabs>
        <w:ind w:left="425" w:hanging="425"/>
      </w:pPr>
      <w:rPr>
        <w:rFonts w:hint="eastAsia" w:ascii="宋体" w:hAnsi="宋体" w:eastAsia="宋体"/>
      </w:rPr>
    </w:lvl>
    <w:lvl w:ilvl="1" w:tentative="0">
      <w:start w:val="1"/>
      <w:numFmt w:val="decimal"/>
      <w:lvlText w:val="%1.%2."/>
      <w:lvlJc w:val="left"/>
      <w:pPr>
        <w:tabs>
          <w:tab w:val="left" w:pos="567"/>
        </w:tabs>
        <w:ind w:left="567" w:hanging="567"/>
      </w:pPr>
      <w:rPr>
        <w:rFonts w:hint="eastAsia" w:ascii="宋体" w:hAnsi="宋体" w:eastAsia="宋体"/>
        <w:color w:val="auto"/>
      </w:rPr>
    </w:lvl>
    <w:lvl w:ilvl="2" w:tentative="0">
      <w:start w:val="1"/>
      <w:numFmt w:val="decimal"/>
      <w:lvlText w:val="%1.%2.%3."/>
      <w:lvlJc w:val="left"/>
      <w:pPr>
        <w:tabs>
          <w:tab w:val="left" w:pos="794"/>
        </w:tabs>
        <w:ind w:left="794" w:hanging="794"/>
      </w:pPr>
      <w:rPr>
        <w:rFonts w:hint="eastAsia" w:ascii="宋体" w:hAnsi="宋体" w:eastAsia="宋体"/>
      </w:rPr>
    </w:lvl>
    <w:lvl w:ilvl="3" w:tentative="0">
      <w:start w:val="1"/>
      <w:numFmt w:val="decimal"/>
      <w:lvlText w:val="%1.%2.%3.%4."/>
      <w:lvlJc w:val="left"/>
      <w:pPr>
        <w:tabs>
          <w:tab w:val="left" w:pos="454"/>
        </w:tabs>
        <w:ind w:left="1021" w:hanging="1021"/>
      </w:pPr>
      <w:rPr>
        <w:rFonts w:hint="eastAsia" w:ascii="宋体" w:hAnsi="宋体" w:eastAsia="宋体"/>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7">
    <w:nsid w:val="20D2348B"/>
    <w:multiLevelType w:val="singleLevel"/>
    <w:tmpl w:val="20D2348B"/>
    <w:lvl w:ilvl="0" w:tentative="0">
      <w:start w:val="1"/>
      <w:numFmt w:val="chineseCounting"/>
      <w:suff w:val="nothing"/>
      <w:lvlText w:val="（%1）"/>
      <w:lvlJc w:val="left"/>
      <w:rPr>
        <w:rFonts w:hint="eastAsia"/>
      </w:rPr>
    </w:lvl>
  </w:abstractNum>
  <w:abstractNum w:abstractNumId="8">
    <w:nsid w:val="27F49B4B"/>
    <w:multiLevelType w:val="multilevel"/>
    <w:tmpl w:val="27F49B4B"/>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566" w:hanging="566"/>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9">
    <w:nsid w:val="3F88662E"/>
    <w:multiLevelType w:val="singleLevel"/>
    <w:tmpl w:val="3F88662E"/>
    <w:lvl w:ilvl="0" w:tentative="0">
      <w:start w:val="1"/>
      <w:numFmt w:val="decimal"/>
      <w:suff w:val="space"/>
      <w:lvlText w:val="%1)"/>
      <w:lvlJc w:val="left"/>
    </w:lvl>
  </w:abstractNum>
  <w:abstractNum w:abstractNumId="10">
    <w:nsid w:val="580745EB"/>
    <w:multiLevelType w:val="multilevel"/>
    <w:tmpl w:val="580745EB"/>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59C5D728"/>
    <w:multiLevelType w:val="singleLevel"/>
    <w:tmpl w:val="59C5D728"/>
    <w:lvl w:ilvl="0" w:tentative="0">
      <w:start w:val="1"/>
      <w:numFmt w:val="chineseCounting"/>
      <w:suff w:val="nothing"/>
      <w:lvlText w:val="%1、"/>
      <w:lvlJc w:val="left"/>
      <w:pPr>
        <w:ind w:left="0" w:firstLine="420"/>
      </w:pPr>
      <w:rPr>
        <w:rFonts w:hint="eastAsia"/>
      </w:rPr>
    </w:lvl>
  </w:abstractNum>
  <w:abstractNum w:abstractNumId="12">
    <w:nsid w:val="5C183DB0"/>
    <w:multiLevelType w:val="multilevel"/>
    <w:tmpl w:val="5C183DB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5D1539A1"/>
    <w:multiLevelType w:val="multilevel"/>
    <w:tmpl w:val="5D1539A1"/>
    <w:lvl w:ilvl="0" w:tentative="0">
      <w:start w:val="1"/>
      <w:numFmt w:val="decimal"/>
      <w:lvlText w:val="（%1）"/>
      <w:lvlJc w:val="left"/>
      <w:pPr>
        <w:ind w:left="1287" w:hanging="720"/>
      </w:pPr>
      <w:rPr>
        <w:rFonts w:hint="default"/>
      </w:rPr>
    </w:lvl>
    <w:lvl w:ilvl="1" w:tentative="0">
      <w:start w:val="1"/>
      <w:numFmt w:val="lowerLetter"/>
      <w:lvlText w:val="%2)"/>
      <w:lvlJc w:val="left"/>
      <w:pPr>
        <w:ind w:left="1407"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num w:numId="1">
    <w:abstractNumId w:val="10"/>
  </w:num>
  <w:num w:numId="2">
    <w:abstractNumId w:val="8"/>
  </w:num>
  <w:num w:numId="3">
    <w:abstractNumId w:val="1"/>
  </w:num>
  <w:num w:numId="4">
    <w:abstractNumId w:val="13"/>
  </w:num>
  <w:num w:numId="5">
    <w:abstractNumId w:val="9"/>
  </w:num>
  <w:num w:numId="6">
    <w:abstractNumId w:val="5"/>
  </w:num>
  <w:num w:numId="7">
    <w:abstractNumId w:val="0"/>
  </w:num>
  <w:num w:numId="8">
    <w:abstractNumId w:val="6"/>
  </w:num>
  <w:num w:numId="9">
    <w:abstractNumId w:val="2"/>
  </w:num>
  <w:num w:numId="10">
    <w:abstractNumId w:val="4"/>
  </w:num>
  <w:num w:numId="11">
    <w:abstractNumId w:val="7"/>
  </w:num>
  <w:num w:numId="12">
    <w:abstractNumId w:val="3"/>
  </w:num>
  <w:num w:numId="13">
    <w:abstractNumId w:val="1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hideSpellingErrors/>
  <w:documentProtection w:enforcement="0"/>
  <w:defaultTabStop w:val="720"/>
  <w:drawingGridHorizontalSpacing w:val="110"/>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balanceSingleByteDoubleByteWidth/>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Y2ZDAwOTZkOGMwZDIzZTExMGYxYWE0OWFmOTJlZDYifQ=="/>
    <w:docVar w:name="KSO_WPS_MARK_KEY" w:val="a7d32237-8460-4c76-8f73-5f1c1641f70c"/>
  </w:docVars>
  <w:rsids>
    <w:rsidRoot w:val="00172A27"/>
    <w:rsid w:val="00005A66"/>
    <w:rsid w:val="00006462"/>
    <w:rsid w:val="000300E4"/>
    <w:rsid w:val="0003307E"/>
    <w:rsid w:val="000336BA"/>
    <w:rsid w:val="000359A1"/>
    <w:rsid w:val="0005185D"/>
    <w:rsid w:val="0007500F"/>
    <w:rsid w:val="0008282E"/>
    <w:rsid w:val="00084F6D"/>
    <w:rsid w:val="00093A13"/>
    <w:rsid w:val="000A363F"/>
    <w:rsid w:val="000A42A8"/>
    <w:rsid w:val="000A5063"/>
    <w:rsid w:val="000A5DBD"/>
    <w:rsid w:val="000C4524"/>
    <w:rsid w:val="000D44A6"/>
    <w:rsid w:val="000E2CB7"/>
    <w:rsid w:val="000F0E98"/>
    <w:rsid w:val="000F1444"/>
    <w:rsid w:val="001049A5"/>
    <w:rsid w:val="001120E0"/>
    <w:rsid w:val="00121ADA"/>
    <w:rsid w:val="001242F3"/>
    <w:rsid w:val="001332BB"/>
    <w:rsid w:val="00134CAD"/>
    <w:rsid w:val="001368B7"/>
    <w:rsid w:val="0013730B"/>
    <w:rsid w:val="00137853"/>
    <w:rsid w:val="00137E1C"/>
    <w:rsid w:val="00147012"/>
    <w:rsid w:val="00172A27"/>
    <w:rsid w:val="00173126"/>
    <w:rsid w:val="00173905"/>
    <w:rsid w:val="00173E04"/>
    <w:rsid w:val="00175D29"/>
    <w:rsid w:val="001833A1"/>
    <w:rsid w:val="001844F4"/>
    <w:rsid w:val="00185039"/>
    <w:rsid w:val="001852D7"/>
    <w:rsid w:val="001A06D8"/>
    <w:rsid w:val="001A2D42"/>
    <w:rsid w:val="001A2EF7"/>
    <w:rsid w:val="001B1F14"/>
    <w:rsid w:val="001B41CF"/>
    <w:rsid w:val="001B5860"/>
    <w:rsid w:val="001C1135"/>
    <w:rsid w:val="001C15AE"/>
    <w:rsid w:val="001C4661"/>
    <w:rsid w:val="001C5689"/>
    <w:rsid w:val="001C6E4B"/>
    <w:rsid w:val="001F0070"/>
    <w:rsid w:val="001F4B02"/>
    <w:rsid w:val="001F6BC7"/>
    <w:rsid w:val="002065A7"/>
    <w:rsid w:val="0021149E"/>
    <w:rsid w:val="00213021"/>
    <w:rsid w:val="00216BE9"/>
    <w:rsid w:val="00221E7A"/>
    <w:rsid w:val="0022503E"/>
    <w:rsid w:val="00225BB4"/>
    <w:rsid w:val="00226313"/>
    <w:rsid w:val="002373BB"/>
    <w:rsid w:val="00240F5F"/>
    <w:rsid w:val="00247224"/>
    <w:rsid w:val="00247AE0"/>
    <w:rsid w:val="00260AC1"/>
    <w:rsid w:val="0026312D"/>
    <w:rsid w:val="0027078E"/>
    <w:rsid w:val="0028395F"/>
    <w:rsid w:val="00284156"/>
    <w:rsid w:val="00285643"/>
    <w:rsid w:val="002867A1"/>
    <w:rsid w:val="002901F8"/>
    <w:rsid w:val="002920A4"/>
    <w:rsid w:val="002B4087"/>
    <w:rsid w:val="002B5F6C"/>
    <w:rsid w:val="002C6C78"/>
    <w:rsid w:val="002D1594"/>
    <w:rsid w:val="002D3F9C"/>
    <w:rsid w:val="002D503C"/>
    <w:rsid w:val="002D7E27"/>
    <w:rsid w:val="002E17E5"/>
    <w:rsid w:val="002E6B7E"/>
    <w:rsid w:val="002F0FC9"/>
    <w:rsid w:val="0030669E"/>
    <w:rsid w:val="003101A3"/>
    <w:rsid w:val="00320CEA"/>
    <w:rsid w:val="00323B43"/>
    <w:rsid w:val="00326831"/>
    <w:rsid w:val="003274CE"/>
    <w:rsid w:val="003361E9"/>
    <w:rsid w:val="003430F6"/>
    <w:rsid w:val="00353842"/>
    <w:rsid w:val="0035595E"/>
    <w:rsid w:val="00381C26"/>
    <w:rsid w:val="0038564C"/>
    <w:rsid w:val="00387CE4"/>
    <w:rsid w:val="00393B1D"/>
    <w:rsid w:val="003A1D97"/>
    <w:rsid w:val="003C18EB"/>
    <w:rsid w:val="003C1E4E"/>
    <w:rsid w:val="003C32D3"/>
    <w:rsid w:val="003C3B19"/>
    <w:rsid w:val="003C412B"/>
    <w:rsid w:val="003C415C"/>
    <w:rsid w:val="003D36FB"/>
    <w:rsid w:val="003D37D8"/>
    <w:rsid w:val="003E0802"/>
    <w:rsid w:val="003E18E7"/>
    <w:rsid w:val="003E2B8C"/>
    <w:rsid w:val="003F46B4"/>
    <w:rsid w:val="003F4822"/>
    <w:rsid w:val="00401C64"/>
    <w:rsid w:val="00401CC0"/>
    <w:rsid w:val="00410AB5"/>
    <w:rsid w:val="00410F11"/>
    <w:rsid w:val="00411067"/>
    <w:rsid w:val="004203B9"/>
    <w:rsid w:val="004322A2"/>
    <w:rsid w:val="004358AB"/>
    <w:rsid w:val="00451EB4"/>
    <w:rsid w:val="00460B31"/>
    <w:rsid w:val="00462105"/>
    <w:rsid w:val="00475A80"/>
    <w:rsid w:val="00475BB4"/>
    <w:rsid w:val="00490B9E"/>
    <w:rsid w:val="00497577"/>
    <w:rsid w:val="004A05D7"/>
    <w:rsid w:val="004A2B28"/>
    <w:rsid w:val="004A69F1"/>
    <w:rsid w:val="004B3550"/>
    <w:rsid w:val="004B3F06"/>
    <w:rsid w:val="004C7FD6"/>
    <w:rsid w:val="004D08C0"/>
    <w:rsid w:val="004D1669"/>
    <w:rsid w:val="004D1736"/>
    <w:rsid w:val="004D51A2"/>
    <w:rsid w:val="004D5AFB"/>
    <w:rsid w:val="004E04FD"/>
    <w:rsid w:val="004F1BB7"/>
    <w:rsid w:val="0050759C"/>
    <w:rsid w:val="00510827"/>
    <w:rsid w:val="005267F1"/>
    <w:rsid w:val="005269A9"/>
    <w:rsid w:val="00532034"/>
    <w:rsid w:val="00545D9A"/>
    <w:rsid w:val="00546A42"/>
    <w:rsid w:val="0055408D"/>
    <w:rsid w:val="0057492D"/>
    <w:rsid w:val="0058523E"/>
    <w:rsid w:val="00590819"/>
    <w:rsid w:val="00593D68"/>
    <w:rsid w:val="005A208B"/>
    <w:rsid w:val="005A555E"/>
    <w:rsid w:val="005A7612"/>
    <w:rsid w:val="005B58A6"/>
    <w:rsid w:val="005C57E1"/>
    <w:rsid w:val="005C702E"/>
    <w:rsid w:val="005D01B8"/>
    <w:rsid w:val="005D066B"/>
    <w:rsid w:val="005D2D85"/>
    <w:rsid w:val="005D52E7"/>
    <w:rsid w:val="005F021D"/>
    <w:rsid w:val="005F20A4"/>
    <w:rsid w:val="005F4EAE"/>
    <w:rsid w:val="005F573A"/>
    <w:rsid w:val="005F660B"/>
    <w:rsid w:val="005F7EB1"/>
    <w:rsid w:val="00604B81"/>
    <w:rsid w:val="0061246F"/>
    <w:rsid w:val="00613417"/>
    <w:rsid w:val="00613B25"/>
    <w:rsid w:val="0061545F"/>
    <w:rsid w:val="006175DE"/>
    <w:rsid w:val="006215AC"/>
    <w:rsid w:val="00621821"/>
    <w:rsid w:val="00622362"/>
    <w:rsid w:val="00622497"/>
    <w:rsid w:val="006276AD"/>
    <w:rsid w:val="006347A6"/>
    <w:rsid w:val="006378D4"/>
    <w:rsid w:val="00641E8C"/>
    <w:rsid w:val="0064416A"/>
    <w:rsid w:val="006476E3"/>
    <w:rsid w:val="00650DDC"/>
    <w:rsid w:val="00652983"/>
    <w:rsid w:val="0065365D"/>
    <w:rsid w:val="006546D0"/>
    <w:rsid w:val="006576FD"/>
    <w:rsid w:val="00664F6B"/>
    <w:rsid w:val="006731D2"/>
    <w:rsid w:val="00680EB0"/>
    <w:rsid w:val="00682986"/>
    <w:rsid w:val="00691701"/>
    <w:rsid w:val="00691AE0"/>
    <w:rsid w:val="0069491E"/>
    <w:rsid w:val="006B004E"/>
    <w:rsid w:val="006B3E6C"/>
    <w:rsid w:val="006B4832"/>
    <w:rsid w:val="006B7878"/>
    <w:rsid w:val="006C14BD"/>
    <w:rsid w:val="006C28E5"/>
    <w:rsid w:val="006C67A9"/>
    <w:rsid w:val="006D393E"/>
    <w:rsid w:val="006D43C5"/>
    <w:rsid w:val="006D4AD8"/>
    <w:rsid w:val="006E0B58"/>
    <w:rsid w:val="006E0C4B"/>
    <w:rsid w:val="00704F7B"/>
    <w:rsid w:val="007110BA"/>
    <w:rsid w:val="00711465"/>
    <w:rsid w:val="00716E96"/>
    <w:rsid w:val="00723B11"/>
    <w:rsid w:val="007343A7"/>
    <w:rsid w:val="00734BB2"/>
    <w:rsid w:val="00737823"/>
    <w:rsid w:val="0075028E"/>
    <w:rsid w:val="007528A6"/>
    <w:rsid w:val="007608B9"/>
    <w:rsid w:val="007724B4"/>
    <w:rsid w:val="0077462B"/>
    <w:rsid w:val="007902ED"/>
    <w:rsid w:val="007916E7"/>
    <w:rsid w:val="00797C5D"/>
    <w:rsid w:val="00797D2F"/>
    <w:rsid w:val="007A34B9"/>
    <w:rsid w:val="007A3EF1"/>
    <w:rsid w:val="007A4DB3"/>
    <w:rsid w:val="007A6F47"/>
    <w:rsid w:val="007A7779"/>
    <w:rsid w:val="007C4F46"/>
    <w:rsid w:val="007C7297"/>
    <w:rsid w:val="007D1B4F"/>
    <w:rsid w:val="007D2F9E"/>
    <w:rsid w:val="007D3175"/>
    <w:rsid w:val="007D48BF"/>
    <w:rsid w:val="007D5C45"/>
    <w:rsid w:val="007E2543"/>
    <w:rsid w:val="007E4A26"/>
    <w:rsid w:val="007E7A17"/>
    <w:rsid w:val="007F01B0"/>
    <w:rsid w:val="007F259D"/>
    <w:rsid w:val="007F2CD8"/>
    <w:rsid w:val="007F4DC5"/>
    <w:rsid w:val="00806380"/>
    <w:rsid w:val="0081104F"/>
    <w:rsid w:val="0081319A"/>
    <w:rsid w:val="00822299"/>
    <w:rsid w:val="0083486A"/>
    <w:rsid w:val="00837E35"/>
    <w:rsid w:val="00841378"/>
    <w:rsid w:val="00842B87"/>
    <w:rsid w:val="00845BEB"/>
    <w:rsid w:val="008472E6"/>
    <w:rsid w:val="008518B4"/>
    <w:rsid w:val="00853463"/>
    <w:rsid w:val="008548BD"/>
    <w:rsid w:val="0086026F"/>
    <w:rsid w:val="008640F5"/>
    <w:rsid w:val="0087704E"/>
    <w:rsid w:val="008907DA"/>
    <w:rsid w:val="008A0587"/>
    <w:rsid w:val="008A7273"/>
    <w:rsid w:val="008B55B9"/>
    <w:rsid w:val="008B7726"/>
    <w:rsid w:val="008C05BA"/>
    <w:rsid w:val="008D429E"/>
    <w:rsid w:val="008D5A10"/>
    <w:rsid w:val="008E319F"/>
    <w:rsid w:val="008E619C"/>
    <w:rsid w:val="008F6E0E"/>
    <w:rsid w:val="00906F49"/>
    <w:rsid w:val="00907417"/>
    <w:rsid w:val="00914604"/>
    <w:rsid w:val="00916A34"/>
    <w:rsid w:val="0092092D"/>
    <w:rsid w:val="00923533"/>
    <w:rsid w:val="00930A38"/>
    <w:rsid w:val="00934170"/>
    <w:rsid w:val="00942948"/>
    <w:rsid w:val="009474B5"/>
    <w:rsid w:val="00953E98"/>
    <w:rsid w:val="00960F22"/>
    <w:rsid w:val="00972D86"/>
    <w:rsid w:val="009736BF"/>
    <w:rsid w:val="0097392B"/>
    <w:rsid w:val="00976066"/>
    <w:rsid w:val="00980A66"/>
    <w:rsid w:val="009904F7"/>
    <w:rsid w:val="009910F6"/>
    <w:rsid w:val="009A07B1"/>
    <w:rsid w:val="009A6B4A"/>
    <w:rsid w:val="009A7058"/>
    <w:rsid w:val="009C19DE"/>
    <w:rsid w:val="009C23A6"/>
    <w:rsid w:val="009C5206"/>
    <w:rsid w:val="009C6AD9"/>
    <w:rsid w:val="009E398C"/>
    <w:rsid w:val="009E6F05"/>
    <w:rsid w:val="009F644E"/>
    <w:rsid w:val="009F6A05"/>
    <w:rsid w:val="00A01BE2"/>
    <w:rsid w:val="00A10906"/>
    <w:rsid w:val="00A12E66"/>
    <w:rsid w:val="00A13E78"/>
    <w:rsid w:val="00A14EEF"/>
    <w:rsid w:val="00A23304"/>
    <w:rsid w:val="00A275C2"/>
    <w:rsid w:val="00A3295D"/>
    <w:rsid w:val="00A4012F"/>
    <w:rsid w:val="00A4190E"/>
    <w:rsid w:val="00A42E91"/>
    <w:rsid w:val="00A50383"/>
    <w:rsid w:val="00A61230"/>
    <w:rsid w:val="00A668C8"/>
    <w:rsid w:val="00A74ED3"/>
    <w:rsid w:val="00A813C5"/>
    <w:rsid w:val="00A824E6"/>
    <w:rsid w:val="00A832CD"/>
    <w:rsid w:val="00A858DC"/>
    <w:rsid w:val="00A94D14"/>
    <w:rsid w:val="00AA0EAD"/>
    <w:rsid w:val="00AB19CE"/>
    <w:rsid w:val="00AB2133"/>
    <w:rsid w:val="00AB3969"/>
    <w:rsid w:val="00AC0E7A"/>
    <w:rsid w:val="00AC187B"/>
    <w:rsid w:val="00AE310E"/>
    <w:rsid w:val="00AE4FC5"/>
    <w:rsid w:val="00AF1B1B"/>
    <w:rsid w:val="00AF5F1F"/>
    <w:rsid w:val="00B027A4"/>
    <w:rsid w:val="00B04202"/>
    <w:rsid w:val="00B236B3"/>
    <w:rsid w:val="00B26806"/>
    <w:rsid w:val="00B31B24"/>
    <w:rsid w:val="00B4287F"/>
    <w:rsid w:val="00B4315F"/>
    <w:rsid w:val="00B43306"/>
    <w:rsid w:val="00B60DAB"/>
    <w:rsid w:val="00B61CB1"/>
    <w:rsid w:val="00B63189"/>
    <w:rsid w:val="00B67B5C"/>
    <w:rsid w:val="00B7194E"/>
    <w:rsid w:val="00B73575"/>
    <w:rsid w:val="00B7380A"/>
    <w:rsid w:val="00B763B0"/>
    <w:rsid w:val="00B91005"/>
    <w:rsid w:val="00B92951"/>
    <w:rsid w:val="00B93045"/>
    <w:rsid w:val="00B93169"/>
    <w:rsid w:val="00B950B6"/>
    <w:rsid w:val="00BA4130"/>
    <w:rsid w:val="00BB2CAF"/>
    <w:rsid w:val="00BB79B5"/>
    <w:rsid w:val="00BC3E74"/>
    <w:rsid w:val="00BD630F"/>
    <w:rsid w:val="00BD7C1B"/>
    <w:rsid w:val="00BE0825"/>
    <w:rsid w:val="00BE2EE6"/>
    <w:rsid w:val="00BF17FD"/>
    <w:rsid w:val="00BF2820"/>
    <w:rsid w:val="00BF41D4"/>
    <w:rsid w:val="00BF5AFB"/>
    <w:rsid w:val="00C16734"/>
    <w:rsid w:val="00C17B47"/>
    <w:rsid w:val="00C25C77"/>
    <w:rsid w:val="00C303E7"/>
    <w:rsid w:val="00C319C2"/>
    <w:rsid w:val="00C53CE5"/>
    <w:rsid w:val="00C612F8"/>
    <w:rsid w:val="00C62E44"/>
    <w:rsid w:val="00C63BD8"/>
    <w:rsid w:val="00C65954"/>
    <w:rsid w:val="00C7126B"/>
    <w:rsid w:val="00C72C24"/>
    <w:rsid w:val="00C73468"/>
    <w:rsid w:val="00C74986"/>
    <w:rsid w:val="00C80EC4"/>
    <w:rsid w:val="00C8568E"/>
    <w:rsid w:val="00CA32B5"/>
    <w:rsid w:val="00CB57AD"/>
    <w:rsid w:val="00CC009D"/>
    <w:rsid w:val="00CC584A"/>
    <w:rsid w:val="00CC5E4E"/>
    <w:rsid w:val="00CD0EAB"/>
    <w:rsid w:val="00CE2AF3"/>
    <w:rsid w:val="00CE621D"/>
    <w:rsid w:val="00CE66E8"/>
    <w:rsid w:val="00D05388"/>
    <w:rsid w:val="00D114CD"/>
    <w:rsid w:val="00D14476"/>
    <w:rsid w:val="00D232FF"/>
    <w:rsid w:val="00D279AA"/>
    <w:rsid w:val="00D31215"/>
    <w:rsid w:val="00D34544"/>
    <w:rsid w:val="00D34841"/>
    <w:rsid w:val="00D4444E"/>
    <w:rsid w:val="00D44A97"/>
    <w:rsid w:val="00D45C0C"/>
    <w:rsid w:val="00D508A5"/>
    <w:rsid w:val="00D5104B"/>
    <w:rsid w:val="00D555D8"/>
    <w:rsid w:val="00D60778"/>
    <w:rsid w:val="00D63EB2"/>
    <w:rsid w:val="00D64D28"/>
    <w:rsid w:val="00D6604D"/>
    <w:rsid w:val="00D677F1"/>
    <w:rsid w:val="00D74601"/>
    <w:rsid w:val="00D83E46"/>
    <w:rsid w:val="00D847B6"/>
    <w:rsid w:val="00D93958"/>
    <w:rsid w:val="00D951D3"/>
    <w:rsid w:val="00DA1DB9"/>
    <w:rsid w:val="00DA6169"/>
    <w:rsid w:val="00DA7B28"/>
    <w:rsid w:val="00DB5480"/>
    <w:rsid w:val="00DB6317"/>
    <w:rsid w:val="00DC2FC5"/>
    <w:rsid w:val="00DC5AD9"/>
    <w:rsid w:val="00DC691F"/>
    <w:rsid w:val="00DD02DE"/>
    <w:rsid w:val="00DD07B7"/>
    <w:rsid w:val="00DD113C"/>
    <w:rsid w:val="00DD324C"/>
    <w:rsid w:val="00DE0BEB"/>
    <w:rsid w:val="00DE4856"/>
    <w:rsid w:val="00DF485B"/>
    <w:rsid w:val="00E0295D"/>
    <w:rsid w:val="00E042BC"/>
    <w:rsid w:val="00E132FE"/>
    <w:rsid w:val="00E21B77"/>
    <w:rsid w:val="00E23352"/>
    <w:rsid w:val="00E40CAD"/>
    <w:rsid w:val="00E40DC7"/>
    <w:rsid w:val="00E4215F"/>
    <w:rsid w:val="00E61D2E"/>
    <w:rsid w:val="00E62B7F"/>
    <w:rsid w:val="00E7066D"/>
    <w:rsid w:val="00E726BC"/>
    <w:rsid w:val="00E72821"/>
    <w:rsid w:val="00E75C82"/>
    <w:rsid w:val="00E81DDC"/>
    <w:rsid w:val="00E81F67"/>
    <w:rsid w:val="00E83650"/>
    <w:rsid w:val="00E83A31"/>
    <w:rsid w:val="00E93BF5"/>
    <w:rsid w:val="00E97CC0"/>
    <w:rsid w:val="00EA22B8"/>
    <w:rsid w:val="00EA2524"/>
    <w:rsid w:val="00EA33E7"/>
    <w:rsid w:val="00EC092D"/>
    <w:rsid w:val="00EC0DF8"/>
    <w:rsid w:val="00EC7F91"/>
    <w:rsid w:val="00ED378B"/>
    <w:rsid w:val="00EE08F9"/>
    <w:rsid w:val="00EE70B3"/>
    <w:rsid w:val="00EF24AA"/>
    <w:rsid w:val="00EF728A"/>
    <w:rsid w:val="00EF7D0D"/>
    <w:rsid w:val="00F00FF7"/>
    <w:rsid w:val="00F02093"/>
    <w:rsid w:val="00F068E3"/>
    <w:rsid w:val="00F10B5F"/>
    <w:rsid w:val="00F218C1"/>
    <w:rsid w:val="00F321EB"/>
    <w:rsid w:val="00F32B00"/>
    <w:rsid w:val="00F346CF"/>
    <w:rsid w:val="00F3610C"/>
    <w:rsid w:val="00F36839"/>
    <w:rsid w:val="00F52A5F"/>
    <w:rsid w:val="00F55954"/>
    <w:rsid w:val="00F57308"/>
    <w:rsid w:val="00F61962"/>
    <w:rsid w:val="00F62865"/>
    <w:rsid w:val="00F64022"/>
    <w:rsid w:val="00F64660"/>
    <w:rsid w:val="00F74FF3"/>
    <w:rsid w:val="00F97062"/>
    <w:rsid w:val="00F9745D"/>
    <w:rsid w:val="00FA07A9"/>
    <w:rsid w:val="00FA54B2"/>
    <w:rsid w:val="00FC0FCB"/>
    <w:rsid w:val="00FC529F"/>
    <w:rsid w:val="00FC66E1"/>
    <w:rsid w:val="00FC7B53"/>
    <w:rsid w:val="00FD48CC"/>
    <w:rsid w:val="00FE62D1"/>
    <w:rsid w:val="00FE7B94"/>
    <w:rsid w:val="00FF0736"/>
    <w:rsid w:val="00FF2515"/>
    <w:rsid w:val="00FF26BF"/>
    <w:rsid w:val="013C51B0"/>
    <w:rsid w:val="01651C23"/>
    <w:rsid w:val="018023CE"/>
    <w:rsid w:val="01881AD6"/>
    <w:rsid w:val="019127B6"/>
    <w:rsid w:val="01B71A01"/>
    <w:rsid w:val="01DC03CE"/>
    <w:rsid w:val="01E36F4E"/>
    <w:rsid w:val="0208150E"/>
    <w:rsid w:val="02287D63"/>
    <w:rsid w:val="024179E7"/>
    <w:rsid w:val="0246437B"/>
    <w:rsid w:val="02931EA5"/>
    <w:rsid w:val="02985CD5"/>
    <w:rsid w:val="02A741FD"/>
    <w:rsid w:val="02B64C24"/>
    <w:rsid w:val="02C16E5D"/>
    <w:rsid w:val="02D964CF"/>
    <w:rsid w:val="02DE5ECF"/>
    <w:rsid w:val="032E6AB8"/>
    <w:rsid w:val="03707410"/>
    <w:rsid w:val="039170C0"/>
    <w:rsid w:val="039240A3"/>
    <w:rsid w:val="03A0770F"/>
    <w:rsid w:val="03A27726"/>
    <w:rsid w:val="03A448B8"/>
    <w:rsid w:val="03B34A78"/>
    <w:rsid w:val="03C01631"/>
    <w:rsid w:val="03C656A9"/>
    <w:rsid w:val="03D6034C"/>
    <w:rsid w:val="03F33148"/>
    <w:rsid w:val="042F3419"/>
    <w:rsid w:val="04491596"/>
    <w:rsid w:val="047B4012"/>
    <w:rsid w:val="04822497"/>
    <w:rsid w:val="04974587"/>
    <w:rsid w:val="049A0C65"/>
    <w:rsid w:val="04A07C4B"/>
    <w:rsid w:val="04DF1036"/>
    <w:rsid w:val="04E24985"/>
    <w:rsid w:val="050C01DF"/>
    <w:rsid w:val="0528635F"/>
    <w:rsid w:val="05316537"/>
    <w:rsid w:val="053A5A77"/>
    <w:rsid w:val="0599183C"/>
    <w:rsid w:val="05A97DEC"/>
    <w:rsid w:val="05B23978"/>
    <w:rsid w:val="05C81981"/>
    <w:rsid w:val="05FC20B9"/>
    <w:rsid w:val="060043AE"/>
    <w:rsid w:val="060C3203"/>
    <w:rsid w:val="06281344"/>
    <w:rsid w:val="062D4EC8"/>
    <w:rsid w:val="069B4E4A"/>
    <w:rsid w:val="06A26008"/>
    <w:rsid w:val="06BC41F2"/>
    <w:rsid w:val="06E21899"/>
    <w:rsid w:val="06F415CC"/>
    <w:rsid w:val="070E26CD"/>
    <w:rsid w:val="07197D08"/>
    <w:rsid w:val="071E5C55"/>
    <w:rsid w:val="075C1FE5"/>
    <w:rsid w:val="075D319A"/>
    <w:rsid w:val="077005AB"/>
    <w:rsid w:val="078F4581"/>
    <w:rsid w:val="07A715F3"/>
    <w:rsid w:val="07BF027F"/>
    <w:rsid w:val="07F06C60"/>
    <w:rsid w:val="08031A31"/>
    <w:rsid w:val="080E2872"/>
    <w:rsid w:val="08420CAE"/>
    <w:rsid w:val="089A5AE8"/>
    <w:rsid w:val="09061A75"/>
    <w:rsid w:val="09182241"/>
    <w:rsid w:val="09325D4D"/>
    <w:rsid w:val="095F1030"/>
    <w:rsid w:val="09855177"/>
    <w:rsid w:val="09A17D47"/>
    <w:rsid w:val="09EE5125"/>
    <w:rsid w:val="0A3D7585"/>
    <w:rsid w:val="0A462748"/>
    <w:rsid w:val="0A4D0C81"/>
    <w:rsid w:val="0A723E95"/>
    <w:rsid w:val="0A733243"/>
    <w:rsid w:val="0AA534D5"/>
    <w:rsid w:val="0AA650EB"/>
    <w:rsid w:val="0AA7129C"/>
    <w:rsid w:val="0AF47339"/>
    <w:rsid w:val="0B121934"/>
    <w:rsid w:val="0B1F4D52"/>
    <w:rsid w:val="0B22594B"/>
    <w:rsid w:val="0B27506F"/>
    <w:rsid w:val="0B3061AD"/>
    <w:rsid w:val="0B464F3D"/>
    <w:rsid w:val="0B9610F4"/>
    <w:rsid w:val="0BBF77A4"/>
    <w:rsid w:val="0BD16C8D"/>
    <w:rsid w:val="0BDF26F7"/>
    <w:rsid w:val="0C027DB2"/>
    <w:rsid w:val="0C2B4952"/>
    <w:rsid w:val="0C516C55"/>
    <w:rsid w:val="0C5D161C"/>
    <w:rsid w:val="0C7B2220"/>
    <w:rsid w:val="0CB67D83"/>
    <w:rsid w:val="0CCF79BE"/>
    <w:rsid w:val="0CD20599"/>
    <w:rsid w:val="0CE53018"/>
    <w:rsid w:val="0D0B5B12"/>
    <w:rsid w:val="0D133046"/>
    <w:rsid w:val="0D153F28"/>
    <w:rsid w:val="0D305390"/>
    <w:rsid w:val="0D3A0F98"/>
    <w:rsid w:val="0D5D37FD"/>
    <w:rsid w:val="0D6A4502"/>
    <w:rsid w:val="0D7415CA"/>
    <w:rsid w:val="0D890E47"/>
    <w:rsid w:val="0DC64A00"/>
    <w:rsid w:val="0DCF786E"/>
    <w:rsid w:val="0DEB5FFA"/>
    <w:rsid w:val="0DF75C46"/>
    <w:rsid w:val="0DFC60BA"/>
    <w:rsid w:val="0E045D30"/>
    <w:rsid w:val="0E1C06B2"/>
    <w:rsid w:val="0E35000C"/>
    <w:rsid w:val="0E377341"/>
    <w:rsid w:val="0E69691B"/>
    <w:rsid w:val="0E7900C2"/>
    <w:rsid w:val="0EBB5484"/>
    <w:rsid w:val="0EBD5AA3"/>
    <w:rsid w:val="0EC71F0D"/>
    <w:rsid w:val="0EE1588A"/>
    <w:rsid w:val="0F085784"/>
    <w:rsid w:val="0F5723EF"/>
    <w:rsid w:val="0F7C5FF6"/>
    <w:rsid w:val="0FC63FBD"/>
    <w:rsid w:val="0FDD003F"/>
    <w:rsid w:val="0FF63282"/>
    <w:rsid w:val="0FF87EA4"/>
    <w:rsid w:val="0FFF7484"/>
    <w:rsid w:val="10007DD4"/>
    <w:rsid w:val="100B77ED"/>
    <w:rsid w:val="10305890"/>
    <w:rsid w:val="103D5A1A"/>
    <w:rsid w:val="106C564D"/>
    <w:rsid w:val="10767478"/>
    <w:rsid w:val="107B7B8F"/>
    <w:rsid w:val="107C67CE"/>
    <w:rsid w:val="10912D03"/>
    <w:rsid w:val="109D68CB"/>
    <w:rsid w:val="10A949B8"/>
    <w:rsid w:val="10CB4D26"/>
    <w:rsid w:val="11144AFE"/>
    <w:rsid w:val="11200D07"/>
    <w:rsid w:val="116A3F32"/>
    <w:rsid w:val="11786AB5"/>
    <w:rsid w:val="118049D4"/>
    <w:rsid w:val="118561F8"/>
    <w:rsid w:val="11914FAF"/>
    <w:rsid w:val="11A8021A"/>
    <w:rsid w:val="11B21219"/>
    <w:rsid w:val="11B4024C"/>
    <w:rsid w:val="11DA73AF"/>
    <w:rsid w:val="11FC1ECD"/>
    <w:rsid w:val="1206392B"/>
    <w:rsid w:val="12457C5E"/>
    <w:rsid w:val="124D097B"/>
    <w:rsid w:val="12511265"/>
    <w:rsid w:val="126561B4"/>
    <w:rsid w:val="127A3FFC"/>
    <w:rsid w:val="127D0E25"/>
    <w:rsid w:val="127E0B34"/>
    <w:rsid w:val="1283614B"/>
    <w:rsid w:val="12856FF3"/>
    <w:rsid w:val="129671FB"/>
    <w:rsid w:val="12A576FF"/>
    <w:rsid w:val="12C60D80"/>
    <w:rsid w:val="130523B3"/>
    <w:rsid w:val="13097496"/>
    <w:rsid w:val="13154AD2"/>
    <w:rsid w:val="131F7A3A"/>
    <w:rsid w:val="132645D0"/>
    <w:rsid w:val="134312FF"/>
    <w:rsid w:val="13455ABC"/>
    <w:rsid w:val="1370322B"/>
    <w:rsid w:val="13BA0460"/>
    <w:rsid w:val="13BB41AE"/>
    <w:rsid w:val="13C24F9B"/>
    <w:rsid w:val="13C45A18"/>
    <w:rsid w:val="13C9247B"/>
    <w:rsid w:val="13C92A4D"/>
    <w:rsid w:val="13DE55D1"/>
    <w:rsid w:val="13E0285C"/>
    <w:rsid w:val="143B2E0B"/>
    <w:rsid w:val="147C1943"/>
    <w:rsid w:val="148054E9"/>
    <w:rsid w:val="14892735"/>
    <w:rsid w:val="14906D6C"/>
    <w:rsid w:val="14CC769D"/>
    <w:rsid w:val="14D764D5"/>
    <w:rsid w:val="14F43330"/>
    <w:rsid w:val="152509D7"/>
    <w:rsid w:val="15436F05"/>
    <w:rsid w:val="155541C5"/>
    <w:rsid w:val="15691FE3"/>
    <w:rsid w:val="158B5DDD"/>
    <w:rsid w:val="15A41986"/>
    <w:rsid w:val="15B11221"/>
    <w:rsid w:val="15C16EB3"/>
    <w:rsid w:val="15CB76C9"/>
    <w:rsid w:val="15D359D7"/>
    <w:rsid w:val="160E7A2C"/>
    <w:rsid w:val="16111028"/>
    <w:rsid w:val="161F7731"/>
    <w:rsid w:val="163C77BE"/>
    <w:rsid w:val="16573587"/>
    <w:rsid w:val="1679588C"/>
    <w:rsid w:val="168C2855"/>
    <w:rsid w:val="16903443"/>
    <w:rsid w:val="16994962"/>
    <w:rsid w:val="16A233CF"/>
    <w:rsid w:val="16A71041"/>
    <w:rsid w:val="16AA24BF"/>
    <w:rsid w:val="16E21E1B"/>
    <w:rsid w:val="16E84E93"/>
    <w:rsid w:val="171D3FE1"/>
    <w:rsid w:val="17332B1E"/>
    <w:rsid w:val="1742794A"/>
    <w:rsid w:val="17680CAB"/>
    <w:rsid w:val="176E4128"/>
    <w:rsid w:val="1783371F"/>
    <w:rsid w:val="178D7563"/>
    <w:rsid w:val="17B3673A"/>
    <w:rsid w:val="17B61794"/>
    <w:rsid w:val="17C52CBF"/>
    <w:rsid w:val="17C93012"/>
    <w:rsid w:val="17E62B67"/>
    <w:rsid w:val="180F4499"/>
    <w:rsid w:val="182201B4"/>
    <w:rsid w:val="18221ECE"/>
    <w:rsid w:val="18303840"/>
    <w:rsid w:val="183C3D90"/>
    <w:rsid w:val="18504A07"/>
    <w:rsid w:val="1859036F"/>
    <w:rsid w:val="18681814"/>
    <w:rsid w:val="18B0649B"/>
    <w:rsid w:val="18C8297B"/>
    <w:rsid w:val="18D418FC"/>
    <w:rsid w:val="18FC7745"/>
    <w:rsid w:val="19027053"/>
    <w:rsid w:val="191677A6"/>
    <w:rsid w:val="19353F17"/>
    <w:rsid w:val="19DD405E"/>
    <w:rsid w:val="1A460CF5"/>
    <w:rsid w:val="1A7A6BB4"/>
    <w:rsid w:val="1A7F297D"/>
    <w:rsid w:val="1A9B268C"/>
    <w:rsid w:val="1A9D6244"/>
    <w:rsid w:val="1AAF6004"/>
    <w:rsid w:val="1AB16AC1"/>
    <w:rsid w:val="1ABF1CEA"/>
    <w:rsid w:val="1AF43D55"/>
    <w:rsid w:val="1B014DDE"/>
    <w:rsid w:val="1B0320FB"/>
    <w:rsid w:val="1B034A52"/>
    <w:rsid w:val="1B45344E"/>
    <w:rsid w:val="1B591D2B"/>
    <w:rsid w:val="1B5D76FB"/>
    <w:rsid w:val="1B683578"/>
    <w:rsid w:val="1B8C0040"/>
    <w:rsid w:val="1BBA4E52"/>
    <w:rsid w:val="1BD9519A"/>
    <w:rsid w:val="1BDE2F66"/>
    <w:rsid w:val="1C2A22B3"/>
    <w:rsid w:val="1C750ECE"/>
    <w:rsid w:val="1CA56AF4"/>
    <w:rsid w:val="1CE1575A"/>
    <w:rsid w:val="1D196139"/>
    <w:rsid w:val="1D2E2708"/>
    <w:rsid w:val="1D3B1712"/>
    <w:rsid w:val="1D5E02D1"/>
    <w:rsid w:val="1D7B74A7"/>
    <w:rsid w:val="1D7F0ED0"/>
    <w:rsid w:val="1DA31EB7"/>
    <w:rsid w:val="1DA55D97"/>
    <w:rsid w:val="1DBB6100"/>
    <w:rsid w:val="1DBE6816"/>
    <w:rsid w:val="1DC67725"/>
    <w:rsid w:val="1DCB4FF1"/>
    <w:rsid w:val="1DDC11E4"/>
    <w:rsid w:val="1DF5452A"/>
    <w:rsid w:val="1E010AF7"/>
    <w:rsid w:val="1E1C405A"/>
    <w:rsid w:val="1E2E29E0"/>
    <w:rsid w:val="1E301173"/>
    <w:rsid w:val="1E884D18"/>
    <w:rsid w:val="1ED8781E"/>
    <w:rsid w:val="1EDD3235"/>
    <w:rsid w:val="1EE7283A"/>
    <w:rsid w:val="1F1102B0"/>
    <w:rsid w:val="1F2F1047"/>
    <w:rsid w:val="1F43381C"/>
    <w:rsid w:val="1F7D6A3D"/>
    <w:rsid w:val="1FA4148D"/>
    <w:rsid w:val="1FC10FAB"/>
    <w:rsid w:val="1FC65577"/>
    <w:rsid w:val="1FD82385"/>
    <w:rsid w:val="20121621"/>
    <w:rsid w:val="201636E2"/>
    <w:rsid w:val="202E3F6D"/>
    <w:rsid w:val="2032134B"/>
    <w:rsid w:val="20325F7E"/>
    <w:rsid w:val="204778E7"/>
    <w:rsid w:val="204E554F"/>
    <w:rsid w:val="20546774"/>
    <w:rsid w:val="20590035"/>
    <w:rsid w:val="20851B47"/>
    <w:rsid w:val="209A2C3D"/>
    <w:rsid w:val="20E5011E"/>
    <w:rsid w:val="20FC799E"/>
    <w:rsid w:val="21286DA7"/>
    <w:rsid w:val="2134683B"/>
    <w:rsid w:val="218470D2"/>
    <w:rsid w:val="21C82E72"/>
    <w:rsid w:val="21DE0801"/>
    <w:rsid w:val="21DE339D"/>
    <w:rsid w:val="22154DDD"/>
    <w:rsid w:val="221D4DB5"/>
    <w:rsid w:val="22336873"/>
    <w:rsid w:val="22396826"/>
    <w:rsid w:val="225471A3"/>
    <w:rsid w:val="225E34DC"/>
    <w:rsid w:val="227D1295"/>
    <w:rsid w:val="229B678A"/>
    <w:rsid w:val="22AB3B7D"/>
    <w:rsid w:val="22AF3A08"/>
    <w:rsid w:val="22BD39D5"/>
    <w:rsid w:val="22F83FEB"/>
    <w:rsid w:val="22F92F75"/>
    <w:rsid w:val="239238DD"/>
    <w:rsid w:val="239634D6"/>
    <w:rsid w:val="23BB4E7D"/>
    <w:rsid w:val="23C172D6"/>
    <w:rsid w:val="23CB1286"/>
    <w:rsid w:val="23D77537"/>
    <w:rsid w:val="23E6195D"/>
    <w:rsid w:val="23F04F64"/>
    <w:rsid w:val="242654AA"/>
    <w:rsid w:val="24572F93"/>
    <w:rsid w:val="24814CBE"/>
    <w:rsid w:val="24AC168B"/>
    <w:rsid w:val="24BB6664"/>
    <w:rsid w:val="24EC64CB"/>
    <w:rsid w:val="250E1318"/>
    <w:rsid w:val="25103738"/>
    <w:rsid w:val="253F46D8"/>
    <w:rsid w:val="254D0389"/>
    <w:rsid w:val="255A71DF"/>
    <w:rsid w:val="25884C5D"/>
    <w:rsid w:val="258C3BEC"/>
    <w:rsid w:val="25A03144"/>
    <w:rsid w:val="25B2479F"/>
    <w:rsid w:val="25C15C5D"/>
    <w:rsid w:val="25D329B9"/>
    <w:rsid w:val="25E5427A"/>
    <w:rsid w:val="26276A31"/>
    <w:rsid w:val="26366F9D"/>
    <w:rsid w:val="263B1230"/>
    <w:rsid w:val="263D130D"/>
    <w:rsid w:val="2642752B"/>
    <w:rsid w:val="26485508"/>
    <w:rsid w:val="26554808"/>
    <w:rsid w:val="265E685B"/>
    <w:rsid w:val="26607D95"/>
    <w:rsid w:val="26700955"/>
    <w:rsid w:val="26A16AE9"/>
    <w:rsid w:val="26A605D9"/>
    <w:rsid w:val="26AD0500"/>
    <w:rsid w:val="26B121A3"/>
    <w:rsid w:val="26E464C3"/>
    <w:rsid w:val="272E3097"/>
    <w:rsid w:val="272E6F74"/>
    <w:rsid w:val="273B7A3B"/>
    <w:rsid w:val="277E6655"/>
    <w:rsid w:val="2780046C"/>
    <w:rsid w:val="27933DEA"/>
    <w:rsid w:val="27B36A67"/>
    <w:rsid w:val="27D9633F"/>
    <w:rsid w:val="280B2E27"/>
    <w:rsid w:val="281E404F"/>
    <w:rsid w:val="282E7161"/>
    <w:rsid w:val="28302479"/>
    <w:rsid w:val="2846581F"/>
    <w:rsid w:val="284A5CA4"/>
    <w:rsid w:val="286550ED"/>
    <w:rsid w:val="286602C8"/>
    <w:rsid w:val="28665C95"/>
    <w:rsid w:val="28736F5F"/>
    <w:rsid w:val="28B01D1E"/>
    <w:rsid w:val="28C2628C"/>
    <w:rsid w:val="28CC3373"/>
    <w:rsid w:val="28F47F99"/>
    <w:rsid w:val="28F579BA"/>
    <w:rsid w:val="290B3EB9"/>
    <w:rsid w:val="292728C1"/>
    <w:rsid w:val="2927368C"/>
    <w:rsid w:val="293D53F0"/>
    <w:rsid w:val="294E392A"/>
    <w:rsid w:val="2950768C"/>
    <w:rsid w:val="297A5FC4"/>
    <w:rsid w:val="29B51252"/>
    <w:rsid w:val="29E14657"/>
    <w:rsid w:val="29E43C3B"/>
    <w:rsid w:val="29E474B8"/>
    <w:rsid w:val="29ED574B"/>
    <w:rsid w:val="29FA2D3E"/>
    <w:rsid w:val="29FE5CE6"/>
    <w:rsid w:val="29FF3F30"/>
    <w:rsid w:val="2A58570D"/>
    <w:rsid w:val="2A743AE8"/>
    <w:rsid w:val="2A8D4F8F"/>
    <w:rsid w:val="2A917B34"/>
    <w:rsid w:val="2A9308A8"/>
    <w:rsid w:val="2A9F5AB8"/>
    <w:rsid w:val="2AB10C99"/>
    <w:rsid w:val="2AD74E8C"/>
    <w:rsid w:val="2AE3766F"/>
    <w:rsid w:val="2AEC612E"/>
    <w:rsid w:val="2B0268A7"/>
    <w:rsid w:val="2B060F9E"/>
    <w:rsid w:val="2B0E56AB"/>
    <w:rsid w:val="2B51141C"/>
    <w:rsid w:val="2B590601"/>
    <w:rsid w:val="2B710DB7"/>
    <w:rsid w:val="2B7408CF"/>
    <w:rsid w:val="2B7E4054"/>
    <w:rsid w:val="2BBA6A76"/>
    <w:rsid w:val="2BCC03D1"/>
    <w:rsid w:val="2BDF1FBA"/>
    <w:rsid w:val="2C0C6D59"/>
    <w:rsid w:val="2C5B0D4B"/>
    <w:rsid w:val="2C7734AB"/>
    <w:rsid w:val="2C8903AA"/>
    <w:rsid w:val="2C987C56"/>
    <w:rsid w:val="2CA156F3"/>
    <w:rsid w:val="2CC11460"/>
    <w:rsid w:val="2CC15BAA"/>
    <w:rsid w:val="2CC72A61"/>
    <w:rsid w:val="2CDC3153"/>
    <w:rsid w:val="2CDF621C"/>
    <w:rsid w:val="2CE136D7"/>
    <w:rsid w:val="2CFE7A11"/>
    <w:rsid w:val="2CFF149A"/>
    <w:rsid w:val="2D201865"/>
    <w:rsid w:val="2D2B6EDE"/>
    <w:rsid w:val="2D4B5CEA"/>
    <w:rsid w:val="2D4C5B4C"/>
    <w:rsid w:val="2D542188"/>
    <w:rsid w:val="2D652658"/>
    <w:rsid w:val="2D964A56"/>
    <w:rsid w:val="2DC16E0A"/>
    <w:rsid w:val="2DC80C49"/>
    <w:rsid w:val="2DCA6355"/>
    <w:rsid w:val="2E030E17"/>
    <w:rsid w:val="2E166748"/>
    <w:rsid w:val="2E2054A0"/>
    <w:rsid w:val="2E482374"/>
    <w:rsid w:val="2E491580"/>
    <w:rsid w:val="2E556F01"/>
    <w:rsid w:val="2E8345A7"/>
    <w:rsid w:val="2E8E20B4"/>
    <w:rsid w:val="2EAA7BAE"/>
    <w:rsid w:val="2EC1207D"/>
    <w:rsid w:val="2ED06066"/>
    <w:rsid w:val="2ED1223D"/>
    <w:rsid w:val="2ED61926"/>
    <w:rsid w:val="2F000139"/>
    <w:rsid w:val="2F1B303D"/>
    <w:rsid w:val="2F3F11F4"/>
    <w:rsid w:val="2F5E0754"/>
    <w:rsid w:val="2F9F42DC"/>
    <w:rsid w:val="2FBB4121"/>
    <w:rsid w:val="2FBC2844"/>
    <w:rsid w:val="2FBE3786"/>
    <w:rsid w:val="2FC32F68"/>
    <w:rsid w:val="2FD6418B"/>
    <w:rsid w:val="2FF37AB3"/>
    <w:rsid w:val="30210B8A"/>
    <w:rsid w:val="30224DC7"/>
    <w:rsid w:val="303B4C3F"/>
    <w:rsid w:val="3073310C"/>
    <w:rsid w:val="309D6BE6"/>
    <w:rsid w:val="30AA1790"/>
    <w:rsid w:val="30EE385E"/>
    <w:rsid w:val="30F85AFE"/>
    <w:rsid w:val="31031402"/>
    <w:rsid w:val="31170995"/>
    <w:rsid w:val="31264A30"/>
    <w:rsid w:val="312651F8"/>
    <w:rsid w:val="31862EE3"/>
    <w:rsid w:val="31884E67"/>
    <w:rsid w:val="31A0275E"/>
    <w:rsid w:val="31A67308"/>
    <w:rsid w:val="31B91526"/>
    <w:rsid w:val="31BA7402"/>
    <w:rsid w:val="31EF0041"/>
    <w:rsid w:val="320107F5"/>
    <w:rsid w:val="324175CB"/>
    <w:rsid w:val="326A0524"/>
    <w:rsid w:val="327B7EDF"/>
    <w:rsid w:val="32AB70C5"/>
    <w:rsid w:val="32EF2122"/>
    <w:rsid w:val="32F17F41"/>
    <w:rsid w:val="332038B4"/>
    <w:rsid w:val="33247607"/>
    <w:rsid w:val="333014B0"/>
    <w:rsid w:val="335D0AF5"/>
    <w:rsid w:val="336917EF"/>
    <w:rsid w:val="336B2EA4"/>
    <w:rsid w:val="336B3E67"/>
    <w:rsid w:val="3370088C"/>
    <w:rsid w:val="33872039"/>
    <w:rsid w:val="339A687B"/>
    <w:rsid w:val="33DC2F78"/>
    <w:rsid w:val="3428227C"/>
    <w:rsid w:val="343230D5"/>
    <w:rsid w:val="3439428E"/>
    <w:rsid w:val="34571EF7"/>
    <w:rsid w:val="347918A5"/>
    <w:rsid w:val="34802E4C"/>
    <w:rsid w:val="349D37D5"/>
    <w:rsid w:val="34A61BDE"/>
    <w:rsid w:val="34BB7B5F"/>
    <w:rsid w:val="3522586C"/>
    <w:rsid w:val="35572473"/>
    <w:rsid w:val="35602226"/>
    <w:rsid w:val="356B72E7"/>
    <w:rsid w:val="356D2AC8"/>
    <w:rsid w:val="3572424F"/>
    <w:rsid w:val="35734CF3"/>
    <w:rsid w:val="35866014"/>
    <w:rsid w:val="359E5CE0"/>
    <w:rsid w:val="35D275C3"/>
    <w:rsid w:val="35E36D7D"/>
    <w:rsid w:val="35E50FBB"/>
    <w:rsid w:val="35EC4F4A"/>
    <w:rsid w:val="362B215D"/>
    <w:rsid w:val="366666CA"/>
    <w:rsid w:val="367070F4"/>
    <w:rsid w:val="367801A9"/>
    <w:rsid w:val="36807FCC"/>
    <w:rsid w:val="36AD519D"/>
    <w:rsid w:val="36B57705"/>
    <w:rsid w:val="36B93E53"/>
    <w:rsid w:val="36DC1DD3"/>
    <w:rsid w:val="36F3711D"/>
    <w:rsid w:val="36FC25DD"/>
    <w:rsid w:val="37090CD6"/>
    <w:rsid w:val="37122320"/>
    <w:rsid w:val="3754697A"/>
    <w:rsid w:val="37636A21"/>
    <w:rsid w:val="377C03A4"/>
    <w:rsid w:val="37A103ED"/>
    <w:rsid w:val="37A367C3"/>
    <w:rsid w:val="37BD33EE"/>
    <w:rsid w:val="37E02B23"/>
    <w:rsid w:val="37E345A6"/>
    <w:rsid w:val="37EA5E6E"/>
    <w:rsid w:val="37EC6A58"/>
    <w:rsid w:val="37FB2268"/>
    <w:rsid w:val="37FF016F"/>
    <w:rsid w:val="382A6E2D"/>
    <w:rsid w:val="386E4145"/>
    <w:rsid w:val="387C5ABE"/>
    <w:rsid w:val="38B66D0C"/>
    <w:rsid w:val="38BB60F5"/>
    <w:rsid w:val="38CF541B"/>
    <w:rsid w:val="38D41643"/>
    <w:rsid w:val="38EB6119"/>
    <w:rsid w:val="39044996"/>
    <w:rsid w:val="392C6D9B"/>
    <w:rsid w:val="393B020C"/>
    <w:rsid w:val="39506E15"/>
    <w:rsid w:val="396678D9"/>
    <w:rsid w:val="39790BE6"/>
    <w:rsid w:val="397A0ADB"/>
    <w:rsid w:val="39844799"/>
    <w:rsid w:val="39954B2B"/>
    <w:rsid w:val="39DA2245"/>
    <w:rsid w:val="39E66E3B"/>
    <w:rsid w:val="39FD4CC2"/>
    <w:rsid w:val="3A51228C"/>
    <w:rsid w:val="3A545E48"/>
    <w:rsid w:val="3A552E60"/>
    <w:rsid w:val="3A5D642F"/>
    <w:rsid w:val="3A6233D2"/>
    <w:rsid w:val="3A744447"/>
    <w:rsid w:val="3A78219D"/>
    <w:rsid w:val="3A995C5C"/>
    <w:rsid w:val="3AB210FC"/>
    <w:rsid w:val="3ADB7381"/>
    <w:rsid w:val="3ADE5616"/>
    <w:rsid w:val="3AF04A37"/>
    <w:rsid w:val="3B043A1D"/>
    <w:rsid w:val="3B1E01C3"/>
    <w:rsid w:val="3B3E5B8A"/>
    <w:rsid w:val="3B793A48"/>
    <w:rsid w:val="3B7E3699"/>
    <w:rsid w:val="3B85393E"/>
    <w:rsid w:val="3BCA4B8A"/>
    <w:rsid w:val="3BCD72F7"/>
    <w:rsid w:val="3BFC2F5F"/>
    <w:rsid w:val="3C307C56"/>
    <w:rsid w:val="3C37146A"/>
    <w:rsid w:val="3C3D3625"/>
    <w:rsid w:val="3C414142"/>
    <w:rsid w:val="3C5B725E"/>
    <w:rsid w:val="3C615C0D"/>
    <w:rsid w:val="3C84047F"/>
    <w:rsid w:val="3C88055A"/>
    <w:rsid w:val="3C9E57AB"/>
    <w:rsid w:val="3CAF79B9"/>
    <w:rsid w:val="3CB35097"/>
    <w:rsid w:val="3CF737A2"/>
    <w:rsid w:val="3CFD6976"/>
    <w:rsid w:val="3D10295A"/>
    <w:rsid w:val="3D184041"/>
    <w:rsid w:val="3D370C2A"/>
    <w:rsid w:val="3D414FC0"/>
    <w:rsid w:val="3D4F12A7"/>
    <w:rsid w:val="3D7B5F78"/>
    <w:rsid w:val="3D7D049C"/>
    <w:rsid w:val="3DE20EAE"/>
    <w:rsid w:val="3DEF3701"/>
    <w:rsid w:val="3E0572FD"/>
    <w:rsid w:val="3E0720FE"/>
    <w:rsid w:val="3E2819F6"/>
    <w:rsid w:val="3E287A22"/>
    <w:rsid w:val="3E5A7FE7"/>
    <w:rsid w:val="3E7D40EF"/>
    <w:rsid w:val="3E955A6A"/>
    <w:rsid w:val="3E964D81"/>
    <w:rsid w:val="3EEE15F4"/>
    <w:rsid w:val="3EF66B2E"/>
    <w:rsid w:val="3EF97B9F"/>
    <w:rsid w:val="3F217914"/>
    <w:rsid w:val="3FD10810"/>
    <w:rsid w:val="3FD70BB0"/>
    <w:rsid w:val="3FF14103"/>
    <w:rsid w:val="3FFB55AC"/>
    <w:rsid w:val="40017152"/>
    <w:rsid w:val="401C5F9D"/>
    <w:rsid w:val="401C690C"/>
    <w:rsid w:val="401D7195"/>
    <w:rsid w:val="405C1C05"/>
    <w:rsid w:val="407A652F"/>
    <w:rsid w:val="40825D97"/>
    <w:rsid w:val="40836C36"/>
    <w:rsid w:val="40870EA3"/>
    <w:rsid w:val="409928E7"/>
    <w:rsid w:val="40997CFE"/>
    <w:rsid w:val="40C34607"/>
    <w:rsid w:val="40CE3DC0"/>
    <w:rsid w:val="40D7455A"/>
    <w:rsid w:val="40E743E5"/>
    <w:rsid w:val="40EB4012"/>
    <w:rsid w:val="41075C9E"/>
    <w:rsid w:val="410A1661"/>
    <w:rsid w:val="412D5EA0"/>
    <w:rsid w:val="415A62F5"/>
    <w:rsid w:val="416D78C7"/>
    <w:rsid w:val="41734CBA"/>
    <w:rsid w:val="417F4E1A"/>
    <w:rsid w:val="418B0C8A"/>
    <w:rsid w:val="41A82190"/>
    <w:rsid w:val="41DE5999"/>
    <w:rsid w:val="41E1181A"/>
    <w:rsid w:val="41E32A20"/>
    <w:rsid w:val="41FA3241"/>
    <w:rsid w:val="420F7A65"/>
    <w:rsid w:val="4216611A"/>
    <w:rsid w:val="42321B6A"/>
    <w:rsid w:val="423D613C"/>
    <w:rsid w:val="423E300F"/>
    <w:rsid w:val="425656C8"/>
    <w:rsid w:val="4257273C"/>
    <w:rsid w:val="42687ACE"/>
    <w:rsid w:val="4270145E"/>
    <w:rsid w:val="429E6041"/>
    <w:rsid w:val="42BF4B02"/>
    <w:rsid w:val="42FD694D"/>
    <w:rsid w:val="43034DFA"/>
    <w:rsid w:val="437D6687"/>
    <w:rsid w:val="438351F5"/>
    <w:rsid w:val="438D35EA"/>
    <w:rsid w:val="43BC1E57"/>
    <w:rsid w:val="43D23F8D"/>
    <w:rsid w:val="43D43F1D"/>
    <w:rsid w:val="43DE2931"/>
    <w:rsid w:val="43FA5777"/>
    <w:rsid w:val="44023422"/>
    <w:rsid w:val="44184A2D"/>
    <w:rsid w:val="441C1611"/>
    <w:rsid w:val="443C440B"/>
    <w:rsid w:val="44514F52"/>
    <w:rsid w:val="44761C8F"/>
    <w:rsid w:val="449722E3"/>
    <w:rsid w:val="449D7B09"/>
    <w:rsid w:val="44AE3FD4"/>
    <w:rsid w:val="44CE2F62"/>
    <w:rsid w:val="44D0586F"/>
    <w:rsid w:val="44FA2D53"/>
    <w:rsid w:val="453C4912"/>
    <w:rsid w:val="45687813"/>
    <w:rsid w:val="4571374F"/>
    <w:rsid w:val="458B1BB0"/>
    <w:rsid w:val="45A41560"/>
    <w:rsid w:val="45AD31D6"/>
    <w:rsid w:val="45B93426"/>
    <w:rsid w:val="45CF1361"/>
    <w:rsid w:val="464C6420"/>
    <w:rsid w:val="46552F9B"/>
    <w:rsid w:val="467A0297"/>
    <w:rsid w:val="468B7125"/>
    <w:rsid w:val="46B506EF"/>
    <w:rsid w:val="46C4691F"/>
    <w:rsid w:val="46CB53EF"/>
    <w:rsid w:val="46EE513F"/>
    <w:rsid w:val="470F5A71"/>
    <w:rsid w:val="473154FF"/>
    <w:rsid w:val="47685427"/>
    <w:rsid w:val="476C4065"/>
    <w:rsid w:val="4779499C"/>
    <w:rsid w:val="477B6530"/>
    <w:rsid w:val="47801172"/>
    <w:rsid w:val="479D1D34"/>
    <w:rsid w:val="47B609C0"/>
    <w:rsid w:val="47EC3B04"/>
    <w:rsid w:val="47EC6277"/>
    <w:rsid w:val="47FB115E"/>
    <w:rsid w:val="48021483"/>
    <w:rsid w:val="481A219B"/>
    <w:rsid w:val="482D31EA"/>
    <w:rsid w:val="48447D02"/>
    <w:rsid w:val="485970A0"/>
    <w:rsid w:val="486A6E89"/>
    <w:rsid w:val="48823516"/>
    <w:rsid w:val="48877686"/>
    <w:rsid w:val="488B498B"/>
    <w:rsid w:val="48B176C2"/>
    <w:rsid w:val="48B65C71"/>
    <w:rsid w:val="48D550F0"/>
    <w:rsid w:val="48FB1909"/>
    <w:rsid w:val="491F266E"/>
    <w:rsid w:val="492E6A57"/>
    <w:rsid w:val="495839AA"/>
    <w:rsid w:val="49636F3A"/>
    <w:rsid w:val="49700A6F"/>
    <w:rsid w:val="49771AFE"/>
    <w:rsid w:val="49802948"/>
    <w:rsid w:val="4986089F"/>
    <w:rsid w:val="498B5309"/>
    <w:rsid w:val="499F0AAB"/>
    <w:rsid w:val="49C154CE"/>
    <w:rsid w:val="49C33FF5"/>
    <w:rsid w:val="49DB11EC"/>
    <w:rsid w:val="49E31DD1"/>
    <w:rsid w:val="49F00E91"/>
    <w:rsid w:val="4A0030EE"/>
    <w:rsid w:val="4A0568D6"/>
    <w:rsid w:val="4A0C4F3C"/>
    <w:rsid w:val="4A162478"/>
    <w:rsid w:val="4A171EC9"/>
    <w:rsid w:val="4A1A1689"/>
    <w:rsid w:val="4A484D41"/>
    <w:rsid w:val="4A6D0B44"/>
    <w:rsid w:val="4A6D15F8"/>
    <w:rsid w:val="4A7617B6"/>
    <w:rsid w:val="4A8C4FB8"/>
    <w:rsid w:val="4A9A25BD"/>
    <w:rsid w:val="4A9E0551"/>
    <w:rsid w:val="4AB542AE"/>
    <w:rsid w:val="4AF72FEA"/>
    <w:rsid w:val="4B1477B3"/>
    <w:rsid w:val="4B1F062C"/>
    <w:rsid w:val="4B243D9D"/>
    <w:rsid w:val="4B281425"/>
    <w:rsid w:val="4B515C1C"/>
    <w:rsid w:val="4B6F66A1"/>
    <w:rsid w:val="4B85213F"/>
    <w:rsid w:val="4B8C2DEB"/>
    <w:rsid w:val="4BFA3C9F"/>
    <w:rsid w:val="4BFA7F6C"/>
    <w:rsid w:val="4C107F48"/>
    <w:rsid w:val="4C3117D0"/>
    <w:rsid w:val="4C3277BC"/>
    <w:rsid w:val="4C5C442D"/>
    <w:rsid w:val="4C6D42A9"/>
    <w:rsid w:val="4C716A38"/>
    <w:rsid w:val="4CC0351C"/>
    <w:rsid w:val="4CC353EB"/>
    <w:rsid w:val="4CE64E14"/>
    <w:rsid w:val="4CE95EE5"/>
    <w:rsid w:val="4CF36F3C"/>
    <w:rsid w:val="4D007BC8"/>
    <w:rsid w:val="4D0602E5"/>
    <w:rsid w:val="4D1470BD"/>
    <w:rsid w:val="4D154882"/>
    <w:rsid w:val="4D1C3C50"/>
    <w:rsid w:val="4D481577"/>
    <w:rsid w:val="4D603399"/>
    <w:rsid w:val="4D6A7284"/>
    <w:rsid w:val="4D6E30E1"/>
    <w:rsid w:val="4D867EE1"/>
    <w:rsid w:val="4DBC4C65"/>
    <w:rsid w:val="4DC9105D"/>
    <w:rsid w:val="4DE2009B"/>
    <w:rsid w:val="4DF86974"/>
    <w:rsid w:val="4E045AC0"/>
    <w:rsid w:val="4E0F235E"/>
    <w:rsid w:val="4E157689"/>
    <w:rsid w:val="4E471216"/>
    <w:rsid w:val="4E533FA5"/>
    <w:rsid w:val="4E550010"/>
    <w:rsid w:val="4E5F14CB"/>
    <w:rsid w:val="4E6808B0"/>
    <w:rsid w:val="4E780BC4"/>
    <w:rsid w:val="4EBA42F2"/>
    <w:rsid w:val="4EC00DDD"/>
    <w:rsid w:val="4ED908C5"/>
    <w:rsid w:val="4EF265BE"/>
    <w:rsid w:val="4EFB1C45"/>
    <w:rsid w:val="4F0C2A48"/>
    <w:rsid w:val="4F26273B"/>
    <w:rsid w:val="4F2D3A8A"/>
    <w:rsid w:val="4F32478A"/>
    <w:rsid w:val="4F3705F8"/>
    <w:rsid w:val="4F913A9A"/>
    <w:rsid w:val="4F9714A0"/>
    <w:rsid w:val="4FAA3F91"/>
    <w:rsid w:val="4FAC3540"/>
    <w:rsid w:val="4FCF1583"/>
    <w:rsid w:val="4FD23E66"/>
    <w:rsid w:val="4FD44D1B"/>
    <w:rsid w:val="4FDC066D"/>
    <w:rsid w:val="4FFA7625"/>
    <w:rsid w:val="501F4169"/>
    <w:rsid w:val="50453E7E"/>
    <w:rsid w:val="50594CF7"/>
    <w:rsid w:val="507D2599"/>
    <w:rsid w:val="5096229D"/>
    <w:rsid w:val="509E157D"/>
    <w:rsid w:val="50A6165E"/>
    <w:rsid w:val="50C10CBC"/>
    <w:rsid w:val="50DC4184"/>
    <w:rsid w:val="50FB6146"/>
    <w:rsid w:val="512F4CA0"/>
    <w:rsid w:val="51361FFF"/>
    <w:rsid w:val="513D4C38"/>
    <w:rsid w:val="514C3EA7"/>
    <w:rsid w:val="51AC4D00"/>
    <w:rsid w:val="51D04201"/>
    <w:rsid w:val="51FF3C99"/>
    <w:rsid w:val="522A20E4"/>
    <w:rsid w:val="52363D4D"/>
    <w:rsid w:val="524A2AC9"/>
    <w:rsid w:val="52521A20"/>
    <w:rsid w:val="528604EC"/>
    <w:rsid w:val="529E2C3A"/>
    <w:rsid w:val="52AC4ABC"/>
    <w:rsid w:val="52C201B9"/>
    <w:rsid w:val="52CC53FD"/>
    <w:rsid w:val="52E57A12"/>
    <w:rsid w:val="52F20B62"/>
    <w:rsid w:val="531C4FCC"/>
    <w:rsid w:val="53827E49"/>
    <w:rsid w:val="538A6BB9"/>
    <w:rsid w:val="539964FD"/>
    <w:rsid w:val="539C1B81"/>
    <w:rsid w:val="539D7755"/>
    <w:rsid w:val="53A447B1"/>
    <w:rsid w:val="53AE750F"/>
    <w:rsid w:val="53D224B3"/>
    <w:rsid w:val="53F81D96"/>
    <w:rsid w:val="541D5DE8"/>
    <w:rsid w:val="541F57C4"/>
    <w:rsid w:val="544B5214"/>
    <w:rsid w:val="546F523C"/>
    <w:rsid w:val="54782FBD"/>
    <w:rsid w:val="5483138F"/>
    <w:rsid w:val="5488523A"/>
    <w:rsid w:val="549A6BFA"/>
    <w:rsid w:val="54C341E7"/>
    <w:rsid w:val="54D933CD"/>
    <w:rsid w:val="551751CF"/>
    <w:rsid w:val="5522558F"/>
    <w:rsid w:val="55244D7F"/>
    <w:rsid w:val="55292324"/>
    <w:rsid w:val="55305397"/>
    <w:rsid w:val="55362287"/>
    <w:rsid w:val="55432F3C"/>
    <w:rsid w:val="554653F3"/>
    <w:rsid w:val="55A37FFD"/>
    <w:rsid w:val="55AE22F1"/>
    <w:rsid w:val="55C3227E"/>
    <w:rsid w:val="55CE1AA9"/>
    <w:rsid w:val="55F6381F"/>
    <w:rsid w:val="55FA2961"/>
    <w:rsid w:val="5602250F"/>
    <w:rsid w:val="564220BA"/>
    <w:rsid w:val="565E7F4F"/>
    <w:rsid w:val="565F3DA6"/>
    <w:rsid w:val="56673A9D"/>
    <w:rsid w:val="56914056"/>
    <w:rsid w:val="56B61E36"/>
    <w:rsid w:val="56C36589"/>
    <w:rsid w:val="570D55B0"/>
    <w:rsid w:val="57293C95"/>
    <w:rsid w:val="572A6381"/>
    <w:rsid w:val="572B41B4"/>
    <w:rsid w:val="57365868"/>
    <w:rsid w:val="573C1959"/>
    <w:rsid w:val="57554571"/>
    <w:rsid w:val="577663AC"/>
    <w:rsid w:val="57F65317"/>
    <w:rsid w:val="57FC2169"/>
    <w:rsid w:val="58024015"/>
    <w:rsid w:val="58096275"/>
    <w:rsid w:val="5819544F"/>
    <w:rsid w:val="582D6D32"/>
    <w:rsid w:val="582E6EF7"/>
    <w:rsid w:val="584410C3"/>
    <w:rsid w:val="584E30E6"/>
    <w:rsid w:val="58546EFD"/>
    <w:rsid w:val="5881703E"/>
    <w:rsid w:val="58E26731"/>
    <w:rsid w:val="58EB1371"/>
    <w:rsid w:val="59091D98"/>
    <w:rsid w:val="590E4A97"/>
    <w:rsid w:val="591250FF"/>
    <w:rsid w:val="5920012C"/>
    <w:rsid w:val="593700E7"/>
    <w:rsid w:val="595578DE"/>
    <w:rsid w:val="596D2AAC"/>
    <w:rsid w:val="597B384D"/>
    <w:rsid w:val="59996DA8"/>
    <w:rsid w:val="59C30F1B"/>
    <w:rsid w:val="59CE4759"/>
    <w:rsid w:val="59D45C49"/>
    <w:rsid w:val="59D90B78"/>
    <w:rsid w:val="5A814766"/>
    <w:rsid w:val="5A8C20D0"/>
    <w:rsid w:val="5ABC29E4"/>
    <w:rsid w:val="5AC7121C"/>
    <w:rsid w:val="5AD90B8D"/>
    <w:rsid w:val="5AE12927"/>
    <w:rsid w:val="5AE35472"/>
    <w:rsid w:val="5AF41CF3"/>
    <w:rsid w:val="5AF87CC9"/>
    <w:rsid w:val="5B07329F"/>
    <w:rsid w:val="5B2F0007"/>
    <w:rsid w:val="5B4E1A44"/>
    <w:rsid w:val="5B873201"/>
    <w:rsid w:val="5B967767"/>
    <w:rsid w:val="5B9D1624"/>
    <w:rsid w:val="5BBF73E2"/>
    <w:rsid w:val="5BEE5378"/>
    <w:rsid w:val="5C0C2FF6"/>
    <w:rsid w:val="5C1241CC"/>
    <w:rsid w:val="5C286807"/>
    <w:rsid w:val="5C34339E"/>
    <w:rsid w:val="5C355656"/>
    <w:rsid w:val="5C370E72"/>
    <w:rsid w:val="5C446BC8"/>
    <w:rsid w:val="5C4B56E1"/>
    <w:rsid w:val="5C7146B1"/>
    <w:rsid w:val="5C7C2768"/>
    <w:rsid w:val="5CAD3BC1"/>
    <w:rsid w:val="5CAE62DC"/>
    <w:rsid w:val="5CB23AE6"/>
    <w:rsid w:val="5CED5863"/>
    <w:rsid w:val="5D0D6DF5"/>
    <w:rsid w:val="5D4A5E05"/>
    <w:rsid w:val="5D580A8A"/>
    <w:rsid w:val="5D7E6D71"/>
    <w:rsid w:val="5D845774"/>
    <w:rsid w:val="5D893B14"/>
    <w:rsid w:val="5DB42C29"/>
    <w:rsid w:val="5E1219F7"/>
    <w:rsid w:val="5E18541D"/>
    <w:rsid w:val="5E291636"/>
    <w:rsid w:val="5E48511F"/>
    <w:rsid w:val="5E5178E1"/>
    <w:rsid w:val="5E655B72"/>
    <w:rsid w:val="5E8B0770"/>
    <w:rsid w:val="5EA06921"/>
    <w:rsid w:val="5EBA259F"/>
    <w:rsid w:val="5EE1082B"/>
    <w:rsid w:val="5EE97BB4"/>
    <w:rsid w:val="5EF55BC9"/>
    <w:rsid w:val="5F085DDA"/>
    <w:rsid w:val="5F2E2D52"/>
    <w:rsid w:val="5F54198B"/>
    <w:rsid w:val="5F6C74C2"/>
    <w:rsid w:val="5F9D1350"/>
    <w:rsid w:val="5FA3203A"/>
    <w:rsid w:val="5FA44AD1"/>
    <w:rsid w:val="5FBE370A"/>
    <w:rsid w:val="5FC61F2E"/>
    <w:rsid w:val="5FC83407"/>
    <w:rsid w:val="5FD56E87"/>
    <w:rsid w:val="5FF0558C"/>
    <w:rsid w:val="60015A45"/>
    <w:rsid w:val="601A27F4"/>
    <w:rsid w:val="60292845"/>
    <w:rsid w:val="606F2632"/>
    <w:rsid w:val="6071543B"/>
    <w:rsid w:val="607921FE"/>
    <w:rsid w:val="607E12CC"/>
    <w:rsid w:val="608F62AE"/>
    <w:rsid w:val="60B9251B"/>
    <w:rsid w:val="60E236C1"/>
    <w:rsid w:val="60E37983"/>
    <w:rsid w:val="61260B6B"/>
    <w:rsid w:val="612B3ABB"/>
    <w:rsid w:val="612E1A5D"/>
    <w:rsid w:val="614E5D7E"/>
    <w:rsid w:val="615A1926"/>
    <w:rsid w:val="61816046"/>
    <w:rsid w:val="61BD04E4"/>
    <w:rsid w:val="61C81AB1"/>
    <w:rsid w:val="620B0059"/>
    <w:rsid w:val="62391564"/>
    <w:rsid w:val="624A22BE"/>
    <w:rsid w:val="6263230B"/>
    <w:rsid w:val="626E235A"/>
    <w:rsid w:val="626F60D5"/>
    <w:rsid w:val="62732A77"/>
    <w:rsid w:val="62816669"/>
    <w:rsid w:val="6282086D"/>
    <w:rsid w:val="629007F7"/>
    <w:rsid w:val="62AB4D99"/>
    <w:rsid w:val="62B36CD7"/>
    <w:rsid w:val="62BA0953"/>
    <w:rsid w:val="62D03A7C"/>
    <w:rsid w:val="62F42FAE"/>
    <w:rsid w:val="62F648FE"/>
    <w:rsid w:val="63167A4F"/>
    <w:rsid w:val="631D2BD6"/>
    <w:rsid w:val="635356F3"/>
    <w:rsid w:val="636522D0"/>
    <w:rsid w:val="637D5B70"/>
    <w:rsid w:val="63825E77"/>
    <w:rsid w:val="63A10995"/>
    <w:rsid w:val="63C23EFA"/>
    <w:rsid w:val="63C24D49"/>
    <w:rsid w:val="63D255DA"/>
    <w:rsid w:val="63EB2168"/>
    <w:rsid w:val="63F854C1"/>
    <w:rsid w:val="63FB5857"/>
    <w:rsid w:val="64076B79"/>
    <w:rsid w:val="640B7654"/>
    <w:rsid w:val="64116D46"/>
    <w:rsid w:val="643A070A"/>
    <w:rsid w:val="64410A96"/>
    <w:rsid w:val="644C573D"/>
    <w:rsid w:val="64507EFB"/>
    <w:rsid w:val="647E0C97"/>
    <w:rsid w:val="65032F85"/>
    <w:rsid w:val="651304A7"/>
    <w:rsid w:val="65136B50"/>
    <w:rsid w:val="6531690D"/>
    <w:rsid w:val="65320485"/>
    <w:rsid w:val="655A12F3"/>
    <w:rsid w:val="657E2A35"/>
    <w:rsid w:val="65A94E9D"/>
    <w:rsid w:val="65B96B3F"/>
    <w:rsid w:val="65BE1071"/>
    <w:rsid w:val="65C60A92"/>
    <w:rsid w:val="65DB19DF"/>
    <w:rsid w:val="660451CE"/>
    <w:rsid w:val="664B3BEB"/>
    <w:rsid w:val="665346B7"/>
    <w:rsid w:val="667C7CCE"/>
    <w:rsid w:val="66A12460"/>
    <w:rsid w:val="66BE2423"/>
    <w:rsid w:val="66DD6702"/>
    <w:rsid w:val="66E856F1"/>
    <w:rsid w:val="66FB0BAD"/>
    <w:rsid w:val="671B1623"/>
    <w:rsid w:val="671E6EBA"/>
    <w:rsid w:val="6731269C"/>
    <w:rsid w:val="675352AA"/>
    <w:rsid w:val="6759400B"/>
    <w:rsid w:val="675E528D"/>
    <w:rsid w:val="676C598C"/>
    <w:rsid w:val="67966EFB"/>
    <w:rsid w:val="679E7FA1"/>
    <w:rsid w:val="67A32389"/>
    <w:rsid w:val="67B768D0"/>
    <w:rsid w:val="67C779FD"/>
    <w:rsid w:val="67C85DAF"/>
    <w:rsid w:val="68281CFE"/>
    <w:rsid w:val="682A2352"/>
    <w:rsid w:val="682A2630"/>
    <w:rsid w:val="682E4A5B"/>
    <w:rsid w:val="682E7AFD"/>
    <w:rsid w:val="68707071"/>
    <w:rsid w:val="687A4379"/>
    <w:rsid w:val="687B015C"/>
    <w:rsid w:val="687E3889"/>
    <w:rsid w:val="6884222C"/>
    <w:rsid w:val="68A957C8"/>
    <w:rsid w:val="68AD17BB"/>
    <w:rsid w:val="68D6620B"/>
    <w:rsid w:val="68D94D22"/>
    <w:rsid w:val="68F06F2B"/>
    <w:rsid w:val="69011241"/>
    <w:rsid w:val="692B2E4A"/>
    <w:rsid w:val="696A0B34"/>
    <w:rsid w:val="69821807"/>
    <w:rsid w:val="698D6A17"/>
    <w:rsid w:val="699026E3"/>
    <w:rsid w:val="699E0BED"/>
    <w:rsid w:val="699F0522"/>
    <w:rsid w:val="69D37590"/>
    <w:rsid w:val="69F954C1"/>
    <w:rsid w:val="6A1E1E73"/>
    <w:rsid w:val="6A2031B6"/>
    <w:rsid w:val="6A2F57D7"/>
    <w:rsid w:val="6A3924BB"/>
    <w:rsid w:val="6A3C1D40"/>
    <w:rsid w:val="6A6432E1"/>
    <w:rsid w:val="6AA23DFF"/>
    <w:rsid w:val="6AAA6F38"/>
    <w:rsid w:val="6AC61F6F"/>
    <w:rsid w:val="6AD34E53"/>
    <w:rsid w:val="6AD83EA1"/>
    <w:rsid w:val="6ADE74F0"/>
    <w:rsid w:val="6B1D62E8"/>
    <w:rsid w:val="6B560E7C"/>
    <w:rsid w:val="6B723594"/>
    <w:rsid w:val="6B805156"/>
    <w:rsid w:val="6B8A1717"/>
    <w:rsid w:val="6B8F5109"/>
    <w:rsid w:val="6B945E48"/>
    <w:rsid w:val="6B974A7B"/>
    <w:rsid w:val="6BD50977"/>
    <w:rsid w:val="6BE450D3"/>
    <w:rsid w:val="6BE60C84"/>
    <w:rsid w:val="6C47124B"/>
    <w:rsid w:val="6C4F0900"/>
    <w:rsid w:val="6C6C32E1"/>
    <w:rsid w:val="6C6E3E15"/>
    <w:rsid w:val="6C8B1F5D"/>
    <w:rsid w:val="6CA85D3A"/>
    <w:rsid w:val="6CAA3931"/>
    <w:rsid w:val="6CE2512E"/>
    <w:rsid w:val="6CEA06D7"/>
    <w:rsid w:val="6CF70607"/>
    <w:rsid w:val="6D325918"/>
    <w:rsid w:val="6D3933CA"/>
    <w:rsid w:val="6D401810"/>
    <w:rsid w:val="6D6261FE"/>
    <w:rsid w:val="6D7B222A"/>
    <w:rsid w:val="6D7B61EC"/>
    <w:rsid w:val="6D8E03AA"/>
    <w:rsid w:val="6DBB089F"/>
    <w:rsid w:val="6DC63038"/>
    <w:rsid w:val="6DDC5608"/>
    <w:rsid w:val="6DE30DE0"/>
    <w:rsid w:val="6DE6130A"/>
    <w:rsid w:val="6E09491E"/>
    <w:rsid w:val="6E0D3655"/>
    <w:rsid w:val="6E1A437E"/>
    <w:rsid w:val="6E3A144E"/>
    <w:rsid w:val="6E5606D3"/>
    <w:rsid w:val="6E5F4465"/>
    <w:rsid w:val="6E8B1663"/>
    <w:rsid w:val="6E8C54DA"/>
    <w:rsid w:val="6EB752BD"/>
    <w:rsid w:val="6EF11E03"/>
    <w:rsid w:val="6EF1241D"/>
    <w:rsid w:val="6EF82916"/>
    <w:rsid w:val="6F0B2DE7"/>
    <w:rsid w:val="6F111C62"/>
    <w:rsid w:val="6F2176E5"/>
    <w:rsid w:val="6F3A2A5F"/>
    <w:rsid w:val="6F4F7F03"/>
    <w:rsid w:val="6F5523A2"/>
    <w:rsid w:val="6F592303"/>
    <w:rsid w:val="6F5F5B74"/>
    <w:rsid w:val="6F682400"/>
    <w:rsid w:val="6F9600A4"/>
    <w:rsid w:val="6F98032D"/>
    <w:rsid w:val="6F9B1C65"/>
    <w:rsid w:val="6FA44937"/>
    <w:rsid w:val="6FAD3FB9"/>
    <w:rsid w:val="6FE82C9C"/>
    <w:rsid w:val="6FFB146E"/>
    <w:rsid w:val="70160742"/>
    <w:rsid w:val="7030610F"/>
    <w:rsid w:val="70612DB4"/>
    <w:rsid w:val="706516C3"/>
    <w:rsid w:val="70660714"/>
    <w:rsid w:val="70896E68"/>
    <w:rsid w:val="708A4844"/>
    <w:rsid w:val="70C94DCA"/>
    <w:rsid w:val="70E05E9D"/>
    <w:rsid w:val="71073061"/>
    <w:rsid w:val="711A201F"/>
    <w:rsid w:val="71215AE9"/>
    <w:rsid w:val="712864E5"/>
    <w:rsid w:val="71396ACC"/>
    <w:rsid w:val="715B60E9"/>
    <w:rsid w:val="716F0EE9"/>
    <w:rsid w:val="7196674D"/>
    <w:rsid w:val="719E245E"/>
    <w:rsid w:val="71BA3FE5"/>
    <w:rsid w:val="71D67E52"/>
    <w:rsid w:val="71EA1FED"/>
    <w:rsid w:val="72165C6B"/>
    <w:rsid w:val="722021E3"/>
    <w:rsid w:val="72290340"/>
    <w:rsid w:val="722C6DDA"/>
    <w:rsid w:val="72515945"/>
    <w:rsid w:val="729243CB"/>
    <w:rsid w:val="72E661B1"/>
    <w:rsid w:val="72F4702E"/>
    <w:rsid w:val="730313F6"/>
    <w:rsid w:val="730E4732"/>
    <w:rsid w:val="73370D24"/>
    <w:rsid w:val="73397FB3"/>
    <w:rsid w:val="73472C84"/>
    <w:rsid w:val="7359268C"/>
    <w:rsid w:val="735F327A"/>
    <w:rsid w:val="7366631C"/>
    <w:rsid w:val="736C263C"/>
    <w:rsid w:val="73723640"/>
    <w:rsid w:val="737311F5"/>
    <w:rsid w:val="739503EB"/>
    <w:rsid w:val="73A05B28"/>
    <w:rsid w:val="73C07D69"/>
    <w:rsid w:val="73C979D4"/>
    <w:rsid w:val="73DC335B"/>
    <w:rsid w:val="740B60EC"/>
    <w:rsid w:val="745E7D35"/>
    <w:rsid w:val="7465362D"/>
    <w:rsid w:val="7475188D"/>
    <w:rsid w:val="74981037"/>
    <w:rsid w:val="749E16A8"/>
    <w:rsid w:val="74B42AE4"/>
    <w:rsid w:val="74C54993"/>
    <w:rsid w:val="74EB68F6"/>
    <w:rsid w:val="750A429D"/>
    <w:rsid w:val="752739E7"/>
    <w:rsid w:val="75474B47"/>
    <w:rsid w:val="75533AB0"/>
    <w:rsid w:val="75614792"/>
    <w:rsid w:val="75761866"/>
    <w:rsid w:val="75784473"/>
    <w:rsid w:val="75B10995"/>
    <w:rsid w:val="75B161B3"/>
    <w:rsid w:val="75DC6C44"/>
    <w:rsid w:val="75E24E53"/>
    <w:rsid w:val="75F05CC0"/>
    <w:rsid w:val="762F6A19"/>
    <w:rsid w:val="76341B33"/>
    <w:rsid w:val="76736B32"/>
    <w:rsid w:val="76807C04"/>
    <w:rsid w:val="76AF35EE"/>
    <w:rsid w:val="76B14884"/>
    <w:rsid w:val="76C27A74"/>
    <w:rsid w:val="76C726A5"/>
    <w:rsid w:val="76E3765E"/>
    <w:rsid w:val="76FC2AFA"/>
    <w:rsid w:val="77527424"/>
    <w:rsid w:val="77653671"/>
    <w:rsid w:val="77707007"/>
    <w:rsid w:val="778546CC"/>
    <w:rsid w:val="778B6B46"/>
    <w:rsid w:val="77A337B9"/>
    <w:rsid w:val="77A64F39"/>
    <w:rsid w:val="77B551B3"/>
    <w:rsid w:val="77B56730"/>
    <w:rsid w:val="77B92EBE"/>
    <w:rsid w:val="77C04A8B"/>
    <w:rsid w:val="77D85DB3"/>
    <w:rsid w:val="77EB1B74"/>
    <w:rsid w:val="782A3EA3"/>
    <w:rsid w:val="78490703"/>
    <w:rsid w:val="78A17430"/>
    <w:rsid w:val="78A50513"/>
    <w:rsid w:val="78C43087"/>
    <w:rsid w:val="78D37FAF"/>
    <w:rsid w:val="78EF7AB5"/>
    <w:rsid w:val="790D6849"/>
    <w:rsid w:val="795767E3"/>
    <w:rsid w:val="79586707"/>
    <w:rsid w:val="796518DD"/>
    <w:rsid w:val="79724BEF"/>
    <w:rsid w:val="797264AC"/>
    <w:rsid w:val="79AA0532"/>
    <w:rsid w:val="79FA22BC"/>
    <w:rsid w:val="79FE1DDD"/>
    <w:rsid w:val="7A075767"/>
    <w:rsid w:val="7A0C15B3"/>
    <w:rsid w:val="7A212062"/>
    <w:rsid w:val="7A2522C9"/>
    <w:rsid w:val="7A282A11"/>
    <w:rsid w:val="7A3A59B8"/>
    <w:rsid w:val="7A5D0F75"/>
    <w:rsid w:val="7A6C3763"/>
    <w:rsid w:val="7A715CD2"/>
    <w:rsid w:val="7A921E9A"/>
    <w:rsid w:val="7A9E53BF"/>
    <w:rsid w:val="7AA914B9"/>
    <w:rsid w:val="7ABF2475"/>
    <w:rsid w:val="7AC21562"/>
    <w:rsid w:val="7AD474A4"/>
    <w:rsid w:val="7AFC38DE"/>
    <w:rsid w:val="7B303E8C"/>
    <w:rsid w:val="7B7D6B6D"/>
    <w:rsid w:val="7B865D50"/>
    <w:rsid w:val="7B8D34C3"/>
    <w:rsid w:val="7B971D84"/>
    <w:rsid w:val="7BAB0CB7"/>
    <w:rsid w:val="7BB4028F"/>
    <w:rsid w:val="7BC1107E"/>
    <w:rsid w:val="7BF32F03"/>
    <w:rsid w:val="7BF50D2C"/>
    <w:rsid w:val="7C066F4E"/>
    <w:rsid w:val="7C1724A5"/>
    <w:rsid w:val="7C8561DF"/>
    <w:rsid w:val="7CA54112"/>
    <w:rsid w:val="7CA553D9"/>
    <w:rsid w:val="7CAB27F5"/>
    <w:rsid w:val="7CAF438A"/>
    <w:rsid w:val="7CCE726D"/>
    <w:rsid w:val="7CD71EA3"/>
    <w:rsid w:val="7CE50CE4"/>
    <w:rsid w:val="7CE94EE1"/>
    <w:rsid w:val="7CF877E9"/>
    <w:rsid w:val="7D134762"/>
    <w:rsid w:val="7D244CB3"/>
    <w:rsid w:val="7D2E5ABF"/>
    <w:rsid w:val="7D300F77"/>
    <w:rsid w:val="7D4A45B8"/>
    <w:rsid w:val="7D4C56DF"/>
    <w:rsid w:val="7D535AC7"/>
    <w:rsid w:val="7D9176B5"/>
    <w:rsid w:val="7D964A74"/>
    <w:rsid w:val="7DA66374"/>
    <w:rsid w:val="7DFB43EA"/>
    <w:rsid w:val="7E007625"/>
    <w:rsid w:val="7E0737C8"/>
    <w:rsid w:val="7E131C51"/>
    <w:rsid w:val="7E176B90"/>
    <w:rsid w:val="7E2142A2"/>
    <w:rsid w:val="7E240411"/>
    <w:rsid w:val="7E48335A"/>
    <w:rsid w:val="7E797DE5"/>
    <w:rsid w:val="7E7B0BF2"/>
    <w:rsid w:val="7E8D75B6"/>
    <w:rsid w:val="7E8E672B"/>
    <w:rsid w:val="7EA27DDF"/>
    <w:rsid w:val="7EC67BB0"/>
    <w:rsid w:val="7ED809AD"/>
    <w:rsid w:val="7EF760EE"/>
    <w:rsid w:val="7F2536B5"/>
    <w:rsid w:val="7F2C3CE7"/>
    <w:rsid w:val="7F5A01CA"/>
    <w:rsid w:val="7F75661B"/>
    <w:rsid w:val="7FB17429"/>
    <w:rsid w:val="7FC02196"/>
    <w:rsid w:val="7FC237CA"/>
    <w:rsid w:val="7FF1276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nhideWhenUsed="0"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line="360" w:lineRule="auto"/>
    </w:pPr>
    <w:rPr>
      <w:rFonts w:ascii="Tahoma" w:hAnsi="Tahoma" w:eastAsia="宋体" w:cstheme="minorBidi"/>
      <w:sz w:val="21"/>
      <w:szCs w:val="22"/>
      <w:lang w:val="en-US" w:eastAsia="zh-CN" w:bidi="ar-SA"/>
    </w:rPr>
  </w:style>
  <w:style w:type="paragraph" w:styleId="2">
    <w:name w:val="heading 1"/>
    <w:basedOn w:val="1"/>
    <w:next w:val="1"/>
    <w:link w:val="71"/>
    <w:qFormat/>
    <w:uiPriority w:val="9"/>
    <w:pPr>
      <w:keepNext/>
      <w:keepLines/>
      <w:spacing w:before="340" w:after="330" w:line="576" w:lineRule="auto"/>
      <w:outlineLvl w:val="0"/>
    </w:pPr>
    <w:rPr>
      <w:b/>
      <w:kern w:val="44"/>
      <w:sz w:val="44"/>
    </w:rPr>
  </w:style>
  <w:style w:type="paragraph" w:styleId="3">
    <w:name w:val="heading 2"/>
    <w:basedOn w:val="1"/>
    <w:next w:val="1"/>
    <w:link w:val="3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38"/>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40"/>
    <w:unhideWhenUsed/>
    <w:qFormat/>
    <w:uiPriority w:val="9"/>
    <w:pPr>
      <w:keepNext/>
      <w:keepLines/>
      <w:outlineLvl w:val="3"/>
    </w:pPr>
    <w:rPr>
      <w:rFonts w:asciiTheme="majorHAnsi" w:hAnsiTheme="majorHAnsi" w:cstheme="majorBidi"/>
      <w:b/>
      <w:bCs/>
      <w:sz w:val="24"/>
      <w:szCs w:val="28"/>
    </w:rPr>
  </w:style>
  <w:style w:type="paragraph" w:styleId="6">
    <w:name w:val="heading 5"/>
    <w:basedOn w:val="1"/>
    <w:next w:val="1"/>
    <w:link w:val="70"/>
    <w:semiHidden/>
    <w:unhideWhenUsed/>
    <w:qFormat/>
    <w:uiPriority w:val="9"/>
    <w:pPr>
      <w:keepNext/>
      <w:keepLines/>
      <w:spacing w:before="280" w:after="290" w:line="372" w:lineRule="auto"/>
      <w:outlineLvl w:val="4"/>
    </w:pPr>
    <w:rPr>
      <w:b/>
      <w:sz w:val="28"/>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7">
    <w:name w:val="toc 7"/>
    <w:basedOn w:val="1"/>
    <w:next w:val="1"/>
    <w:unhideWhenUsed/>
    <w:qFormat/>
    <w:uiPriority w:val="39"/>
    <w:pPr>
      <w:widowControl w:val="0"/>
      <w:adjustRightInd/>
      <w:snapToGrid/>
      <w:spacing w:line="240" w:lineRule="auto"/>
      <w:ind w:left="2520" w:leftChars="1200"/>
      <w:jc w:val="both"/>
    </w:pPr>
    <w:rPr>
      <w:rFonts w:asciiTheme="minorHAnsi" w:hAnsiTheme="minorHAnsi" w:eastAsiaTheme="minorEastAsia"/>
      <w:kern w:val="2"/>
    </w:rPr>
  </w:style>
  <w:style w:type="paragraph" w:styleId="8">
    <w:name w:val="annotation text"/>
    <w:basedOn w:val="1"/>
    <w:link w:val="59"/>
    <w:unhideWhenUsed/>
    <w:qFormat/>
    <w:uiPriority w:val="99"/>
  </w:style>
  <w:style w:type="paragraph" w:styleId="9">
    <w:name w:val="Body Text"/>
    <w:basedOn w:val="1"/>
    <w:next w:val="10"/>
    <w:link w:val="62"/>
    <w:qFormat/>
    <w:uiPriority w:val="1"/>
    <w:pPr>
      <w:spacing w:before="161"/>
      <w:ind w:left="120"/>
    </w:pPr>
    <w:rPr>
      <w:rFonts w:ascii="宋体" w:hAnsi="宋体" w:cs="宋体"/>
      <w:sz w:val="24"/>
      <w:lang w:val="zh-CN" w:bidi="zh-CN"/>
    </w:rPr>
  </w:style>
  <w:style w:type="paragraph" w:styleId="10">
    <w:name w:val="Body Text First Indent"/>
    <w:basedOn w:val="9"/>
    <w:next w:val="11"/>
    <w:qFormat/>
    <w:uiPriority w:val="0"/>
    <w:pPr>
      <w:spacing w:after="120"/>
      <w:ind w:firstLine="420" w:firstLineChars="100"/>
    </w:pPr>
    <w:rPr>
      <w:bCs/>
      <w:szCs w:val="21"/>
    </w:rPr>
  </w:style>
  <w:style w:type="paragraph" w:customStyle="1" w:styleId="11">
    <w:name w:val="样式 正文首行缩进 + 首行缩进:  1 字符"/>
    <w:basedOn w:val="1"/>
    <w:next w:val="1"/>
    <w:qFormat/>
    <w:uiPriority w:val="0"/>
    <w:pPr>
      <w:ind w:firstLine="200" w:firstLineChars="200"/>
    </w:pPr>
    <w:rPr>
      <w:rFonts w:cs="宋体"/>
      <w:szCs w:val="20"/>
    </w:rPr>
  </w:style>
  <w:style w:type="paragraph" w:styleId="12">
    <w:name w:val="Body Text Indent"/>
    <w:basedOn w:val="1"/>
    <w:qFormat/>
    <w:uiPriority w:val="0"/>
    <w:pPr>
      <w:ind w:left="359" w:leftChars="171" w:firstLine="179" w:firstLineChars="85"/>
    </w:pPr>
    <w:rPr>
      <w:rFonts w:ascii="宋体" w:hAnsi="宋体"/>
      <w:b/>
      <w:bCs/>
      <w:szCs w:val="26"/>
    </w:rPr>
  </w:style>
  <w:style w:type="paragraph" w:styleId="13">
    <w:name w:val="toc 5"/>
    <w:basedOn w:val="1"/>
    <w:next w:val="1"/>
    <w:unhideWhenUsed/>
    <w:qFormat/>
    <w:uiPriority w:val="39"/>
    <w:pPr>
      <w:widowControl w:val="0"/>
      <w:adjustRightInd/>
      <w:snapToGrid/>
      <w:spacing w:line="240" w:lineRule="auto"/>
      <w:ind w:left="1680" w:leftChars="800"/>
      <w:jc w:val="both"/>
    </w:pPr>
    <w:rPr>
      <w:rFonts w:asciiTheme="minorHAnsi" w:hAnsiTheme="minorHAnsi" w:eastAsiaTheme="minorEastAsia"/>
      <w:kern w:val="2"/>
    </w:rPr>
  </w:style>
  <w:style w:type="paragraph" w:styleId="14">
    <w:name w:val="toc 3"/>
    <w:basedOn w:val="1"/>
    <w:next w:val="1"/>
    <w:unhideWhenUsed/>
    <w:qFormat/>
    <w:uiPriority w:val="39"/>
    <w:pPr>
      <w:tabs>
        <w:tab w:val="right" w:leader="dot" w:pos="8296"/>
      </w:tabs>
      <w:ind w:left="838" w:leftChars="381"/>
    </w:pPr>
    <w:rPr>
      <w:szCs w:val="21"/>
    </w:rPr>
  </w:style>
  <w:style w:type="paragraph" w:styleId="15">
    <w:name w:val="Plain Text"/>
    <w:basedOn w:val="1"/>
    <w:link w:val="51"/>
    <w:qFormat/>
    <w:uiPriority w:val="0"/>
    <w:pPr>
      <w:widowControl w:val="0"/>
      <w:adjustRightInd/>
      <w:snapToGrid/>
      <w:jc w:val="both"/>
    </w:pPr>
    <w:rPr>
      <w:rFonts w:ascii="宋体" w:hAnsi="Courier New" w:cs="Times New Roman"/>
      <w:b/>
      <w:kern w:val="2"/>
      <w:szCs w:val="20"/>
    </w:rPr>
  </w:style>
  <w:style w:type="paragraph" w:styleId="16">
    <w:name w:val="toc 8"/>
    <w:basedOn w:val="1"/>
    <w:next w:val="1"/>
    <w:unhideWhenUsed/>
    <w:qFormat/>
    <w:uiPriority w:val="39"/>
    <w:pPr>
      <w:widowControl w:val="0"/>
      <w:adjustRightInd/>
      <w:snapToGrid/>
      <w:spacing w:line="240" w:lineRule="auto"/>
      <w:ind w:left="2940" w:leftChars="1400"/>
      <w:jc w:val="both"/>
    </w:pPr>
    <w:rPr>
      <w:rFonts w:asciiTheme="minorHAnsi" w:hAnsiTheme="minorHAnsi" w:eastAsiaTheme="minorEastAsia"/>
      <w:kern w:val="2"/>
    </w:rPr>
  </w:style>
  <w:style w:type="paragraph" w:styleId="17">
    <w:name w:val="Balloon Text"/>
    <w:basedOn w:val="1"/>
    <w:link w:val="54"/>
    <w:semiHidden/>
    <w:unhideWhenUsed/>
    <w:qFormat/>
    <w:uiPriority w:val="99"/>
    <w:rPr>
      <w:sz w:val="18"/>
      <w:szCs w:val="18"/>
    </w:rPr>
  </w:style>
  <w:style w:type="paragraph" w:styleId="18">
    <w:name w:val="footer"/>
    <w:basedOn w:val="1"/>
    <w:link w:val="53"/>
    <w:unhideWhenUsed/>
    <w:qFormat/>
    <w:uiPriority w:val="99"/>
    <w:pPr>
      <w:tabs>
        <w:tab w:val="center" w:pos="4153"/>
        <w:tab w:val="right" w:pos="8306"/>
      </w:tabs>
    </w:pPr>
    <w:rPr>
      <w:sz w:val="18"/>
      <w:szCs w:val="18"/>
    </w:rPr>
  </w:style>
  <w:style w:type="paragraph" w:styleId="19">
    <w:name w:val="header"/>
    <w:basedOn w:val="1"/>
    <w:link w:val="52"/>
    <w:unhideWhenUsed/>
    <w:qFormat/>
    <w:uiPriority w:val="99"/>
    <w:pPr>
      <w:pBdr>
        <w:bottom w:val="single" w:color="auto" w:sz="6" w:space="1"/>
      </w:pBdr>
      <w:tabs>
        <w:tab w:val="center" w:pos="4153"/>
        <w:tab w:val="right" w:pos="8306"/>
      </w:tabs>
      <w:jc w:val="center"/>
    </w:pPr>
    <w:rPr>
      <w:sz w:val="18"/>
      <w:szCs w:val="18"/>
    </w:rPr>
  </w:style>
  <w:style w:type="paragraph" w:styleId="20">
    <w:name w:val="toc 1"/>
    <w:basedOn w:val="1"/>
    <w:next w:val="1"/>
    <w:unhideWhenUsed/>
    <w:qFormat/>
    <w:uiPriority w:val="39"/>
  </w:style>
  <w:style w:type="paragraph" w:styleId="21">
    <w:name w:val="toc 4"/>
    <w:basedOn w:val="1"/>
    <w:next w:val="1"/>
    <w:unhideWhenUsed/>
    <w:qFormat/>
    <w:uiPriority w:val="39"/>
    <w:pPr>
      <w:tabs>
        <w:tab w:val="right" w:leader="dot" w:pos="8296"/>
      </w:tabs>
      <w:spacing w:after="120"/>
      <w:ind w:left="1320" w:leftChars="600"/>
    </w:pPr>
  </w:style>
  <w:style w:type="paragraph" w:styleId="22">
    <w:name w:val="footnote text"/>
    <w:basedOn w:val="1"/>
    <w:semiHidden/>
    <w:unhideWhenUsed/>
    <w:qFormat/>
    <w:uiPriority w:val="99"/>
    <w:rPr>
      <w:sz w:val="18"/>
    </w:rPr>
  </w:style>
  <w:style w:type="paragraph" w:styleId="23">
    <w:name w:val="toc 6"/>
    <w:basedOn w:val="1"/>
    <w:next w:val="1"/>
    <w:qFormat/>
    <w:uiPriority w:val="39"/>
    <w:pPr>
      <w:ind w:left="1200"/>
    </w:pPr>
    <w:rPr>
      <w:rFonts w:ascii="Calibri" w:cs="Calibri"/>
      <w:sz w:val="18"/>
      <w:szCs w:val="18"/>
    </w:rPr>
  </w:style>
  <w:style w:type="paragraph" w:styleId="24">
    <w:name w:val="toc 2"/>
    <w:basedOn w:val="1"/>
    <w:next w:val="1"/>
    <w:unhideWhenUsed/>
    <w:qFormat/>
    <w:uiPriority w:val="39"/>
    <w:pPr>
      <w:tabs>
        <w:tab w:val="right" w:leader="dot" w:pos="8296"/>
      </w:tabs>
      <w:ind w:left="440" w:leftChars="200"/>
      <w:jc w:val="center"/>
    </w:pPr>
    <w:rPr>
      <w:rFonts w:ascii="宋体" w:hAnsi="宋体"/>
      <w:sz w:val="30"/>
      <w:szCs w:val="30"/>
    </w:rPr>
  </w:style>
  <w:style w:type="paragraph" w:styleId="25">
    <w:name w:val="toc 9"/>
    <w:basedOn w:val="1"/>
    <w:next w:val="1"/>
    <w:unhideWhenUsed/>
    <w:qFormat/>
    <w:uiPriority w:val="39"/>
    <w:pPr>
      <w:widowControl w:val="0"/>
      <w:adjustRightInd/>
      <w:snapToGrid/>
      <w:spacing w:line="240" w:lineRule="auto"/>
      <w:ind w:left="3360" w:leftChars="1600"/>
      <w:jc w:val="both"/>
    </w:pPr>
    <w:rPr>
      <w:rFonts w:asciiTheme="minorHAnsi" w:hAnsiTheme="minorHAnsi" w:eastAsiaTheme="minorEastAsia"/>
      <w:kern w:val="2"/>
    </w:rPr>
  </w:style>
  <w:style w:type="paragraph" w:styleId="26">
    <w:name w:val="Normal (Web)"/>
    <w:basedOn w:val="1"/>
    <w:link w:val="56"/>
    <w:qFormat/>
    <w:uiPriority w:val="0"/>
    <w:pPr>
      <w:widowControl w:val="0"/>
      <w:adjustRightInd/>
      <w:snapToGrid/>
      <w:jc w:val="both"/>
    </w:pPr>
    <w:rPr>
      <w:rFonts w:asciiTheme="minorHAnsi" w:hAnsiTheme="minorHAnsi"/>
      <w:kern w:val="2"/>
      <w:sz w:val="24"/>
      <w:szCs w:val="24"/>
    </w:rPr>
  </w:style>
  <w:style w:type="paragraph" w:styleId="27">
    <w:name w:val="annotation subject"/>
    <w:basedOn w:val="8"/>
    <w:next w:val="8"/>
    <w:link w:val="60"/>
    <w:semiHidden/>
    <w:unhideWhenUsed/>
    <w:qFormat/>
    <w:uiPriority w:val="99"/>
    <w:rPr>
      <w:b/>
      <w:bCs/>
    </w:rPr>
  </w:style>
  <w:style w:type="table" w:styleId="29">
    <w:name w:val="Table Grid"/>
    <w:basedOn w:val="2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page number"/>
    <w:basedOn w:val="30"/>
    <w:qFormat/>
    <w:uiPriority w:val="0"/>
  </w:style>
  <w:style w:type="character" w:styleId="32">
    <w:name w:val="Emphasis"/>
    <w:basedOn w:val="30"/>
    <w:qFormat/>
    <w:uiPriority w:val="20"/>
    <w:rPr>
      <w:i/>
      <w:iCs/>
    </w:rPr>
  </w:style>
  <w:style w:type="character" w:styleId="33">
    <w:name w:val="Hyperlink"/>
    <w:qFormat/>
    <w:uiPriority w:val="99"/>
    <w:rPr>
      <w:rFonts w:hint="eastAsia" w:ascii="宋体" w:hAnsi="宋体" w:eastAsia="宋体" w:cs="宋体"/>
      <w:b/>
      <w:color w:val="0031C1"/>
      <w:kern w:val="0"/>
      <w:sz w:val="18"/>
      <w:szCs w:val="18"/>
      <w:u w:val="none"/>
      <w:lang w:eastAsia="en-US"/>
    </w:rPr>
  </w:style>
  <w:style w:type="character" w:styleId="34">
    <w:name w:val="annotation reference"/>
    <w:basedOn w:val="30"/>
    <w:semiHidden/>
    <w:unhideWhenUsed/>
    <w:qFormat/>
    <w:uiPriority w:val="99"/>
    <w:rPr>
      <w:sz w:val="21"/>
      <w:szCs w:val="21"/>
    </w:rPr>
  </w:style>
  <w:style w:type="character" w:styleId="35">
    <w:name w:val="footnote reference"/>
    <w:basedOn w:val="30"/>
    <w:semiHidden/>
    <w:unhideWhenUsed/>
    <w:qFormat/>
    <w:uiPriority w:val="99"/>
    <w:rPr>
      <w:vertAlign w:val="superscript"/>
    </w:rPr>
  </w:style>
  <w:style w:type="paragraph" w:customStyle="1" w:styleId="36">
    <w:name w:val="首行缩进"/>
    <w:basedOn w:val="1"/>
    <w:qFormat/>
    <w:uiPriority w:val="0"/>
    <w:pPr>
      <w:adjustRightInd/>
      <w:spacing w:line="300" w:lineRule="auto"/>
      <w:ind w:firstLine="420" w:firstLineChars="200"/>
      <w:jc w:val="both"/>
    </w:pPr>
    <w:rPr>
      <w:rFonts w:ascii="Calibri" w:hAnsi="Calibri" w:eastAsia="方正书宋简体" w:cs="Times New Roman"/>
      <w:sz w:val="20"/>
    </w:rPr>
  </w:style>
  <w:style w:type="character" w:customStyle="1" w:styleId="37">
    <w:name w:val="标题 2 字符"/>
    <w:basedOn w:val="30"/>
    <w:link w:val="3"/>
    <w:qFormat/>
    <w:uiPriority w:val="9"/>
    <w:rPr>
      <w:rFonts w:asciiTheme="majorHAnsi" w:hAnsiTheme="majorHAnsi" w:eastAsiaTheme="majorEastAsia" w:cstheme="majorBidi"/>
      <w:b/>
      <w:bCs/>
      <w:sz w:val="32"/>
      <w:szCs w:val="32"/>
    </w:rPr>
  </w:style>
  <w:style w:type="character" w:customStyle="1" w:styleId="38">
    <w:name w:val="标题 3 字符"/>
    <w:basedOn w:val="30"/>
    <w:link w:val="4"/>
    <w:qFormat/>
    <w:uiPriority w:val="9"/>
    <w:rPr>
      <w:rFonts w:ascii="Tahoma" w:hAnsi="Tahoma"/>
      <w:b/>
      <w:bCs/>
      <w:sz w:val="32"/>
      <w:szCs w:val="32"/>
    </w:rPr>
  </w:style>
  <w:style w:type="paragraph" w:styleId="39">
    <w:name w:val="List Paragraph"/>
    <w:basedOn w:val="1"/>
    <w:link w:val="61"/>
    <w:qFormat/>
    <w:uiPriority w:val="0"/>
    <w:pPr>
      <w:ind w:firstLine="420" w:firstLineChars="200"/>
    </w:pPr>
  </w:style>
  <w:style w:type="character" w:customStyle="1" w:styleId="40">
    <w:name w:val="标题 4 字符"/>
    <w:basedOn w:val="30"/>
    <w:link w:val="5"/>
    <w:qFormat/>
    <w:uiPriority w:val="9"/>
    <w:rPr>
      <w:rFonts w:eastAsia="宋体" w:asciiTheme="majorHAnsi" w:hAnsiTheme="majorHAnsi" w:cstheme="majorBidi"/>
      <w:b/>
      <w:bCs/>
      <w:sz w:val="24"/>
      <w:szCs w:val="28"/>
    </w:rPr>
  </w:style>
  <w:style w:type="character" w:customStyle="1" w:styleId="41">
    <w:name w:val="正文缩进2格 Char"/>
    <w:link w:val="42"/>
    <w:qFormat/>
    <w:uiPriority w:val="0"/>
    <w:rPr>
      <w:rFonts w:ascii="仿宋_GB2312" w:hAnsi="宋体" w:eastAsia="仿宋_GB2312"/>
      <w:kern w:val="2"/>
      <w:sz w:val="31"/>
    </w:rPr>
  </w:style>
  <w:style w:type="paragraph" w:customStyle="1" w:styleId="42">
    <w:name w:val="正文缩进2格"/>
    <w:basedOn w:val="1"/>
    <w:link w:val="41"/>
    <w:qFormat/>
    <w:uiPriority w:val="0"/>
    <w:pPr>
      <w:widowControl w:val="0"/>
      <w:adjustRightInd/>
      <w:snapToGrid/>
      <w:spacing w:line="600" w:lineRule="exact"/>
      <w:ind w:firstLine="639" w:firstLineChars="206"/>
      <w:jc w:val="both"/>
    </w:pPr>
    <w:rPr>
      <w:rFonts w:ascii="仿宋_GB2312" w:hAnsi="宋体" w:eastAsia="仿宋_GB2312"/>
      <w:kern w:val="2"/>
      <w:sz w:val="31"/>
    </w:rPr>
  </w:style>
  <w:style w:type="paragraph" w:customStyle="1" w:styleId="43">
    <w:name w:val="正文缩进4格"/>
    <w:basedOn w:val="42"/>
    <w:qFormat/>
    <w:uiPriority w:val="0"/>
    <w:pPr>
      <w:ind w:left="2" w:firstLine="538" w:firstLineChars="192"/>
    </w:pPr>
    <w:rPr>
      <w:color w:val="0000FF"/>
      <w:sz w:val="28"/>
    </w:rPr>
  </w:style>
  <w:style w:type="character" w:customStyle="1" w:styleId="44">
    <w:name w:val="正文缩进2格 Char Char"/>
    <w:qFormat/>
    <w:uiPriority w:val="0"/>
    <w:rPr>
      <w:rFonts w:ascii="仿宋_GB2312" w:hAnsi="宋体" w:eastAsia="仿宋_GB2312" w:cs="Times New Roman"/>
      <w:b/>
      <w:kern w:val="2"/>
      <w:sz w:val="31"/>
      <w:szCs w:val="28"/>
      <w:lang w:val="en-US" w:eastAsia="zh-CN" w:bidi="ar-SA"/>
    </w:rPr>
  </w:style>
  <w:style w:type="paragraph" w:customStyle="1" w:styleId="45">
    <w:name w:val="_Style 3"/>
    <w:basedOn w:val="1"/>
    <w:qFormat/>
    <w:uiPriority w:val="0"/>
    <w:pPr>
      <w:widowControl w:val="0"/>
      <w:adjustRightInd/>
      <w:snapToGrid/>
      <w:ind w:firstLine="420" w:firstLineChars="200"/>
      <w:jc w:val="both"/>
    </w:pPr>
    <w:rPr>
      <w:rFonts w:ascii="Times New Roman" w:hAnsi="Times New Roman" w:cs="Times New Roman"/>
      <w:kern w:val="2"/>
      <w:szCs w:val="24"/>
    </w:rPr>
  </w:style>
  <w:style w:type="character" w:customStyle="1" w:styleId="46">
    <w:name w:val="标题1"/>
    <w:qFormat/>
    <w:uiPriority w:val="0"/>
    <w:rPr>
      <w:rFonts w:ascii="Times New Roman" w:hAnsi="Times New Roman" w:eastAsia="宋体" w:cs="Times New Roman"/>
      <w:b/>
      <w:kern w:val="0"/>
      <w:sz w:val="24"/>
      <w:szCs w:val="20"/>
      <w:lang w:eastAsia="en-US"/>
    </w:rPr>
  </w:style>
  <w:style w:type="character" w:customStyle="1" w:styleId="47">
    <w:name w:val="标题 3.1 Char"/>
    <w:link w:val="48"/>
    <w:qFormat/>
    <w:uiPriority w:val="0"/>
    <w:rPr>
      <w:rFonts w:ascii="宋体" w:hAnsi="宋体" w:eastAsia="宋体"/>
      <w:b/>
      <w:color w:val="FF0000"/>
      <w:kern w:val="2"/>
      <w:sz w:val="32"/>
    </w:rPr>
  </w:style>
  <w:style w:type="paragraph" w:customStyle="1" w:styleId="48">
    <w:name w:val="标题 3.1"/>
    <w:basedOn w:val="4"/>
    <w:link w:val="47"/>
    <w:qFormat/>
    <w:uiPriority w:val="0"/>
    <w:pPr>
      <w:widowControl w:val="0"/>
      <w:tabs>
        <w:tab w:val="left" w:pos="1440"/>
        <w:tab w:val="left" w:pos="1620"/>
      </w:tabs>
      <w:adjustRightInd/>
      <w:snapToGrid/>
      <w:spacing w:line="600" w:lineRule="exact"/>
      <w:jc w:val="both"/>
    </w:pPr>
    <w:rPr>
      <w:rFonts w:ascii="宋体" w:hAnsi="宋体"/>
      <w:bCs w:val="0"/>
      <w:color w:val="FF0000"/>
      <w:kern w:val="2"/>
      <w:szCs w:val="22"/>
    </w:rPr>
  </w:style>
  <w:style w:type="character" w:customStyle="1" w:styleId="49">
    <w:name w:val="样式 楷体_GB2312 小四"/>
    <w:qFormat/>
    <w:uiPriority w:val="0"/>
    <w:rPr>
      <w:rFonts w:ascii="楷体_GB2312" w:hAnsi="楷体_GB2312" w:eastAsia="仿宋_GB2312"/>
      <w:sz w:val="24"/>
    </w:rPr>
  </w:style>
  <w:style w:type="character" w:customStyle="1" w:styleId="50">
    <w:name w:val="纯文本 Char"/>
    <w:qFormat/>
    <w:uiPriority w:val="0"/>
    <w:rPr>
      <w:rFonts w:ascii="宋体" w:hAnsi="Courier New" w:eastAsia="宋体" w:cs="Times New Roman"/>
      <w:b/>
      <w:kern w:val="2"/>
      <w:sz w:val="21"/>
      <w:szCs w:val="20"/>
    </w:rPr>
  </w:style>
  <w:style w:type="character" w:customStyle="1" w:styleId="51">
    <w:name w:val="纯文本 字符"/>
    <w:basedOn w:val="30"/>
    <w:link w:val="15"/>
    <w:semiHidden/>
    <w:qFormat/>
    <w:uiPriority w:val="99"/>
    <w:rPr>
      <w:rFonts w:ascii="宋体" w:hAnsi="Courier New" w:eastAsia="宋体" w:cs="Courier New"/>
      <w:sz w:val="21"/>
      <w:szCs w:val="21"/>
    </w:rPr>
  </w:style>
  <w:style w:type="character" w:customStyle="1" w:styleId="52">
    <w:name w:val="页眉 字符"/>
    <w:basedOn w:val="30"/>
    <w:link w:val="19"/>
    <w:qFormat/>
    <w:uiPriority w:val="99"/>
    <w:rPr>
      <w:rFonts w:ascii="Tahoma" w:hAnsi="Tahoma"/>
      <w:sz w:val="18"/>
      <w:szCs w:val="18"/>
    </w:rPr>
  </w:style>
  <w:style w:type="character" w:customStyle="1" w:styleId="53">
    <w:name w:val="页脚 字符"/>
    <w:basedOn w:val="30"/>
    <w:link w:val="18"/>
    <w:qFormat/>
    <w:uiPriority w:val="99"/>
    <w:rPr>
      <w:rFonts w:ascii="Tahoma" w:hAnsi="Tahoma"/>
      <w:sz w:val="18"/>
      <w:szCs w:val="18"/>
    </w:rPr>
  </w:style>
  <w:style w:type="character" w:customStyle="1" w:styleId="54">
    <w:name w:val="批注框文本 字符"/>
    <w:basedOn w:val="30"/>
    <w:link w:val="17"/>
    <w:semiHidden/>
    <w:qFormat/>
    <w:uiPriority w:val="99"/>
    <w:rPr>
      <w:rFonts w:ascii="Tahoma" w:hAnsi="Tahoma"/>
      <w:sz w:val="18"/>
      <w:szCs w:val="18"/>
    </w:rPr>
  </w:style>
  <w:style w:type="paragraph" w:customStyle="1" w:styleId="55">
    <w:name w:val="Char Char2 Char"/>
    <w:basedOn w:val="1"/>
    <w:qFormat/>
    <w:uiPriority w:val="0"/>
    <w:pPr>
      <w:widowControl w:val="0"/>
      <w:adjustRightInd/>
      <w:snapToGrid/>
      <w:jc w:val="both"/>
    </w:pPr>
    <w:rPr>
      <w:rFonts w:ascii="宋体" w:hAnsi="宋体" w:cs="Times New Roman"/>
      <w:b/>
      <w:kern w:val="2"/>
      <w:sz w:val="28"/>
      <w:szCs w:val="28"/>
    </w:rPr>
  </w:style>
  <w:style w:type="character" w:customStyle="1" w:styleId="56">
    <w:name w:val="普通(网站) 字符"/>
    <w:link w:val="26"/>
    <w:qFormat/>
    <w:uiPriority w:val="0"/>
    <w:rPr>
      <w:rFonts w:eastAsia="宋体"/>
      <w:kern w:val="2"/>
      <w:sz w:val="24"/>
      <w:szCs w:val="24"/>
    </w:rPr>
  </w:style>
  <w:style w:type="paragraph" w:customStyle="1" w:styleId="57">
    <w:name w:val="列出段落1"/>
    <w:basedOn w:val="1"/>
    <w:qFormat/>
    <w:uiPriority w:val="99"/>
    <w:pPr>
      <w:widowControl w:val="0"/>
      <w:adjustRightInd/>
      <w:snapToGrid/>
      <w:ind w:firstLine="420" w:firstLineChars="200"/>
      <w:jc w:val="both"/>
    </w:pPr>
    <w:rPr>
      <w:rFonts w:ascii="Times New Roman" w:hAnsi="Times New Roman" w:cs="Times New Roman"/>
      <w:kern w:val="2"/>
      <w:sz w:val="24"/>
      <w:szCs w:val="24"/>
    </w:rPr>
  </w:style>
  <w:style w:type="character" w:customStyle="1" w:styleId="58">
    <w:name w:val="p141"/>
    <w:qFormat/>
    <w:uiPriority w:val="0"/>
    <w:rPr>
      <w:sz w:val="21"/>
      <w:szCs w:val="21"/>
    </w:rPr>
  </w:style>
  <w:style w:type="character" w:customStyle="1" w:styleId="59">
    <w:name w:val="批注文字 字符"/>
    <w:basedOn w:val="30"/>
    <w:link w:val="8"/>
    <w:qFormat/>
    <w:uiPriority w:val="99"/>
    <w:rPr>
      <w:rFonts w:ascii="Tahoma" w:hAnsi="Tahoma" w:eastAsia="微软雅黑" w:cstheme="minorBidi"/>
      <w:sz w:val="22"/>
      <w:szCs w:val="22"/>
    </w:rPr>
  </w:style>
  <w:style w:type="character" w:customStyle="1" w:styleId="60">
    <w:name w:val="批注主题 字符"/>
    <w:basedOn w:val="59"/>
    <w:link w:val="27"/>
    <w:semiHidden/>
    <w:qFormat/>
    <w:uiPriority w:val="99"/>
    <w:rPr>
      <w:rFonts w:ascii="Tahoma" w:hAnsi="Tahoma" w:eastAsia="微软雅黑" w:cstheme="minorBidi"/>
      <w:b/>
      <w:bCs/>
      <w:sz w:val="22"/>
      <w:szCs w:val="22"/>
    </w:rPr>
  </w:style>
  <w:style w:type="character" w:customStyle="1" w:styleId="61">
    <w:name w:val="列表段落 字符"/>
    <w:link w:val="39"/>
    <w:qFormat/>
    <w:uiPriority w:val="0"/>
    <w:rPr>
      <w:rFonts w:ascii="Tahoma" w:hAnsi="Tahoma" w:eastAsia="微软雅黑" w:cstheme="minorBidi"/>
      <w:sz w:val="22"/>
      <w:szCs w:val="22"/>
    </w:rPr>
  </w:style>
  <w:style w:type="character" w:customStyle="1" w:styleId="62">
    <w:name w:val="正文文本 字符"/>
    <w:basedOn w:val="30"/>
    <w:link w:val="9"/>
    <w:qFormat/>
    <w:uiPriority w:val="1"/>
    <w:rPr>
      <w:rFonts w:ascii="宋体" w:hAnsi="宋体" w:cs="宋体"/>
      <w:sz w:val="24"/>
      <w:szCs w:val="22"/>
      <w:lang w:val="zh-CN" w:bidi="zh-CN"/>
    </w:rPr>
  </w:style>
  <w:style w:type="paragraph" w:customStyle="1" w:styleId="6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4">
    <w:name w:val="_Style 1"/>
    <w:basedOn w:val="1"/>
    <w:qFormat/>
    <w:uiPriority w:val="0"/>
    <w:pPr>
      <w:ind w:firstLine="420" w:firstLineChars="200"/>
    </w:pPr>
  </w:style>
  <w:style w:type="paragraph" w:customStyle="1" w:styleId="65">
    <w:name w:val="列出段落2"/>
    <w:basedOn w:val="1"/>
    <w:qFormat/>
    <w:uiPriority w:val="0"/>
    <w:pPr>
      <w:ind w:firstLine="420" w:firstLineChars="200"/>
    </w:pPr>
  </w:style>
  <w:style w:type="paragraph" w:customStyle="1" w:styleId="66">
    <w:name w:val="p0"/>
    <w:basedOn w:val="1"/>
    <w:qFormat/>
    <w:uiPriority w:val="0"/>
    <w:rPr>
      <w:szCs w:val="21"/>
    </w:rPr>
  </w:style>
  <w:style w:type="paragraph" w:customStyle="1" w:styleId="67">
    <w:name w:val="正文文本缩进 21"/>
    <w:basedOn w:val="1"/>
    <w:qFormat/>
    <w:uiPriority w:val="0"/>
    <w:pPr>
      <w:spacing w:line="480" w:lineRule="auto"/>
      <w:ind w:firstLine="540"/>
    </w:pPr>
    <w:rPr>
      <w:rFonts w:ascii="Calibri" w:hAnsi="Calibri"/>
      <w:sz w:val="20"/>
      <w:szCs w:val="20"/>
    </w:rPr>
  </w:style>
  <w:style w:type="paragraph" w:customStyle="1" w:styleId="68">
    <w:name w:val="_Style 2"/>
    <w:basedOn w:val="1"/>
    <w:qFormat/>
    <w:uiPriority w:val="0"/>
    <w:pPr>
      <w:ind w:firstLine="420" w:firstLineChars="200"/>
    </w:pPr>
  </w:style>
  <w:style w:type="paragraph" w:customStyle="1" w:styleId="69">
    <w:name w:val="msolistparagraph"/>
    <w:basedOn w:val="1"/>
    <w:qFormat/>
    <w:uiPriority w:val="0"/>
    <w:pPr>
      <w:ind w:firstLine="420" w:firstLineChars="200"/>
    </w:pPr>
    <w:rPr>
      <w:rFonts w:hint="eastAsia" w:hAnsi="宋体"/>
    </w:rPr>
  </w:style>
  <w:style w:type="character" w:customStyle="1" w:styleId="70">
    <w:name w:val="标题 5 字符"/>
    <w:link w:val="6"/>
    <w:qFormat/>
    <w:uiPriority w:val="0"/>
    <w:rPr>
      <w:b/>
      <w:sz w:val="28"/>
    </w:rPr>
  </w:style>
  <w:style w:type="character" w:customStyle="1" w:styleId="71">
    <w:name w:val="标题 1 字符"/>
    <w:link w:val="2"/>
    <w:qFormat/>
    <w:uiPriority w:val="9"/>
    <w:rPr>
      <w:b/>
      <w:kern w:val="44"/>
      <w:sz w:val="44"/>
    </w:rPr>
  </w:style>
  <w:style w:type="paragraph" w:customStyle="1" w:styleId="72">
    <w:name w:val="修订1"/>
    <w:hidden/>
    <w:semiHidden/>
    <w:qFormat/>
    <w:uiPriority w:val="99"/>
    <w:rPr>
      <w:rFonts w:ascii="Tahoma" w:hAnsi="Tahoma" w:eastAsia="宋体" w:cstheme="minorBidi"/>
      <w:sz w:val="21"/>
      <w:szCs w:val="22"/>
      <w:lang w:val="en-US" w:eastAsia="zh-CN" w:bidi="ar-SA"/>
    </w:rPr>
  </w:style>
  <w:style w:type="paragraph" w:customStyle="1" w:styleId="73">
    <w:name w:val="表格文字"/>
    <w:basedOn w:val="1"/>
    <w:qFormat/>
    <w:uiPriority w:val="0"/>
    <w:pPr>
      <w:adjustRightInd/>
      <w:spacing w:before="25" w:after="25"/>
    </w:pPr>
    <w:rPr>
      <w:rFonts w:ascii="Times New Roman"/>
      <w:bCs/>
      <w:spacing w:val="10"/>
      <w:szCs w:val="20"/>
    </w:rPr>
  </w:style>
  <w:style w:type="paragraph" w:customStyle="1" w:styleId="74">
    <w:name w:val="纯文本1"/>
    <w:basedOn w:val="75"/>
    <w:qFormat/>
    <w:uiPriority w:val="0"/>
    <w:rPr>
      <w:rFonts w:ascii="宋体" w:hAnsi="Courier New"/>
      <w:szCs w:val="20"/>
    </w:rPr>
  </w:style>
  <w:style w:type="paragraph" w:customStyle="1" w:styleId="75">
    <w:name w:val="正文 New"/>
    <w:qFormat/>
    <w:uiPriority w:val="99"/>
    <w:pPr>
      <w:widowControl w:val="0"/>
      <w:spacing w:line="360" w:lineRule="auto"/>
      <w:jc w:val="both"/>
    </w:pPr>
    <w:rPr>
      <w:rFonts w:ascii="Times New Roman" w:hAnsi="Times New Roman" w:eastAsia="宋体" w:cs="黑体"/>
      <w:kern w:val="2"/>
      <w:sz w:val="21"/>
      <w:szCs w:val="22"/>
      <w:lang w:val="en-US" w:eastAsia="zh-CN" w:bidi="ar-SA"/>
    </w:rPr>
  </w:style>
  <w:style w:type="paragraph" w:customStyle="1" w:styleId="76">
    <w:name w:val="正文2"/>
    <w:qFormat/>
    <w:uiPriority w:val="0"/>
    <w:pPr>
      <w:jc w:val="both"/>
    </w:pPr>
    <w:rPr>
      <w:rFonts w:ascii="Times New Roman" w:hAnsi="Times New Roman" w:eastAsia="宋体" w:cs="Times New Roman"/>
      <w:kern w:val="2"/>
      <w:sz w:val="21"/>
      <w:szCs w:val="21"/>
      <w:lang w:val="en-US" w:eastAsia="zh-CN" w:bidi="ar-SA"/>
    </w:rPr>
  </w:style>
  <w:style w:type="table" w:customStyle="1" w:styleId="77">
    <w:name w:val="Table Normal"/>
    <w:semiHidden/>
    <w:unhideWhenUsed/>
    <w:qFormat/>
    <w:uiPriority w:val="2"/>
    <w:tblPr>
      <w:tblCellMar>
        <w:top w:w="0" w:type="dxa"/>
        <w:left w:w="0" w:type="dxa"/>
        <w:bottom w:w="0" w:type="dxa"/>
        <w:right w:w="0" w:type="dxa"/>
      </w:tblCellMar>
    </w:tblPr>
  </w:style>
  <w:style w:type="paragraph" w:customStyle="1" w:styleId="78">
    <w:name w:val="Table Paragraph"/>
    <w:basedOn w:val="1"/>
    <w:qFormat/>
    <w:uiPriority w:val="1"/>
  </w:style>
  <w:style w:type="paragraph" w:customStyle="1" w:styleId="79">
    <w:name w:val="正文文本缩进1"/>
    <w:basedOn w:val="75"/>
    <w:qFormat/>
    <w:uiPriority w:val="0"/>
    <w:pPr>
      <w:spacing w:after="120"/>
      <w:ind w:left="420" w:leftChars="200"/>
    </w:pPr>
  </w:style>
  <w:style w:type="paragraph" w:customStyle="1" w:styleId="80">
    <w:name w:val="正文 New New"/>
    <w:qFormat/>
    <w:uiPriority w:val="0"/>
    <w:pPr>
      <w:widowControl w:val="0"/>
      <w:jc w:val="both"/>
    </w:pPr>
    <w:rPr>
      <w:rFonts w:ascii="Times New Roman" w:hAnsi="Times New Roman" w:eastAsia="宋体" w:cs="Times New Roman"/>
      <w:szCs w:val="24"/>
      <w:lang w:val="en-US" w:eastAsia="zh-CN" w:bidi="ar-SA"/>
    </w:rPr>
  </w:style>
  <w:style w:type="paragraph" w:customStyle="1" w:styleId="81">
    <w:name w:val="纯文本2"/>
    <w:basedOn w:val="75"/>
    <w:qFormat/>
    <w:uiPriority w:val="0"/>
    <w:rPr>
      <w:rFonts w:ascii="宋体" w:hAnsi="Courier New"/>
      <w:szCs w:val="20"/>
    </w:rPr>
  </w:style>
  <w:style w:type="character" w:customStyle="1" w:styleId="82">
    <w:name w:val="font141"/>
    <w:qFormat/>
    <w:uiPriority w:val="0"/>
    <w:rPr>
      <w:rFonts w:hint="default" w:ascii="Times New Roman" w:hAnsi="Times New Roman" w:cs="Times New Roman"/>
      <w:color w:val="000000"/>
      <w:sz w:val="18"/>
      <w:szCs w:val="18"/>
      <w:u w:val="none"/>
    </w:rPr>
  </w:style>
  <w:style w:type="character" w:customStyle="1" w:styleId="83">
    <w:name w:val="font71"/>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2.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4098"/>
    <customShpInfo spid="_x0000_s4097"/>
    <customShpInfo spid="_x0000_s1026" textRotate="1"/>
    <customShpInfo spid="_x0000_s4100"/>
    <customShpInfo spid="_x0000_s4099"/>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72FDE4B-77BC-4B7C-94B1-DC883D126658}">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73</Pages>
  <Words>34898</Words>
  <Characters>36264</Characters>
  <Lines>66</Lines>
  <Paragraphs>65</Paragraphs>
  <TotalTime>26</TotalTime>
  <ScaleCrop>false</ScaleCrop>
  <LinksUpToDate>false</LinksUpToDate>
  <CharactersWithSpaces>37880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2022-10-28T09:19:00Z</dcterms:created>
  <dc:creator>MyPC</dc:creator>
  <cp:lastModifiedBy>三方诚信-陈工</cp:lastModifiedBy>
  <cp:lastPrinted>2022-12-01T06:09:00Z</cp:lastPrinted>
  <dcterms:modified xsi:type="dcterms:W3CDTF">2024-03-27T10:22:41Z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0989398E9D164D9DA944DA88A23E495B_13</vt:lpwstr>
  </property>
</Properties>
</file>