
<file path=[Content_Types].xml><?xml version="1.0" encoding="utf-8"?>
<Types xmlns="http://schemas.openxmlformats.org/package/2006/content-types">
  <Default Extension="jpeg" ContentType="image/jpeg"/>
  <Default Extension="JPG" ContentType="image/.jp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仿宋_GB2312" w:hAnsi="宋体" w:eastAsia="仿宋_GB2312" w:cs="宋体"/>
          <w:b/>
          <w:bCs/>
          <w:color w:val="0F0000"/>
          <w:kern w:val="0"/>
          <w:sz w:val="11"/>
          <w:szCs w:val="11"/>
        </w:rPr>
      </w:pPr>
    </w:p>
    <w:p>
      <w:pPr>
        <w:jc w:val="center"/>
        <w:rPr>
          <w:rFonts w:hint="eastAsia"/>
          <w:b/>
          <w:sz w:val="48"/>
          <w:szCs w:val="48"/>
        </w:rPr>
      </w:pPr>
    </w:p>
    <w:p>
      <w:pPr>
        <w:jc w:val="center"/>
        <w:rPr>
          <w:b/>
          <w:sz w:val="48"/>
          <w:szCs w:val="48"/>
        </w:rPr>
      </w:pPr>
    </w:p>
    <w:p>
      <w:pPr>
        <w:jc w:val="center"/>
        <w:rPr>
          <w:sz w:val="48"/>
          <w:szCs w:val="48"/>
        </w:rPr>
      </w:pPr>
      <w:r>
        <w:rPr>
          <w:rFonts w:hint="eastAsia"/>
          <w:b/>
          <w:sz w:val="48"/>
          <w:szCs w:val="48"/>
        </w:rPr>
        <w:t>烟气</w:t>
      </w:r>
      <w:r>
        <w:rPr>
          <w:b/>
          <w:sz w:val="48"/>
          <w:szCs w:val="48"/>
        </w:rPr>
        <w:t>(</w:t>
      </w:r>
      <w:r>
        <w:rPr>
          <w:sz w:val="48"/>
          <w:szCs w:val="48"/>
        </w:rPr>
        <w:t>CEMS)</w:t>
      </w:r>
      <w:r>
        <w:rPr>
          <w:rFonts w:hint="eastAsia"/>
          <w:b/>
          <w:bCs/>
          <w:sz w:val="48"/>
          <w:szCs w:val="48"/>
        </w:rPr>
        <w:t>排放</w:t>
      </w:r>
      <w:r>
        <w:rPr>
          <w:rFonts w:hint="eastAsia"/>
          <w:b/>
          <w:sz w:val="48"/>
          <w:szCs w:val="48"/>
        </w:rPr>
        <w:t>连续在线监测系统</w:t>
      </w:r>
    </w:p>
    <w:p>
      <w:pPr>
        <w:spacing w:before="156" w:beforeLines="50"/>
        <w:jc w:val="center"/>
        <w:rPr>
          <w:rFonts w:ascii="宋体" w:hAnsi="宋体"/>
          <w:b/>
          <w:color w:val="000000"/>
          <w:sz w:val="32"/>
          <w:szCs w:val="28"/>
        </w:rPr>
      </w:pPr>
      <w:r>
        <w:rPr>
          <w:rFonts w:hint="eastAsia" w:ascii="宋体" w:hAnsi="宋体"/>
          <w:b/>
          <w:color w:val="000000"/>
          <w:spacing w:val="-8"/>
          <w:sz w:val="52"/>
          <w:szCs w:val="52"/>
        </w:rPr>
        <w:t xml:space="preserve"> </w:t>
      </w:r>
    </w:p>
    <w:p>
      <w:pPr>
        <w:spacing w:before="156" w:beforeLines="50"/>
        <w:jc w:val="center"/>
        <w:rPr>
          <w:rFonts w:hint="eastAsia" w:ascii="仿宋_GB2312" w:hAnsi="宋体" w:eastAsia="仿宋_GB2312" w:cs="宋体"/>
          <w:b/>
          <w:bCs/>
          <w:color w:val="0F0000"/>
          <w:kern w:val="0"/>
          <w:sz w:val="30"/>
          <w:szCs w:val="30"/>
        </w:rPr>
      </w:pPr>
    </w:p>
    <w:p>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hint="eastAsia" w:ascii="宋体" w:hAnsi="宋体" w:cs="宋体"/>
          <w:b/>
          <w:color w:val="0F0000"/>
          <w:kern w:val="0"/>
          <w:sz w:val="96"/>
          <w:szCs w:val="96"/>
        </w:rPr>
      </w:pPr>
      <w:r>
        <w:rPr>
          <w:rFonts w:hint="eastAsia" w:ascii="宋体" w:hAnsi="宋体" w:cs="宋体"/>
          <w:b/>
          <w:color w:val="0F0000"/>
          <w:kern w:val="0"/>
          <w:sz w:val="96"/>
          <w:szCs w:val="96"/>
        </w:rPr>
        <w:t>技 术 方 案 书</w:t>
      </w:r>
    </w:p>
    <w:p>
      <w:pPr>
        <w:ind w:left="-567" w:leftChars="-270"/>
        <w:jc w:val="center"/>
        <w:rPr>
          <w:rFonts w:hint="eastAsia"/>
        </w:rP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Pr>
        <w:ind w:left="-567" w:leftChars="-270"/>
        <w:jc w:val="center"/>
      </w:pPr>
    </w:p>
    <w:p/>
    <w:p>
      <w:pPr>
        <w:pStyle w:val="25"/>
        <w:tabs>
          <w:tab w:val="right" w:leader="dot" w:pos="9396"/>
        </w:tabs>
        <w:rPr>
          <w:sz w:val="24"/>
        </w:rPr>
      </w:pPr>
    </w:p>
    <w:p>
      <w:pPr>
        <w:rPr>
          <w:sz w:val="24"/>
        </w:rPr>
      </w:pPr>
    </w:p>
    <w:p>
      <w:pPr>
        <w:rPr>
          <w:sz w:val="24"/>
        </w:rPr>
      </w:pPr>
    </w:p>
    <w:p>
      <w:pPr>
        <w:rPr>
          <w:sz w:val="24"/>
        </w:rPr>
      </w:pPr>
    </w:p>
    <w:p>
      <w:pPr>
        <w:rPr>
          <w:sz w:val="24"/>
        </w:rPr>
      </w:pPr>
    </w:p>
    <w:p>
      <w:pPr>
        <w:rPr>
          <w:sz w:val="24"/>
        </w:rPr>
      </w:pPr>
    </w:p>
    <w:p>
      <w:pPr>
        <w:rPr>
          <w:sz w:val="24"/>
        </w:rPr>
      </w:pPr>
    </w:p>
    <w:p>
      <w:pPr>
        <w:rPr>
          <w:sz w:val="24"/>
        </w:rPr>
      </w:pPr>
      <w:bookmarkStart w:id="120" w:name="_GoBack"/>
      <w:bookmarkEnd w:id="120"/>
    </w:p>
    <w:p/>
    <w:p>
      <w:pPr>
        <w:rPr>
          <w:rFonts w:hint="eastAsia"/>
        </w:rPr>
      </w:pPr>
    </w:p>
    <w:p>
      <w:pPr>
        <w:pStyle w:val="25"/>
        <w:tabs>
          <w:tab w:val="right" w:leader="dot" w:pos="9396"/>
        </w:tabs>
        <w:jc w:val="center"/>
        <w:rPr>
          <w:sz w:val="36"/>
          <w:szCs w:val="36"/>
        </w:rPr>
      </w:pPr>
      <w:r>
        <w:rPr>
          <w:rFonts w:hint="eastAsia"/>
          <w:sz w:val="36"/>
          <w:szCs w:val="36"/>
        </w:rPr>
        <w:t>目录</w:t>
      </w:r>
    </w:p>
    <w:p>
      <w:pPr>
        <w:pStyle w:val="25"/>
        <w:tabs>
          <w:tab w:val="right" w:leader="dot" w:pos="8296"/>
        </w:tabs>
        <w:rPr>
          <w:rFonts w:asciiTheme="minorHAnsi" w:hAnsiTheme="minorHAnsi" w:eastAsiaTheme="minorEastAsia" w:cstheme="minorBidi"/>
          <w:b w:val="0"/>
          <w:szCs w:val="22"/>
        </w:rPr>
      </w:pPr>
      <w:r>
        <w:rPr>
          <w:sz w:val="24"/>
        </w:rPr>
        <w:fldChar w:fldCharType="begin"/>
      </w:r>
      <w:r>
        <w:rPr>
          <w:sz w:val="24"/>
        </w:rPr>
        <w:instrText xml:space="preserve">TOC \o "1-3" \h \u </w:instrText>
      </w:r>
      <w:r>
        <w:rPr>
          <w:sz w:val="24"/>
        </w:rPr>
        <w:fldChar w:fldCharType="separate"/>
      </w:r>
      <w:r>
        <w:fldChar w:fldCharType="begin"/>
      </w:r>
      <w:r>
        <w:instrText xml:space="preserve"> HYPERLINK \l "_Toc122864043" </w:instrText>
      </w:r>
      <w:r>
        <w:fldChar w:fldCharType="separate"/>
      </w:r>
      <w:r>
        <w:rPr>
          <w:rStyle w:val="38"/>
        </w:rPr>
        <w:t>1.概述</w:t>
      </w:r>
      <w:r>
        <w:tab/>
      </w:r>
      <w:r>
        <w:fldChar w:fldCharType="begin"/>
      </w:r>
      <w:r>
        <w:instrText xml:space="preserve"> PAGEREF _Toc122864043 \h </w:instrText>
      </w:r>
      <w:r>
        <w:fldChar w:fldCharType="separate"/>
      </w:r>
      <w:r>
        <w:t>5</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"_Toc122864044" </w:instrText>
      </w:r>
      <w:r>
        <w:fldChar w:fldCharType="separate"/>
      </w:r>
      <w:r>
        <w:rPr>
          <w:rStyle w:val="38"/>
        </w:rPr>
        <w:t>1.1 总则</w:t>
      </w:r>
      <w:r>
        <w:tab/>
      </w:r>
      <w:r>
        <w:fldChar w:fldCharType="begin"/>
      </w:r>
      <w:r>
        <w:instrText xml:space="preserve"> PAGEREF _Toc122864044 \h </w:instrText>
      </w:r>
      <w:r>
        <w:fldChar w:fldCharType="separate"/>
      </w:r>
      <w:r>
        <w:t>5</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"_Toc122864045" </w:instrText>
      </w:r>
      <w:r>
        <w:fldChar w:fldCharType="separate"/>
      </w:r>
      <w:r>
        <w:rPr>
          <w:rStyle w:val="38"/>
        </w:rPr>
        <w:t>1.2  CEMS的意义</w:t>
      </w:r>
      <w:r>
        <w:tab/>
      </w:r>
      <w:r>
        <w:fldChar w:fldCharType="begin"/>
      </w:r>
      <w:r>
        <w:instrText xml:space="preserve"> PAGEREF _Toc122864045 \h </w:instrText>
      </w:r>
      <w:r>
        <w:fldChar w:fldCharType="separate"/>
      </w:r>
      <w:r>
        <w:t>5</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"_Toc122864046" </w:instrText>
      </w:r>
      <w:r>
        <w:fldChar w:fldCharType="separate"/>
      </w:r>
      <w:r>
        <w:rPr>
          <w:rStyle w:val="38"/>
        </w:rPr>
        <w:t>2.标准和规范</w:t>
      </w:r>
      <w:r>
        <w:tab/>
      </w:r>
      <w:r>
        <w:fldChar w:fldCharType="begin"/>
      </w:r>
      <w:r>
        <w:instrText xml:space="preserve"> PAGEREF _Toc122864046 \h </w:instrText>
      </w:r>
      <w:r>
        <w:fldChar w:fldCharType="separate"/>
      </w:r>
      <w:r>
        <w:t>5</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"_Toc122864047" </w:instrText>
      </w:r>
      <w:r>
        <w:fldChar w:fldCharType="separate"/>
      </w:r>
      <w:r>
        <w:rPr>
          <w:rStyle w:val="38"/>
        </w:rPr>
        <w:t>3.工程条件</w:t>
      </w:r>
      <w:r>
        <w:tab/>
      </w:r>
      <w:r>
        <w:fldChar w:fldCharType="begin"/>
      </w:r>
      <w:r>
        <w:instrText xml:space="preserve"> PAGEREF _Toc122864047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"_Toc122864048" </w:instrText>
      </w:r>
      <w:r>
        <w:fldChar w:fldCharType="separate"/>
      </w:r>
      <w:r>
        <w:rPr>
          <w:rStyle w:val="38"/>
        </w:rPr>
        <w:t>3.1装置正常工作条件</w:t>
      </w:r>
      <w:r>
        <w:tab/>
      </w:r>
      <w:r>
        <w:fldChar w:fldCharType="begin"/>
      </w:r>
      <w:r>
        <w:instrText xml:space="preserve"> PAGEREF _Toc122864048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"_Toc122864049" </w:instrText>
      </w:r>
      <w:r>
        <w:fldChar w:fldCharType="separate"/>
      </w:r>
      <w:r>
        <w:rPr>
          <w:rStyle w:val="38"/>
        </w:rPr>
        <w:t>3.2现场必备公用设施</w:t>
      </w:r>
      <w:r>
        <w:tab/>
      </w:r>
      <w:r>
        <w:fldChar w:fldCharType="begin"/>
      </w:r>
      <w:r>
        <w:instrText xml:space="preserve"> PAGEREF _Toc122864049 \h </w:instrText>
      </w:r>
      <w:r>
        <w:fldChar w:fldCharType="separate"/>
      </w:r>
      <w:r>
        <w:t>6</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"_Toc122864050" </w:instrText>
      </w:r>
      <w:r>
        <w:fldChar w:fldCharType="separate"/>
      </w:r>
      <w:r>
        <w:rPr>
          <w:rStyle w:val="38"/>
        </w:rPr>
        <w:t>4. CEMS烟气连续监测系统的设计</w:t>
      </w:r>
      <w:r>
        <w:tab/>
      </w:r>
      <w:r>
        <w:fldChar w:fldCharType="begin"/>
      </w:r>
      <w:r>
        <w:instrText xml:space="preserve"> PAGEREF _Toc122864050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"_Toc122864051" </w:instrText>
      </w:r>
      <w:r>
        <w:fldChar w:fldCharType="separate"/>
      </w:r>
      <w:r>
        <w:rPr>
          <w:rStyle w:val="38"/>
        </w:rPr>
        <w:t>4.1设备名称</w:t>
      </w:r>
      <w:r>
        <w:rPr>
          <w:rStyle w:val="38"/>
          <w:rFonts w:ascii="宋体" w:hAnsi="宋体" w:cs="宋体"/>
        </w:rPr>
        <w:t>：烟气连续自动监测系统（简称CEMS）。</w:t>
      </w:r>
      <w:r>
        <w:tab/>
      </w:r>
      <w:r>
        <w:fldChar w:fldCharType="begin"/>
      </w:r>
      <w:r>
        <w:instrText xml:space="preserve"> PAGEREF _Toc122864051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"_Toc122864052" </w:instrText>
      </w:r>
      <w:r>
        <w:fldChar w:fldCharType="separate"/>
      </w:r>
      <w:r>
        <w:rPr>
          <w:rStyle w:val="38"/>
          <w:rFonts w:ascii="宋体" w:hAnsi="宋体" w:cs="宋体"/>
        </w:rPr>
        <w:t>4.2安装位置及监测项目：SO2、O2、Nox、温度、烟尘、压力、流量、湿度。</w:t>
      </w:r>
      <w:r>
        <w:tab/>
      </w:r>
      <w:r>
        <w:fldChar w:fldCharType="begin"/>
      </w:r>
      <w:r>
        <w:instrText xml:space="preserve"> PAGEREF _Toc122864052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"_Toc122864053" </w:instrText>
      </w:r>
      <w:r>
        <w:fldChar w:fldCharType="separate"/>
      </w:r>
      <w:r>
        <w:rPr>
          <w:rStyle w:val="38"/>
          <w:rFonts w:ascii="宋体" w:hAnsi="宋体" w:cs="宋体"/>
        </w:rPr>
        <w:t>4.3安装数量：1套CEMS。</w:t>
      </w:r>
      <w:r>
        <w:tab/>
      </w:r>
      <w:r>
        <w:fldChar w:fldCharType="begin"/>
      </w:r>
      <w:r>
        <w:instrText xml:space="preserve"> PAGEREF _Toc122864053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"_Toc122864054" </w:instrText>
      </w:r>
      <w:r>
        <w:fldChar w:fldCharType="separate"/>
      </w:r>
      <w:r>
        <w:rPr>
          <w:rStyle w:val="38"/>
          <w:rFonts w:ascii="宋体" w:hAnsi="宋体" w:cs="宋体"/>
        </w:rPr>
        <w:t>4.4仪表的输出单位：</w:t>
      </w:r>
      <w:r>
        <w:tab/>
      </w:r>
      <w:r>
        <w:fldChar w:fldCharType="begin"/>
      </w:r>
      <w:r>
        <w:instrText xml:space="preserve"> PAGEREF _Toc122864054 \h </w:instrText>
      </w:r>
      <w:r>
        <w:fldChar w:fldCharType="separate"/>
      </w:r>
      <w:r>
        <w:t>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"_Toc122864055" </w:instrText>
      </w:r>
      <w:r>
        <w:fldChar w:fldCharType="separate"/>
      </w:r>
      <w:r>
        <w:rPr>
          <w:rStyle w:val="38"/>
          <w:rFonts w:ascii="宋体" w:hAnsi="宋体" w:cs="宋体"/>
        </w:rPr>
        <w:t>4.5CEMS测量方法</w:t>
      </w:r>
      <w:r>
        <w:tab/>
      </w:r>
      <w:r>
        <w:fldChar w:fldCharType="begin"/>
      </w:r>
      <w:r>
        <w:instrText xml:space="preserve"> PAGEREF _Toc122864055 \h </w:instrText>
      </w:r>
      <w:r>
        <w:fldChar w:fldCharType="separate"/>
      </w:r>
      <w:r>
        <w:t>7</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"_Toc122864056" </w:instrText>
      </w:r>
      <w:r>
        <w:fldChar w:fldCharType="separate"/>
      </w:r>
      <w:r>
        <w:rPr>
          <w:rStyle w:val="38"/>
        </w:rPr>
        <w:t>5.CEMS系统详述</w:t>
      </w:r>
      <w:r>
        <w:tab/>
      </w:r>
      <w:r>
        <w:fldChar w:fldCharType="begin"/>
      </w:r>
      <w:r>
        <w:instrText xml:space="preserve"> PAGEREF _Toc122864056 \h </w:instrText>
      </w:r>
      <w:r>
        <w:fldChar w:fldCharType="separate"/>
      </w:r>
      <w:r>
        <w:t>7</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"_Toc122864057" </w:instrText>
      </w:r>
      <w:r>
        <w:fldChar w:fldCharType="separate"/>
      </w:r>
      <w:r>
        <w:rPr>
          <w:rStyle w:val="38"/>
        </w:rPr>
        <w:t>5.1 CEMS系统组成</w:t>
      </w:r>
      <w:r>
        <w:tab/>
      </w:r>
      <w:r>
        <w:fldChar w:fldCharType="begin"/>
      </w:r>
      <w:r>
        <w:instrText xml:space="preserve"> PAGEREF _Toc122864057 \h </w:instrText>
      </w:r>
      <w:r>
        <w:fldChar w:fldCharType="separate"/>
      </w:r>
      <w:r>
        <w:t>7</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"_Toc122864058" </w:instrText>
      </w:r>
      <w:r>
        <w:fldChar w:fldCharType="separate"/>
      </w:r>
      <w:r>
        <w:rPr>
          <w:rStyle w:val="38"/>
        </w:rPr>
        <w:t>5.2 采样单元</w:t>
      </w:r>
      <w:r>
        <w:tab/>
      </w:r>
      <w:r>
        <w:fldChar w:fldCharType="begin"/>
      </w:r>
      <w:r>
        <w:instrText xml:space="preserve"> PAGEREF _Toc122864058 \h </w:instrText>
      </w:r>
      <w:r>
        <w:fldChar w:fldCharType="separate"/>
      </w:r>
      <w:r>
        <w:t>8</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"_Toc122864059" </w:instrText>
      </w:r>
      <w:r>
        <w:fldChar w:fldCharType="separate"/>
      </w:r>
      <w:r>
        <w:rPr>
          <w:rStyle w:val="38"/>
        </w:rPr>
        <w:t>5.3 反吹单元</w:t>
      </w:r>
      <w:r>
        <w:tab/>
      </w:r>
      <w:r>
        <w:fldChar w:fldCharType="begin"/>
      </w:r>
      <w:r>
        <w:instrText xml:space="preserve"> PAGEREF _Toc122864059 \h </w:instrText>
      </w:r>
      <w:r>
        <w:fldChar w:fldCharType="separate"/>
      </w:r>
      <w:r>
        <w:t>11</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"_Toc122864060" </w:instrText>
      </w:r>
      <w:r>
        <w:fldChar w:fldCharType="separate"/>
      </w:r>
      <w:r>
        <w:rPr>
          <w:rStyle w:val="38"/>
        </w:rPr>
        <w:t>5.4 预处理单元</w:t>
      </w:r>
      <w:r>
        <w:tab/>
      </w:r>
      <w:r>
        <w:fldChar w:fldCharType="begin"/>
      </w:r>
      <w:r>
        <w:instrText xml:space="preserve"> PAGEREF _Toc122864060 \h </w:instrText>
      </w:r>
      <w:r>
        <w:fldChar w:fldCharType="separate"/>
      </w:r>
      <w:r>
        <w:t>11</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"_Toc122864061" </w:instrText>
      </w:r>
      <w:r>
        <w:fldChar w:fldCharType="separate"/>
      </w:r>
      <w:r>
        <w:rPr>
          <w:rStyle w:val="38"/>
        </w:rPr>
        <w:t>5.5 分析机柜</w:t>
      </w:r>
      <w:r>
        <w:tab/>
      </w:r>
      <w:r>
        <w:fldChar w:fldCharType="begin"/>
      </w:r>
      <w:r>
        <w:instrText xml:space="preserve"> PAGEREF _Toc122864061 \h </w:instrText>
      </w:r>
      <w:r>
        <w:fldChar w:fldCharType="separate"/>
      </w:r>
      <w:r>
        <w:t>12</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"_Toc122864062" </w:instrText>
      </w:r>
      <w:r>
        <w:fldChar w:fldCharType="separate"/>
      </w:r>
      <w:r>
        <w:rPr>
          <w:rStyle w:val="38"/>
        </w:rPr>
        <w:t>5.6 系统技术指标</w:t>
      </w:r>
      <w:r>
        <w:tab/>
      </w:r>
      <w:r>
        <w:fldChar w:fldCharType="begin"/>
      </w:r>
      <w:r>
        <w:instrText xml:space="preserve"> PAGEREF _Toc122864062 \h </w:instrText>
      </w:r>
      <w:r>
        <w:fldChar w:fldCharType="separate"/>
      </w:r>
      <w:r>
        <w:t>13</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"_Toc122864063" </w:instrText>
      </w:r>
      <w:r>
        <w:fldChar w:fldCharType="separate"/>
      </w:r>
      <w:r>
        <w:rPr>
          <w:rStyle w:val="38"/>
        </w:rPr>
        <w:t>6.颗粒物CEMS系统介绍</w:t>
      </w:r>
      <w:r>
        <w:tab/>
      </w:r>
      <w:r>
        <w:fldChar w:fldCharType="begin"/>
      </w:r>
      <w:r>
        <w:instrText xml:space="preserve"> PAGEREF _Toc122864063 \h </w:instrText>
      </w:r>
      <w:r>
        <w:fldChar w:fldCharType="separate"/>
      </w:r>
      <w:r>
        <w:t>13</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"_Toc122864064" </w:instrText>
      </w:r>
      <w:r>
        <w:fldChar w:fldCharType="separate"/>
      </w:r>
      <w:r>
        <w:rPr>
          <w:rStyle w:val="38"/>
        </w:rPr>
        <w:t>6.1产品简介</w:t>
      </w:r>
      <w:r>
        <w:tab/>
      </w:r>
      <w:r>
        <w:fldChar w:fldCharType="begin"/>
      </w:r>
      <w:r>
        <w:instrText xml:space="preserve"> PAGEREF _Toc122864064 \h </w:instrText>
      </w:r>
      <w:r>
        <w:fldChar w:fldCharType="separate"/>
      </w:r>
      <w:r>
        <w:t>13</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"_Toc122864065" </w:instrText>
      </w:r>
      <w:r>
        <w:fldChar w:fldCharType="separate"/>
      </w:r>
      <w:r>
        <w:rPr>
          <w:rStyle w:val="38"/>
        </w:rPr>
        <w:t>6.2粉尘仪工作原理及构成</w:t>
      </w:r>
      <w:r>
        <w:tab/>
      </w:r>
      <w:r>
        <w:fldChar w:fldCharType="begin"/>
      </w:r>
      <w:r>
        <w:instrText xml:space="preserve"> PAGEREF _Toc122864065 \h </w:instrText>
      </w:r>
      <w:r>
        <w:fldChar w:fldCharType="separate"/>
      </w:r>
      <w:r>
        <w:t>14</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"_Toc122864066" </w:instrText>
      </w:r>
      <w:r>
        <w:fldChar w:fldCharType="separate"/>
      </w:r>
      <w:r>
        <w:rPr>
          <w:rStyle w:val="38"/>
        </w:rPr>
        <w:t>6.3技术参数</w:t>
      </w:r>
      <w:r>
        <w:tab/>
      </w:r>
      <w:r>
        <w:fldChar w:fldCharType="begin"/>
      </w:r>
      <w:r>
        <w:instrText xml:space="preserve"> PAGEREF _Toc122864066 \h </w:instrText>
      </w:r>
      <w:r>
        <w:fldChar w:fldCharType="separate"/>
      </w:r>
      <w:r>
        <w:t>16</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"_Toc122864067" </w:instrText>
      </w:r>
      <w:r>
        <w:fldChar w:fldCharType="separate"/>
      </w:r>
      <w:r>
        <w:rPr>
          <w:rStyle w:val="38"/>
        </w:rPr>
        <w:t>6.4技术特点</w:t>
      </w:r>
      <w:r>
        <w:tab/>
      </w:r>
      <w:r>
        <w:fldChar w:fldCharType="begin"/>
      </w:r>
      <w:r>
        <w:instrText xml:space="preserve"> PAGEREF _Toc122864067 \h </w:instrText>
      </w:r>
      <w:r>
        <w:fldChar w:fldCharType="separate"/>
      </w:r>
      <w:r>
        <w:t>17</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"_Toc122864068" </w:instrText>
      </w:r>
      <w:r>
        <w:fldChar w:fldCharType="separate"/>
      </w:r>
      <w:r>
        <w:rPr>
          <w:rStyle w:val="38"/>
        </w:rPr>
        <w:t>7. CEMS系统技术参数及性能</w:t>
      </w:r>
      <w:r>
        <w:tab/>
      </w:r>
      <w:r>
        <w:fldChar w:fldCharType="begin"/>
      </w:r>
      <w:r>
        <w:instrText xml:space="preserve"> PAGEREF _Toc122864068 \h </w:instrText>
      </w:r>
      <w:r>
        <w:fldChar w:fldCharType="separate"/>
      </w:r>
      <w:r>
        <w:t>18</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"_Toc122864069" </w:instrText>
      </w:r>
      <w:r>
        <w:fldChar w:fldCharType="separate"/>
      </w:r>
      <w:r>
        <w:rPr>
          <w:rStyle w:val="38"/>
        </w:rPr>
        <w:t>7.1技术参数</w:t>
      </w:r>
      <w:r>
        <w:tab/>
      </w:r>
      <w:r>
        <w:fldChar w:fldCharType="begin"/>
      </w:r>
      <w:r>
        <w:instrText xml:space="preserve"> PAGEREF _Toc122864069 \h </w:instrText>
      </w:r>
      <w:r>
        <w:fldChar w:fldCharType="separate"/>
      </w:r>
      <w:r>
        <w:t>18</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"_Toc122864070" </w:instrText>
      </w:r>
      <w:r>
        <w:fldChar w:fldCharType="separate"/>
      </w:r>
      <w:r>
        <w:rPr>
          <w:rStyle w:val="38"/>
        </w:rPr>
        <w:t>7.2 系统功能（CEMS系统包括）</w:t>
      </w:r>
      <w:r>
        <w:tab/>
      </w:r>
      <w:r>
        <w:fldChar w:fldCharType="begin"/>
      </w:r>
      <w:r>
        <w:instrText xml:space="preserve"> PAGEREF _Toc122864070 \h </w:instrText>
      </w:r>
      <w:r>
        <w:fldChar w:fldCharType="separate"/>
      </w:r>
      <w:r>
        <w:t>21</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"_Toc122864071" </w:instrText>
      </w:r>
      <w:r>
        <w:fldChar w:fldCharType="separate"/>
      </w:r>
      <w:r>
        <w:rPr>
          <w:rStyle w:val="38"/>
        </w:rPr>
        <w:t>7.3 设备特点</w:t>
      </w:r>
      <w:r>
        <w:tab/>
      </w:r>
      <w:r>
        <w:fldChar w:fldCharType="begin"/>
      </w:r>
      <w:r>
        <w:instrText xml:space="preserve"> PAGEREF _Toc122864071 \h </w:instrText>
      </w:r>
      <w:r>
        <w:fldChar w:fldCharType="separate"/>
      </w:r>
      <w:r>
        <w:t>22</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"_Toc122864072" </w:instrText>
      </w:r>
      <w:r>
        <w:fldChar w:fldCharType="separate"/>
      </w:r>
      <w:r>
        <w:rPr>
          <w:rStyle w:val="38"/>
        </w:rPr>
        <w:t>7.4超低CEMS的几个优势</w:t>
      </w:r>
      <w:r>
        <w:tab/>
      </w:r>
      <w:r>
        <w:fldChar w:fldCharType="begin"/>
      </w:r>
      <w:r>
        <w:instrText xml:space="preserve"> PAGEREF _Toc122864072 \h </w:instrText>
      </w:r>
      <w:r>
        <w:fldChar w:fldCharType="separate"/>
      </w:r>
      <w:r>
        <w:t>23</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"_Toc122864073" </w:instrText>
      </w:r>
      <w:r>
        <w:fldChar w:fldCharType="separate"/>
      </w:r>
      <w:r>
        <w:rPr>
          <w:rStyle w:val="38"/>
        </w:rPr>
        <w:t>8 供货范围</w:t>
      </w:r>
      <w:r>
        <w:tab/>
      </w:r>
      <w:r>
        <w:fldChar w:fldCharType="begin"/>
      </w:r>
      <w:r>
        <w:instrText xml:space="preserve"> PAGEREF _Toc122864073 \h </w:instrText>
      </w:r>
      <w:r>
        <w:fldChar w:fldCharType="separate"/>
      </w:r>
      <w:r>
        <w:t>24</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"_Toc122864074" </w:instrText>
      </w:r>
      <w:r>
        <w:fldChar w:fldCharType="separate"/>
      </w:r>
      <w:r>
        <w:rPr>
          <w:rStyle w:val="38"/>
        </w:rPr>
        <w:t>9. 系统的安装</w:t>
      </w:r>
      <w:r>
        <w:tab/>
      </w:r>
      <w:r>
        <w:fldChar w:fldCharType="begin"/>
      </w:r>
      <w:r>
        <w:instrText xml:space="preserve"> PAGEREF _Toc122864074 \h </w:instrText>
      </w:r>
      <w:r>
        <w:fldChar w:fldCharType="separate"/>
      </w:r>
      <w:r>
        <w:t>27</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"_Toc122864075" </w:instrText>
      </w:r>
      <w:r>
        <w:fldChar w:fldCharType="separate"/>
      </w:r>
      <w:r>
        <w:rPr>
          <w:rStyle w:val="38"/>
        </w:rPr>
        <w:t>9.1设备安装位置的选取</w:t>
      </w:r>
      <w:r>
        <w:tab/>
      </w:r>
      <w:r>
        <w:fldChar w:fldCharType="begin"/>
      </w:r>
      <w:r>
        <w:instrText xml:space="preserve"> PAGEREF _Toc122864075 \h </w:instrText>
      </w:r>
      <w:r>
        <w:fldChar w:fldCharType="separate"/>
      </w:r>
      <w:r>
        <w:t>27</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"_Toc122864076" </w:instrText>
      </w:r>
      <w:r>
        <w:fldChar w:fldCharType="separate"/>
      </w:r>
      <w:r>
        <w:rPr>
          <w:rStyle w:val="38"/>
        </w:rPr>
        <w:t>9.2 开孔位置要求</w:t>
      </w:r>
      <w:r>
        <w:tab/>
      </w:r>
      <w:r>
        <w:fldChar w:fldCharType="begin"/>
      </w:r>
      <w:r>
        <w:instrText xml:space="preserve"> PAGEREF _Toc122864076 \h </w:instrText>
      </w:r>
      <w:r>
        <w:fldChar w:fldCharType="separate"/>
      </w:r>
      <w:r>
        <w:t>27</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"_Toc122864077" </w:instrText>
      </w:r>
      <w:r>
        <w:fldChar w:fldCharType="separate"/>
      </w:r>
      <w:r>
        <w:rPr>
          <w:rStyle w:val="38"/>
        </w:rPr>
        <w:t>9.3 操作平台及爬梯</w:t>
      </w:r>
      <w:r>
        <w:tab/>
      </w:r>
      <w:r>
        <w:fldChar w:fldCharType="begin"/>
      </w:r>
      <w:r>
        <w:instrText xml:space="preserve"> PAGEREF _Toc122864077 \h </w:instrText>
      </w:r>
      <w:r>
        <w:fldChar w:fldCharType="separate"/>
      </w:r>
      <w:r>
        <w:t>29</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"_Toc122864078" </w:instrText>
      </w:r>
      <w:r>
        <w:fldChar w:fldCharType="separate"/>
      </w:r>
      <w:r>
        <w:rPr>
          <w:rStyle w:val="38"/>
        </w:rPr>
        <w:t>9.4 仪表空气</w:t>
      </w:r>
      <w:r>
        <w:tab/>
      </w:r>
      <w:r>
        <w:fldChar w:fldCharType="begin"/>
      </w:r>
      <w:r>
        <w:instrText xml:space="preserve"> PAGEREF _Toc122864078 \h </w:instrText>
      </w:r>
      <w:r>
        <w:fldChar w:fldCharType="separate"/>
      </w:r>
      <w:r>
        <w:t>30</w:t>
      </w:r>
      <w:r>
        <w:fldChar w:fldCharType="end"/>
      </w:r>
      <w:r>
        <w:fldChar w:fldCharType="end"/>
      </w:r>
    </w:p>
    <w:p>
      <w:pPr>
        <w:pStyle w:val="29"/>
        <w:tabs>
          <w:tab w:val="right" w:leader="dot" w:pos="8296"/>
        </w:tabs>
        <w:rPr>
          <w:rFonts w:asciiTheme="minorHAnsi" w:hAnsiTheme="minorHAnsi" w:eastAsiaTheme="minorEastAsia" w:cstheme="minorBidi"/>
          <w:szCs w:val="22"/>
        </w:rPr>
      </w:pPr>
      <w:r>
        <w:fldChar w:fldCharType="begin"/>
      </w:r>
      <w:r>
        <w:instrText xml:space="preserve"> HYPERLINK \l "_Toc122864079" </w:instrText>
      </w:r>
      <w:r>
        <w:fldChar w:fldCharType="separate"/>
      </w:r>
      <w:r>
        <w:rPr>
          <w:rStyle w:val="38"/>
        </w:rPr>
        <w:t>9.5 系统接地装置与保护措施要求</w:t>
      </w:r>
      <w:r>
        <w:tab/>
      </w:r>
      <w:r>
        <w:fldChar w:fldCharType="begin"/>
      </w:r>
      <w:r>
        <w:instrText xml:space="preserve"> PAGEREF _Toc122864079 \h </w:instrText>
      </w:r>
      <w:r>
        <w:fldChar w:fldCharType="separate"/>
      </w:r>
      <w:r>
        <w:t>31</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"_Toc122864080" </w:instrText>
      </w:r>
      <w:r>
        <w:fldChar w:fldCharType="separate"/>
      </w:r>
      <w:r>
        <w:rPr>
          <w:rStyle w:val="38"/>
        </w:rPr>
        <w:t>10、站房及配套设施（分析小屋）</w:t>
      </w:r>
      <w:r>
        <w:tab/>
      </w:r>
      <w:r>
        <w:fldChar w:fldCharType="begin"/>
      </w:r>
      <w:r>
        <w:instrText xml:space="preserve"> PAGEREF _Toc122864080 \h </w:instrText>
      </w:r>
      <w:r>
        <w:fldChar w:fldCharType="separate"/>
      </w:r>
      <w:r>
        <w:t>31</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"_Toc122864081" </w:instrText>
      </w:r>
      <w:r>
        <w:fldChar w:fldCharType="separate"/>
      </w:r>
      <w:r>
        <w:rPr>
          <w:rStyle w:val="38"/>
        </w:rPr>
        <w:t>11.质量保证体系承诺</w:t>
      </w:r>
      <w:r>
        <w:tab/>
      </w:r>
      <w:r>
        <w:fldChar w:fldCharType="begin"/>
      </w:r>
      <w:r>
        <w:instrText xml:space="preserve"> PAGEREF _Toc122864081 \h </w:instrText>
      </w:r>
      <w:r>
        <w:fldChar w:fldCharType="separate"/>
      </w:r>
      <w:r>
        <w:t>32</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"_Toc122864082" </w:instrText>
      </w:r>
      <w:r>
        <w:fldChar w:fldCharType="separate"/>
      </w:r>
      <w:r>
        <w:rPr>
          <w:rStyle w:val="38"/>
        </w:rPr>
        <w:t>12. 售后服务承诺</w:t>
      </w:r>
      <w:r>
        <w:tab/>
      </w:r>
      <w:r>
        <w:fldChar w:fldCharType="begin"/>
      </w:r>
      <w:r>
        <w:instrText xml:space="preserve"> PAGEREF _Toc122864082 \h </w:instrText>
      </w:r>
      <w:r>
        <w:fldChar w:fldCharType="separate"/>
      </w:r>
      <w:r>
        <w:t>33</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"_Toc122864083" </w:instrText>
      </w:r>
      <w:r>
        <w:fldChar w:fldCharType="separate"/>
      </w:r>
      <w:r>
        <w:rPr>
          <w:rStyle w:val="38"/>
        </w:rPr>
        <w:t>13. 保装和运输</w:t>
      </w:r>
      <w:r>
        <w:tab/>
      </w:r>
      <w:r>
        <w:fldChar w:fldCharType="begin"/>
      </w:r>
      <w:r>
        <w:instrText xml:space="preserve"> PAGEREF _Toc122864083 \h </w:instrText>
      </w:r>
      <w:r>
        <w:fldChar w:fldCharType="separate"/>
      </w:r>
      <w:r>
        <w:t>33</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"_Toc122864084" </w:instrText>
      </w:r>
      <w:r>
        <w:fldChar w:fldCharType="separate"/>
      </w:r>
      <w:r>
        <w:rPr>
          <w:rStyle w:val="38"/>
        </w:rPr>
        <w:t>附件1—系统原理图</w:t>
      </w:r>
      <w:r>
        <w:tab/>
      </w:r>
      <w:r>
        <w:fldChar w:fldCharType="begin"/>
      </w:r>
      <w:r>
        <w:instrText xml:space="preserve"> PAGEREF _Toc122864084 \h </w:instrText>
      </w:r>
      <w:r>
        <w:fldChar w:fldCharType="separate"/>
      </w:r>
      <w:r>
        <w:t>34</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"_Toc122864085" </w:instrText>
      </w:r>
      <w:r>
        <w:fldChar w:fldCharType="separate"/>
      </w:r>
      <w:r>
        <w:rPr>
          <w:rStyle w:val="38"/>
        </w:rPr>
        <w:t>附件2-取样探头安装图</w:t>
      </w:r>
      <w:r>
        <w:tab/>
      </w:r>
      <w:r>
        <w:fldChar w:fldCharType="begin"/>
      </w:r>
      <w:r>
        <w:instrText xml:space="preserve"> PAGEREF _Toc122864085 \h </w:instrText>
      </w:r>
      <w:r>
        <w:fldChar w:fldCharType="separate"/>
      </w:r>
      <w:r>
        <w:t>35</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"_Toc122864086" </w:instrText>
      </w:r>
      <w:r>
        <w:fldChar w:fldCharType="separate"/>
      </w:r>
      <w:r>
        <w:rPr>
          <w:rStyle w:val="38"/>
        </w:rPr>
        <w:t>附件3-皮托管安装图</w:t>
      </w:r>
      <w:r>
        <w:tab/>
      </w:r>
      <w:r>
        <w:fldChar w:fldCharType="begin"/>
      </w:r>
      <w:r>
        <w:instrText xml:space="preserve"> PAGEREF _Toc122864086 \h </w:instrText>
      </w:r>
      <w:r>
        <w:fldChar w:fldCharType="separate"/>
      </w:r>
      <w:r>
        <w:t>36</w:t>
      </w:r>
      <w:r>
        <w:fldChar w:fldCharType="end"/>
      </w:r>
      <w:r>
        <w:fldChar w:fldCharType="end"/>
      </w:r>
    </w:p>
    <w:p>
      <w:pPr>
        <w:pStyle w:val="25"/>
        <w:tabs>
          <w:tab w:val="right" w:leader="dot" w:pos="8296"/>
        </w:tabs>
        <w:rPr>
          <w:rFonts w:asciiTheme="minorHAnsi" w:hAnsiTheme="minorHAnsi" w:eastAsiaTheme="minorEastAsia" w:cstheme="minorBidi"/>
          <w:b w:val="0"/>
          <w:szCs w:val="22"/>
        </w:rPr>
      </w:pPr>
      <w:r>
        <w:fldChar w:fldCharType="begin"/>
      </w:r>
      <w:r>
        <w:instrText xml:space="preserve"> HYPERLINK \l "_Toc122864087" </w:instrText>
      </w:r>
      <w:r>
        <w:fldChar w:fldCharType="separate"/>
      </w:r>
      <w:r>
        <w:rPr>
          <w:rStyle w:val="38"/>
        </w:rPr>
        <w:t>附件4-烟气现场布置图</w:t>
      </w:r>
      <w:r>
        <w:tab/>
      </w:r>
      <w:r>
        <w:fldChar w:fldCharType="begin"/>
      </w:r>
      <w:r>
        <w:instrText xml:space="preserve"> PAGEREF _Toc122864087 \h </w:instrText>
      </w:r>
      <w:r>
        <w:fldChar w:fldCharType="separate"/>
      </w:r>
      <w:r>
        <w:t>37</w:t>
      </w:r>
      <w:r>
        <w:fldChar w:fldCharType="end"/>
      </w:r>
      <w:r>
        <w:fldChar w:fldCharType="end"/>
      </w:r>
    </w:p>
    <w:p>
      <w:r>
        <w:fldChar w:fldCharType="end"/>
      </w:r>
    </w:p>
    <w:p/>
    <w:p/>
    <w:p>
      <w:pPr>
        <w:widowControl/>
        <w:jc w:val="left"/>
      </w:pPr>
      <w:r>
        <w:br w:type="page"/>
      </w:r>
    </w:p>
    <w:p>
      <w:pPr>
        <w:pStyle w:val="2"/>
        <w:rPr>
          <w:rFonts w:hint="eastAsia"/>
        </w:rPr>
      </w:pPr>
      <w:bookmarkStart w:id="0" w:name="_Toc122864043"/>
      <w:r>
        <w:t>1.</w:t>
      </w:r>
      <w:r>
        <w:rPr>
          <w:rFonts w:hint="eastAsia"/>
        </w:rPr>
        <w:t>概述</w:t>
      </w:r>
      <w:bookmarkEnd w:id="0"/>
    </w:p>
    <w:p>
      <w:pPr>
        <w:pStyle w:val="3"/>
      </w:pPr>
      <w:bookmarkStart w:id="1" w:name="_Toc122864044"/>
      <w:r>
        <w:t xml:space="preserve">1.1 </w:t>
      </w:r>
      <w:r>
        <w:rPr>
          <w:rFonts w:hint="eastAsia"/>
        </w:rPr>
        <w:t>总则</w:t>
      </w:r>
      <w:bookmarkEnd w:id="1"/>
    </w:p>
    <w:p>
      <w:pPr>
        <w:tabs>
          <w:tab w:val="left" w:pos="6120"/>
        </w:tabs>
        <w:spacing w:line="360" w:lineRule="auto"/>
        <w:rPr>
          <w:rFonts w:ascii="宋体" w:hAnsi="宋体"/>
          <w:color w:val="000000"/>
          <w:sz w:val="24"/>
        </w:rPr>
      </w:pPr>
      <w:r>
        <w:rPr>
          <w:rFonts w:hint="eastAsia" w:ascii="宋体" w:hAnsi="宋体"/>
          <w:color w:val="000000"/>
          <w:sz w:val="24"/>
        </w:rPr>
        <w:t xml:space="preserve">    本技术规范书适用于烟气超低排放监测即烟气在线监测系统（Continuous Emissions Monitoring System，简称CEMS）包括CEMS的本体及其驱动装置、辅助设备系统的功能设计、结构、性能、安装和试验等方面的技术要求。我公司提供的设备是全新的和先进的，并经过运行实践已证明是完全成熟可靠的产品。</w:t>
      </w:r>
    </w:p>
    <w:p>
      <w:pPr>
        <w:spacing w:line="360" w:lineRule="auto"/>
        <w:ind w:firstLine="480" w:firstLineChars="200"/>
        <w:rPr>
          <w:rFonts w:hint="eastAsia" w:ascii="宋体" w:hAnsi="宋体"/>
          <w:sz w:val="24"/>
        </w:rPr>
      </w:pPr>
      <w:r>
        <w:rPr>
          <w:rFonts w:hint="eastAsia" w:ascii="宋体" w:hAnsi="宋体"/>
          <w:sz w:val="24"/>
        </w:rPr>
        <w:t>我公司提供的所有分析仪及附件和附属设备的制造质量、供货、技术规格，文件的图纸资料、技术服务、工程服务、包装运输、开箱检验、安装指导、现场调试、设备调试运行等各个环节负有完全责任。</w:t>
      </w:r>
    </w:p>
    <w:p>
      <w:pPr>
        <w:spacing w:line="360" w:lineRule="auto"/>
        <w:ind w:firstLine="480" w:firstLineChars="200"/>
        <w:rPr>
          <w:rFonts w:hint="eastAsia" w:ascii="宋体" w:hAnsi="宋体"/>
          <w:sz w:val="24"/>
        </w:rPr>
      </w:pPr>
      <w:r>
        <w:rPr>
          <w:rFonts w:hint="eastAsia" w:ascii="宋体" w:hAnsi="宋体"/>
          <w:sz w:val="24"/>
        </w:rPr>
        <w:t>我们提交的技术文件遵守本项目的标准、规定和本询购文件的要求，并保证供货商及相关的文件也遵守本项目的标准、规定和本询购文件的要求。</w:t>
      </w:r>
    </w:p>
    <w:p>
      <w:pPr>
        <w:pStyle w:val="3"/>
        <w:rPr>
          <w:rFonts w:hint="eastAsia"/>
        </w:rPr>
      </w:pPr>
      <w:bookmarkStart w:id="2" w:name="_Toc9670"/>
      <w:bookmarkStart w:id="3" w:name="_Toc122864045"/>
      <w:r>
        <w:t>1.2  CEMS</w:t>
      </w:r>
      <w:r>
        <w:rPr>
          <w:rFonts w:hint="eastAsia"/>
        </w:rPr>
        <w:t>的意义</w:t>
      </w:r>
      <w:bookmarkEnd w:id="2"/>
      <w:bookmarkEnd w:id="3"/>
    </w:p>
    <w:p>
      <w:pPr>
        <w:pStyle w:val="66"/>
        <w:numPr>
          <w:ilvl w:val="0"/>
          <w:numId w:val="1"/>
        </w:numPr>
        <w:spacing w:line="360" w:lineRule="auto"/>
        <w:ind w:firstLineChars="0"/>
        <w:rPr>
          <w:rFonts w:ascii="宋体" w:hAnsi="宋体"/>
          <w:sz w:val="24"/>
        </w:rPr>
      </w:pPr>
      <w:r>
        <w:rPr>
          <w:rFonts w:hint="eastAsia" w:ascii="宋体" w:hAnsi="宋体"/>
          <w:bCs/>
          <w:sz w:val="24"/>
        </w:rPr>
        <w:t>获取定量化污染物排放信息</w:t>
      </w:r>
    </w:p>
    <w:p>
      <w:pPr>
        <w:pStyle w:val="66"/>
        <w:numPr>
          <w:ilvl w:val="0"/>
          <w:numId w:val="1"/>
        </w:numPr>
        <w:spacing w:line="360" w:lineRule="auto"/>
        <w:ind w:firstLineChars="0"/>
        <w:rPr>
          <w:rFonts w:hint="eastAsia" w:ascii="宋体" w:hAnsi="宋体"/>
          <w:sz w:val="24"/>
        </w:rPr>
      </w:pPr>
      <w:r>
        <w:rPr>
          <w:rFonts w:hint="eastAsia" w:ascii="宋体" w:hAnsi="宋体"/>
          <w:bCs/>
          <w:sz w:val="24"/>
        </w:rPr>
        <w:t>环境管理实现从定性管理向定量管理</w:t>
      </w:r>
    </w:p>
    <w:p>
      <w:pPr>
        <w:pStyle w:val="66"/>
        <w:numPr>
          <w:ilvl w:val="0"/>
          <w:numId w:val="1"/>
        </w:numPr>
        <w:spacing w:line="360" w:lineRule="auto"/>
        <w:ind w:firstLineChars="0"/>
        <w:rPr>
          <w:rFonts w:ascii="宋体" w:hAnsi="宋体"/>
          <w:sz w:val="24"/>
        </w:rPr>
      </w:pPr>
      <w:r>
        <w:rPr>
          <w:rFonts w:hint="eastAsia" w:ascii="宋体" w:hAnsi="宋体"/>
          <w:bCs/>
          <w:sz w:val="24"/>
        </w:rPr>
        <w:t>实现远程传输，为环保监控企业提供依据</w:t>
      </w:r>
    </w:p>
    <w:p>
      <w:pPr>
        <w:pStyle w:val="66"/>
        <w:spacing w:line="360" w:lineRule="auto"/>
        <w:ind w:firstLine="0" w:firstLineChars="0"/>
        <w:rPr>
          <w:rFonts w:hint="eastAsia" w:ascii="宋体" w:hAnsi="宋体"/>
          <w:sz w:val="24"/>
        </w:rPr>
      </w:pPr>
    </w:p>
    <w:p>
      <w:pPr>
        <w:pStyle w:val="2"/>
        <w:rPr>
          <w:rFonts w:hint="eastAsia"/>
        </w:rPr>
      </w:pPr>
      <w:bookmarkStart w:id="4" w:name="_Toc13776"/>
      <w:bookmarkStart w:id="5" w:name="_Toc122864046"/>
      <w:r>
        <w:t>2.</w:t>
      </w:r>
      <w:r>
        <w:rPr>
          <w:rFonts w:hint="eastAsia"/>
        </w:rPr>
        <w:t>标准和规范</w:t>
      </w:r>
      <w:bookmarkEnd w:id="4"/>
      <w:bookmarkEnd w:id="5"/>
    </w:p>
    <w:p>
      <w:pPr>
        <w:spacing w:line="360" w:lineRule="auto"/>
        <w:rPr>
          <w:rFonts w:hint="eastAsia" w:ascii="宋体" w:hAnsi="宋体"/>
          <w:sz w:val="24"/>
        </w:rPr>
      </w:pPr>
      <w:r>
        <w:rPr>
          <w:rFonts w:hint="eastAsia" w:ascii="宋体" w:hAnsi="宋体"/>
          <w:sz w:val="24"/>
        </w:rPr>
        <w:t xml:space="preserve">  《环境空气质量标准》GB3095-2012   </w:t>
      </w:r>
    </w:p>
    <w:p>
      <w:pPr>
        <w:spacing w:line="360" w:lineRule="auto"/>
        <w:rPr>
          <w:rFonts w:hint="eastAsia" w:ascii="宋体" w:hAnsi="宋体"/>
          <w:sz w:val="24"/>
        </w:rPr>
      </w:pPr>
      <w:r>
        <w:rPr>
          <w:rFonts w:hint="eastAsia" w:ascii="宋体" w:hAnsi="宋体"/>
          <w:sz w:val="24"/>
        </w:rPr>
        <w:t>《有关量、单位和符号的一般原则》GB3101-86</w:t>
      </w:r>
    </w:p>
    <w:p>
      <w:pPr>
        <w:spacing w:line="360" w:lineRule="auto"/>
        <w:rPr>
          <w:rFonts w:hint="eastAsia" w:ascii="宋体" w:hAnsi="宋体"/>
          <w:sz w:val="24"/>
        </w:rPr>
      </w:pPr>
      <w:r>
        <w:rPr>
          <w:rFonts w:hint="eastAsia" w:ascii="宋体" w:hAnsi="宋体"/>
          <w:sz w:val="24"/>
        </w:rPr>
        <w:t>《电测量仪表装置设计技术规程》SDJ9-87</w:t>
      </w:r>
    </w:p>
    <w:p>
      <w:pPr>
        <w:spacing w:line="360" w:lineRule="auto"/>
        <w:rPr>
          <w:rFonts w:hint="eastAsia" w:ascii="宋体" w:hAnsi="宋体"/>
          <w:sz w:val="24"/>
        </w:rPr>
      </w:pPr>
      <w:r>
        <w:rPr>
          <w:rFonts w:hint="eastAsia" w:ascii="宋体" w:hAnsi="宋体"/>
          <w:sz w:val="24"/>
        </w:rPr>
        <w:t>《工业控制设备及系统的端子板》NEMA—ICS4</w:t>
      </w:r>
    </w:p>
    <w:p>
      <w:pPr>
        <w:spacing w:line="360" w:lineRule="auto"/>
        <w:rPr>
          <w:rFonts w:hint="eastAsia" w:ascii="宋体" w:hAnsi="宋体"/>
          <w:sz w:val="24"/>
        </w:rPr>
      </w:pPr>
      <w:r>
        <w:rPr>
          <w:rFonts w:hint="eastAsia" w:ascii="宋体" w:hAnsi="宋体"/>
          <w:sz w:val="24"/>
        </w:rPr>
        <w:t>《工业控制设备及系统的外壳》NEMA—ICS6</w:t>
      </w:r>
    </w:p>
    <w:p>
      <w:pPr>
        <w:spacing w:line="360" w:lineRule="auto"/>
        <w:rPr>
          <w:rFonts w:hint="eastAsia" w:ascii="宋体" w:hAnsi="宋体"/>
          <w:sz w:val="24"/>
        </w:rPr>
      </w:pPr>
      <w:r>
        <w:rPr>
          <w:rFonts w:hint="eastAsia" w:ascii="宋体" w:hAnsi="宋体"/>
          <w:sz w:val="24"/>
        </w:rPr>
        <w:t>《固定污染源烟气排放连续监测技术规范》HJ/75-2017</w:t>
      </w:r>
    </w:p>
    <w:p>
      <w:pPr>
        <w:spacing w:line="360" w:lineRule="auto"/>
        <w:rPr>
          <w:rFonts w:hint="eastAsia" w:ascii="宋体" w:hAnsi="宋体"/>
          <w:sz w:val="24"/>
        </w:rPr>
      </w:pPr>
      <w:r>
        <w:rPr>
          <w:rFonts w:hint="eastAsia" w:ascii="宋体" w:hAnsi="宋体"/>
          <w:sz w:val="24"/>
        </w:rPr>
        <w:t>《固定污染源烟气排放连续监测系统技术要求及检测方法 》HJ/76-2017</w:t>
      </w:r>
    </w:p>
    <w:p>
      <w:pPr>
        <w:spacing w:line="360" w:lineRule="auto"/>
        <w:rPr>
          <w:rFonts w:hint="eastAsia" w:ascii="宋体" w:hAnsi="宋体"/>
          <w:sz w:val="24"/>
        </w:rPr>
      </w:pPr>
      <w:r>
        <w:rPr>
          <w:rFonts w:hint="eastAsia" w:ascii="宋体" w:hAnsi="宋体"/>
          <w:sz w:val="24"/>
        </w:rPr>
        <w:t>《烟气采样器技术条件》HJ/T47-1999</w:t>
      </w:r>
    </w:p>
    <w:p>
      <w:pPr>
        <w:spacing w:line="360" w:lineRule="auto"/>
        <w:rPr>
          <w:rFonts w:hint="eastAsia" w:ascii="宋体" w:hAnsi="宋体"/>
          <w:sz w:val="24"/>
        </w:rPr>
      </w:pPr>
      <w:r>
        <w:rPr>
          <w:rFonts w:hint="eastAsia" w:ascii="宋体" w:hAnsi="宋体"/>
          <w:sz w:val="24"/>
        </w:rPr>
        <w:t>《烟尘采样器技术条件》HJ/T48-1999</w:t>
      </w:r>
    </w:p>
    <w:p>
      <w:pPr>
        <w:spacing w:line="360" w:lineRule="auto"/>
        <w:rPr>
          <w:rFonts w:hint="eastAsia" w:ascii="宋体" w:hAnsi="宋体"/>
          <w:sz w:val="24"/>
        </w:rPr>
      </w:pPr>
      <w:r>
        <w:rPr>
          <w:rFonts w:hint="eastAsia" w:ascii="宋体" w:hAnsi="宋体"/>
          <w:sz w:val="24"/>
        </w:rPr>
        <w:t>《污染源在线自动监控（监测）系统数据传输标准》HJ/ 212－2017</w:t>
      </w:r>
    </w:p>
    <w:p>
      <w:pPr>
        <w:spacing w:line="360" w:lineRule="auto"/>
        <w:rPr>
          <w:rFonts w:hint="eastAsia" w:ascii="宋体" w:hAnsi="宋体"/>
          <w:sz w:val="24"/>
        </w:rPr>
      </w:pPr>
      <w:r>
        <w:rPr>
          <w:rFonts w:hint="eastAsia" w:ascii="宋体" w:hAnsi="宋体"/>
          <w:sz w:val="24"/>
        </w:rPr>
        <w:t>《固定污染源排气中颗粒物测定与气态污染物采样方法》GB/T16157</w:t>
      </w:r>
    </w:p>
    <w:p>
      <w:pPr>
        <w:pStyle w:val="2"/>
        <w:rPr>
          <w:rFonts w:hint="eastAsia"/>
        </w:rPr>
      </w:pPr>
      <w:bookmarkStart w:id="6" w:name="_Toc391720716"/>
      <w:bookmarkStart w:id="7" w:name="_Toc409083912"/>
      <w:bookmarkStart w:id="8" w:name="_Toc122864047"/>
      <w:r>
        <w:t>3.</w:t>
      </w:r>
      <w:r>
        <w:rPr>
          <w:rFonts w:hint="eastAsia"/>
        </w:rPr>
        <w:t>工程</w:t>
      </w:r>
      <w:bookmarkEnd w:id="6"/>
      <w:bookmarkEnd w:id="7"/>
      <w:r>
        <w:rPr>
          <w:rFonts w:hint="eastAsia"/>
        </w:rPr>
        <w:t>条件</w:t>
      </w:r>
      <w:bookmarkEnd w:id="8"/>
    </w:p>
    <w:p>
      <w:pPr>
        <w:pStyle w:val="3"/>
      </w:pPr>
      <w:r>
        <w:t xml:space="preserve"> </w:t>
      </w:r>
      <w:bookmarkStart w:id="9" w:name="_Toc122864048"/>
      <w:r>
        <w:t>3.1</w:t>
      </w:r>
      <w:r>
        <w:rPr>
          <w:rFonts w:hint="eastAsia"/>
          <w:szCs w:val="21"/>
        </w:rPr>
        <w:t>装置正常工作条件</w:t>
      </w:r>
      <w:bookmarkEnd w:id="9"/>
    </w:p>
    <w:p>
      <w:pPr>
        <w:spacing w:line="360" w:lineRule="auto"/>
        <w:ind w:left="210" w:leftChars="100"/>
        <w:rPr>
          <w:sz w:val="24"/>
        </w:rPr>
      </w:pPr>
      <w:r>
        <w:rPr>
          <w:rFonts w:hint="eastAsia" w:ascii="宋体" w:hAnsi="宋体" w:cs="宋体"/>
          <w:sz w:val="24"/>
        </w:rPr>
        <w:t xml:space="preserve">  </w:t>
      </w:r>
      <w:r>
        <w:rPr>
          <w:rFonts w:hint="eastAsia"/>
          <w:sz w:val="24"/>
        </w:rPr>
        <w:t>◆工况条件：</w:t>
      </w:r>
    </w:p>
    <w:p>
      <w:pPr>
        <w:spacing w:line="360" w:lineRule="auto"/>
        <w:ind w:left="210" w:leftChars="100"/>
        <w:rPr>
          <w:sz w:val="24"/>
        </w:rPr>
      </w:pPr>
      <w:r>
        <w:rPr>
          <w:rFonts w:hint="eastAsia"/>
          <w:sz w:val="24"/>
        </w:rPr>
        <w:t>（</w:t>
      </w:r>
      <w:r>
        <w:rPr>
          <w:sz w:val="24"/>
        </w:rPr>
        <w:t>1</w:t>
      </w:r>
      <w:r>
        <w:rPr>
          <w:rFonts w:hint="eastAsia"/>
          <w:sz w:val="24"/>
        </w:rPr>
        <w:t>）烟气含尘量：＜</w:t>
      </w:r>
      <w:r>
        <w:rPr>
          <w:sz w:val="24"/>
        </w:rPr>
        <w:t>100g/Nm3;</w:t>
      </w:r>
    </w:p>
    <w:p>
      <w:pPr>
        <w:spacing w:line="360" w:lineRule="auto"/>
        <w:ind w:left="210" w:leftChars="100"/>
        <w:rPr>
          <w:rFonts w:ascii="宋体" w:hAnsi="宋体"/>
          <w:sz w:val="24"/>
        </w:rPr>
      </w:pPr>
      <w:r>
        <w:rPr>
          <w:rFonts w:hint="eastAsia"/>
          <w:sz w:val="24"/>
        </w:rPr>
        <w:t>（</w:t>
      </w:r>
      <w:r>
        <w:rPr>
          <w:sz w:val="24"/>
        </w:rPr>
        <w:t>2</w:t>
      </w:r>
      <w:r>
        <w:rPr>
          <w:rFonts w:hint="eastAsia"/>
          <w:sz w:val="24"/>
        </w:rPr>
        <w:t>）介质温度：</w:t>
      </w:r>
      <w:r>
        <w:rPr>
          <w:sz w:val="24"/>
        </w:rPr>
        <w:t>20</w:t>
      </w:r>
      <w:r>
        <w:rPr>
          <w:rFonts w:hint="eastAsia"/>
          <w:sz w:val="24"/>
        </w:rPr>
        <w:t>～</w:t>
      </w:r>
      <w:r>
        <w:rPr>
          <w:sz w:val="24"/>
        </w:rPr>
        <w:t>50</w:t>
      </w:r>
      <w:r>
        <w:rPr>
          <w:rFonts w:hint="eastAsia" w:ascii="宋体" w:hAnsi="宋体"/>
          <w:sz w:val="24"/>
        </w:rPr>
        <w:t>0℃；</w:t>
      </w:r>
    </w:p>
    <w:p>
      <w:pPr>
        <w:spacing w:line="360" w:lineRule="auto"/>
        <w:ind w:left="210" w:leftChars="100"/>
        <w:rPr>
          <w:rFonts w:hint="eastAsia" w:ascii="宋体" w:hAnsi="宋体"/>
          <w:sz w:val="24"/>
        </w:rPr>
      </w:pPr>
      <w:r>
        <w:rPr>
          <w:rFonts w:hint="eastAsia" w:ascii="宋体" w:hAnsi="宋体"/>
          <w:sz w:val="24"/>
        </w:rPr>
        <w:t>（3）介质压力：-10KPa～+10KPa;</w:t>
      </w:r>
    </w:p>
    <w:p>
      <w:pPr>
        <w:spacing w:line="360" w:lineRule="auto"/>
        <w:ind w:left="210" w:leftChars="100"/>
        <w:rPr>
          <w:rFonts w:hint="eastAsia"/>
          <w:sz w:val="24"/>
        </w:rPr>
      </w:pPr>
      <w:r>
        <w:rPr>
          <w:rFonts w:hint="eastAsia" w:ascii="宋体" w:hAnsi="宋体"/>
          <w:sz w:val="24"/>
        </w:rPr>
        <w:t>（4）含水量：适用于饱和水气；</w:t>
      </w:r>
    </w:p>
    <w:p>
      <w:pPr>
        <w:spacing w:line="360" w:lineRule="auto"/>
        <w:ind w:left="210" w:leftChars="100"/>
        <w:rPr>
          <w:sz w:val="24"/>
        </w:rPr>
      </w:pPr>
      <w:r>
        <w:rPr>
          <w:rFonts w:hint="eastAsia"/>
          <w:sz w:val="24"/>
        </w:rPr>
        <w:t>◆气候条件：</w:t>
      </w:r>
    </w:p>
    <w:p>
      <w:pPr>
        <w:spacing w:line="360" w:lineRule="auto"/>
        <w:ind w:left="210" w:leftChars="100"/>
        <w:rPr>
          <w:rFonts w:ascii="宋体" w:hAnsi="宋体"/>
          <w:sz w:val="24"/>
        </w:rPr>
      </w:pPr>
      <w:r>
        <w:rPr>
          <w:rFonts w:hint="eastAsia"/>
          <w:sz w:val="24"/>
        </w:rPr>
        <w:t>（</w:t>
      </w:r>
      <w:r>
        <w:rPr>
          <w:sz w:val="24"/>
        </w:rPr>
        <w:t>1</w:t>
      </w:r>
      <w:r>
        <w:rPr>
          <w:rFonts w:hint="eastAsia"/>
          <w:sz w:val="24"/>
        </w:rPr>
        <w:t>）环境温度：</w:t>
      </w:r>
      <w:r>
        <w:rPr>
          <w:rFonts w:hint="eastAsia" w:ascii="宋体" w:hAnsi="宋体"/>
          <w:sz w:val="24"/>
        </w:rPr>
        <w:t>5～</w:t>
      </w:r>
      <w:r>
        <w:rPr>
          <w:sz w:val="24"/>
        </w:rPr>
        <w:t>45</w:t>
      </w:r>
      <w:r>
        <w:rPr>
          <w:rFonts w:hint="eastAsia" w:ascii="宋体" w:hAnsi="宋体"/>
          <w:sz w:val="24"/>
        </w:rPr>
        <w:t>℃；</w:t>
      </w:r>
    </w:p>
    <w:p>
      <w:pPr>
        <w:spacing w:line="360" w:lineRule="auto"/>
        <w:ind w:left="210" w:leftChars="100"/>
        <w:rPr>
          <w:rFonts w:hint="eastAsia" w:ascii="宋体" w:hAnsi="宋体"/>
          <w:sz w:val="24"/>
        </w:rPr>
      </w:pPr>
      <w:r>
        <w:rPr>
          <w:rFonts w:hint="eastAsia" w:ascii="宋体" w:hAnsi="宋体"/>
          <w:sz w:val="24"/>
        </w:rPr>
        <w:t>（2）环境相对湿度：20～85%；</w:t>
      </w:r>
    </w:p>
    <w:p>
      <w:pPr>
        <w:spacing w:line="360" w:lineRule="auto"/>
        <w:ind w:left="210" w:leftChars="100"/>
        <w:rPr>
          <w:rFonts w:hint="eastAsia" w:ascii="宋体" w:hAnsi="宋体"/>
          <w:sz w:val="24"/>
        </w:rPr>
      </w:pPr>
      <w:r>
        <w:rPr>
          <w:rFonts w:hint="eastAsia" w:ascii="宋体" w:hAnsi="宋体"/>
          <w:sz w:val="24"/>
        </w:rPr>
        <w:t>（3）大气压力：70～106KPa；</w:t>
      </w:r>
    </w:p>
    <w:p>
      <w:pPr>
        <w:spacing w:line="360" w:lineRule="auto"/>
        <w:ind w:left="210" w:leftChars="100"/>
        <w:rPr>
          <w:rFonts w:hint="eastAsia" w:ascii="宋体" w:hAnsi="宋体"/>
          <w:sz w:val="24"/>
        </w:rPr>
      </w:pPr>
      <w:r>
        <w:rPr>
          <w:rFonts w:hint="eastAsia" w:ascii="宋体" w:hAnsi="宋体"/>
          <w:sz w:val="24"/>
        </w:rPr>
        <w:t>（4）日光照射：无直接照射；</w:t>
      </w:r>
    </w:p>
    <w:p>
      <w:pPr>
        <w:spacing w:line="360" w:lineRule="auto"/>
        <w:ind w:left="210" w:leftChars="100"/>
        <w:rPr>
          <w:rFonts w:hint="eastAsia"/>
          <w:sz w:val="24"/>
        </w:rPr>
      </w:pPr>
      <w:r>
        <w:rPr>
          <w:rFonts w:hint="eastAsia" w:ascii="宋体" w:hAnsi="宋体"/>
          <w:sz w:val="24"/>
        </w:rPr>
        <w:t>（5）空气流速：直吹气流</w:t>
      </w:r>
      <w:r>
        <w:rPr>
          <w:rFonts w:hint="eastAsia"/>
          <w:sz w:val="24"/>
        </w:rPr>
        <w:t>＜</w:t>
      </w:r>
      <w:r>
        <w:rPr>
          <w:sz w:val="24"/>
        </w:rPr>
        <w:t>3m/s;</w:t>
      </w:r>
    </w:p>
    <w:p>
      <w:pPr>
        <w:spacing w:line="360" w:lineRule="auto"/>
        <w:ind w:left="210" w:leftChars="100"/>
        <w:rPr>
          <w:sz w:val="24"/>
        </w:rPr>
      </w:pPr>
      <w:r>
        <w:rPr>
          <w:rFonts w:hint="eastAsia"/>
          <w:sz w:val="24"/>
        </w:rPr>
        <w:t>◆环境条件：</w:t>
      </w:r>
    </w:p>
    <w:p>
      <w:pPr>
        <w:spacing w:line="360" w:lineRule="auto"/>
        <w:ind w:left="210" w:leftChars="100"/>
        <w:rPr>
          <w:sz w:val="24"/>
        </w:rPr>
      </w:pPr>
      <w:r>
        <w:rPr>
          <w:rFonts w:hint="eastAsia"/>
          <w:sz w:val="24"/>
        </w:rPr>
        <w:t>（</w:t>
      </w:r>
      <w:r>
        <w:rPr>
          <w:sz w:val="24"/>
        </w:rPr>
        <w:t>1</w:t>
      </w:r>
      <w:r>
        <w:rPr>
          <w:rFonts w:hint="eastAsia"/>
          <w:sz w:val="24"/>
        </w:rPr>
        <w:t>）安装现场无明显振动；</w:t>
      </w:r>
    </w:p>
    <w:p>
      <w:pPr>
        <w:spacing w:line="360" w:lineRule="auto"/>
        <w:ind w:left="210" w:leftChars="100"/>
        <w:rPr>
          <w:sz w:val="24"/>
        </w:rPr>
      </w:pPr>
      <w:r>
        <w:rPr>
          <w:rFonts w:hint="eastAsia"/>
          <w:sz w:val="24"/>
        </w:rPr>
        <w:t>（</w:t>
      </w:r>
      <w:r>
        <w:rPr>
          <w:sz w:val="24"/>
        </w:rPr>
        <w:t>2</w:t>
      </w:r>
      <w:r>
        <w:rPr>
          <w:rFonts w:hint="eastAsia"/>
          <w:sz w:val="24"/>
        </w:rPr>
        <w:t>）配置专用地线（接地电阻小于</w:t>
      </w:r>
      <w:r>
        <w:rPr>
          <w:sz w:val="24"/>
        </w:rPr>
        <w:t>2</w:t>
      </w:r>
      <w:r>
        <w:rPr>
          <w:rFonts w:hint="eastAsia" w:ascii="宋体" w:hAnsi="宋体"/>
          <w:sz w:val="24"/>
        </w:rPr>
        <w:t>Ω</w:t>
      </w:r>
      <w:r>
        <w:rPr>
          <w:rFonts w:hint="eastAsia"/>
          <w:sz w:val="24"/>
        </w:rPr>
        <w:t>）；</w:t>
      </w:r>
    </w:p>
    <w:p>
      <w:pPr>
        <w:spacing w:line="360" w:lineRule="auto"/>
        <w:ind w:left="210" w:leftChars="100"/>
        <w:rPr>
          <w:sz w:val="24"/>
        </w:rPr>
      </w:pPr>
      <w:r>
        <w:rPr>
          <w:rFonts w:hint="eastAsia"/>
          <w:sz w:val="24"/>
        </w:rPr>
        <w:t>（</w:t>
      </w:r>
      <w:r>
        <w:rPr>
          <w:sz w:val="24"/>
        </w:rPr>
        <w:t>3</w:t>
      </w:r>
      <w:r>
        <w:rPr>
          <w:rFonts w:hint="eastAsia"/>
          <w:sz w:val="24"/>
        </w:rPr>
        <w:t>）无挥发腐蚀性、爆炸性气体；</w:t>
      </w:r>
    </w:p>
    <w:p>
      <w:pPr>
        <w:spacing w:line="360" w:lineRule="auto"/>
        <w:ind w:left="210" w:leftChars="100"/>
        <w:rPr>
          <w:sz w:val="24"/>
        </w:rPr>
      </w:pPr>
      <w:r>
        <w:rPr>
          <w:rFonts w:hint="eastAsia"/>
          <w:sz w:val="24"/>
        </w:rPr>
        <w:t>（</w:t>
      </w:r>
      <w:r>
        <w:rPr>
          <w:sz w:val="24"/>
        </w:rPr>
        <w:t>4</w:t>
      </w:r>
      <w:r>
        <w:rPr>
          <w:rFonts w:hint="eastAsia"/>
          <w:sz w:val="24"/>
        </w:rPr>
        <w:t>）通风良好；</w:t>
      </w:r>
    </w:p>
    <w:p>
      <w:pPr>
        <w:pStyle w:val="3"/>
      </w:pPr>
      <w:bookmarkStart w:id="10" w:name="_Toc122864049"/>
      <w:r>
        <w:t>3.2</w:t>
      </w:r>
      <w:r>
        <w:rPr>
          <w:rFonts w:hint="eastAsia"/>
        </w:rPr>
        <w:t>现场必备公用设施</w:t>
      </w:r>
      <w:bookmarkEnd w:id="10"/>
    </w:p>
    <w:p>
      <w:pPr>
        <w:spacing w:line="360" w:lineRule="auto"/>
        <w:ind w:left="210" w:leftChars="100"/>
        <w:rPr>
          <w:rFonts w:ascii="宋体" w:hAnsi="宋体"/>
          <w:sz w:val="24"/>
        </w:rPr>
      </w:pPr>
      <w:r>
        <w:rPr>
          <w:rFonts w:hint="eastAsia"/>
          <w:sz w:val="24"/>
        </w:rPr>
        <w:t>（</w:t>
      </w:r>
      <w:r>
        <w:rPr>
          <w:sz w:val="24"/>
        </w:rPr>
        <w:t>1</w:t>
      </w:r>
      <w:r>
        <w:rPr>
          <w:rFonts w:hint="eastAsia"/>
          <w:sz w:val="24"/>
        </w:rPr>
        <w:t>）电源：单相</w:t>
      </w:r>
      <w:r>
        <w:rPr>
          <w:sz w:val="24"/>
        </w:rPr>
        <w:t>220</w:t>
      </w:r>
      <w:r>
        <w:rPr>
          <w:rFonts w:hint="eastAsia" w:ascii="宋体" w:hAnsi="宋体"/>
          <w:sz w:val="24"/>
        </w:rPr>
        <w:t>V±10%；50HZ±10%；容量：5KVA；</w:t>
      </w:r>
    </w:p>
    <w:p>
      <w:pPr>
        <w:spacing w:line="360" w:lineRule="auto"/>
        <w:ind w:left="210" w:leftChars="100"/>
        <w:rPr>
          <w:rFonts w:hint="eastAsia" w:ascii="宋体" w:hAnsi="宋体"/>
          <w:sz w:val="24"/>
        </w:rPr>
      </w:pPr>
      <w:r>
        <w:rPr>
          <w:rFonts w:hint="eastAsia" w:ascii="宋体" w:hAnsi="宋体"/>
          <w:sz w:val="24"/>
        </w:rPr>
        <w:t>（2）压缩氮气源：0.4MPa-0.6MPa;无油无水，耗气量5立方米/h.</w:t>
      </w:r>
    </w:p>
    <w:p>
      <w:pPr>
        <w:pStyle w:val="2"/>
        <w:rPr>
          <w:rFonts w:hint="eastAsia"/>
        </w:rPr>
      </w:pPr>
      <w:bookmarkStart w:id="11" w:name="_Toc22425"/>
      <w:bookmarkStart w:id="12" w:name="_Toc409083913"/>
      <w:bookmarkStart w:id="13" w:name="_Toc391720717"/>
      <w:bookmarkStart w:id="14" w:name="_Toc122864050"/>
      <w:bookmarkStart w:id="15" w:name="_Toc387397893"/>
      <w:r>
        <w:t>4. CEMS</w:t>
      </w:r>
      <w:r>
        <w:rPr>
          <w:rFonts w:hint="eastAsia"/>
        </w:rPr>
        <w:t>烟气连续监测系统的设计</w:t>
      </w:r>
      <w:bookmarkEnd w:id="11"/>
      <w:bookmarkEnd w:id="12"/>
      <w:bookmarkEnd w:id="13"/>
      <w:bookmarkEnd w:id="14"/>
    </w:p>
    <w:p>
      <w:pPr>
        <w:pStyle w:val="3"/>
        <w:rPr>
          <w:rFonts w:ascii="宋体" w:hAnsi="宋体" w:eastAsia="宋体" w:cs="宋体"/>
          <w:bCs w:val="0"/>
          <w:color w:val="000000"/>
          <w:sz w:val="24"/>
        </w:rPr>
      </w:pPr>
      <w:bookmarkStart w:id="16" w:name="_Toc122864051"/>
      <w:bookmarkStart w:id="17" w:name="_Toc18336"/>
      <w:r>
        <w:rPr>
          <w:rStyle w:val="42"/>
          <w:b w:val="0"/>
          <w:bCs w:val="0"/>
          <w:sz w:val="24"/>
          <w:szCs w:val="24"/>
        </w:rPr>
        <w:t>4.1</w:t>
      </w:r>
      <w:r>
        <w:rPr>
          <w:rStyle w:val="42"/>
          <w:rFonts w:hint="eastAsia"/>
          <w:b w:val="0"/>
          <w:bCs w:val="0"/>
          <w:sz w:val="24"/>
          <w:szCs w:val="24"/>
        </w:rPr>
        <w:t>设备名称</w:t>
      </w:r>
      <w:r>
        <w:rPr>
          <w:rFonts w:hint="eastAsia" w:ascii="宋体" w:hAnsi="宋体" w:eastAsia="宋体" w:cs="宋体"/>
          <w:bCs w:val="0"/>
          <w:color w:val="000000"/>
          <w:sz w:val="24"/>
        </w:rPr>
        <w:t>：</w:t>
      </w:r>
      <w:r>
        <w:rPr>
          <w:rFonts w:hint="eastAsia" w:ascii="宋体" w:hAnsi="宋体" w:eastAsia="宋体" w:cs="宋体"/>
          <w:b w:val="0"/>
          <w:bCs w:val="0"/>
          <w:color w:val="000000"/>
          <w:sz w:val="24"/>
        </w:rPr>
        <w:t>烟气连续自动监测系统（简称CEMS）。</w:t>
      </w:r>
      <w:bookmarkEnd w:id="16"/>
    </w:p>
    <w:p>
      <w:pPr>
        <w:pStyle w:val="3"/>
        <w:rPr>
          <w:rFonts w:hint="eastAsia" w:ascii="宋体" w:hAnsi="宋体" w:eastAsia="宋体" w:cs="宋体"/>
          <w:b w:val="0"/>
          <w:bCs w:val="0"/>
          <w:color w:val="000000"/>
          <w:sz w:val="24"/>
        </w:rPr>
      </w:pPr>
      <w:bookmarkStart w:id="18" w:name="_Toc122864052"/>
      <w:r>
        <w:rPr>
          <w:rFonts w:ascii="宋体" w:hAnsi="宋体" w:cs="宋体"/>
          <w:bCs w:val="0"/>
          <w:color w:val="000000"/>
          <w:sz w:val="24"/>
        </w:rPr>
        <w:t>4</w:t>
      </w:r>
      <w:r>
        <w:rPr>
          <w:rFonts w:hint="eastAsia" w:ascii="宋体" w:hAnsi="宋体" w:eastAsia="宋体" w:cs="宋体"/>
          <w:bCs w:val="0"/>
          <w:color w:val="000000"/>
          <w:sz w:val="24"/>
        </w:rPr>
        <w:t>.2安装位置及监测项目：</w:t>
      </w:r>
      <w:r>
        <w:rPr>
          <w:rFonts w:hint="eastAsia" w:ascii="宋体" w:hAnsi="宋体" w:eastAsia="宋体" w:cs="宋体"/>
          <w:b w:val="0"/>
          <w:sz w:val="24"/>
        </w:rPr>
        <w:t>SO2、O2、Nox、温度、烟尘、压力</w:t>
      </w:r>
      <w:r>
        <w:rPr>
          <w:rFonts w:hint="eastAsia" w:ascii="宋体" w:hAnsi="宋体" w:cs="宋体"/>
          <w:b w:val="0"/>
          <w:sz w:val="24"/>
        </w:rPr>
        <w:t>、</w:t>
      </w:r>
      <w:r>
        <w:rPr>
          <w:rFonts w:hint="eastAsia" w:ascii="宋体" w:hAnsi="宋体" w:eastAsia="宋体" w:cs="宋体"/>
          <w:b w:val="0"/>
          <w:sz w:val="24"/>
        </w:rPr>
        <w:t>流量</w:t>
      </w:r>
      <w:r>
        <w:rPr>
          <w:rFonts w:hint="eastAsia" w:ascii="宋体" w:hAnsi="宋体" w:cs="宋体"/>
          <w:b w:val="0"/>
          <w:sz w:val="24"/>
        </w:rPr>
        <w:t>、湿度</w:t>
      </w:r>
      <w:r>
        <w:rPr>
          <w:rFonts w:hint="eastAsia" w:ascii="宋体" w:hAnsi="宋体" w:eastAsia="宋体" w:cs="宋体"/>
          <w:b w:val="0"/>
          <w:bCs w:val="0"/>
          <w:color w:val="000000"/>
          <w:sz w:val="24"/>
        </w:rPr>
        <w:t>。</w:t>
      </w:r>
      <w:bookmarkEnd w:id="18"/>
    </w:p>
    <w:p>
      <w:pPr>
        <w:pStyle w:val="3"/>
        <w:rPr>
          <w:rFonts w:hint="eastAsia" w:ascii="宋体" w:hAnsi="宋体" w:eastAsia="宋体" w:cs="宋体"/>
          <w:bCs w:val="0"/>
          <w:color w:val="000000"/>
          <w:sz w:val="24"/>
        </w:rPr>
      </w:pPr>
      <w:bookmarkStart w:id="19" w:name="_Toc122864053"/>
      <w:r>
        <w:rPr>
          <w:rFonts w:ascii="宋体" w:hAnsi="宋体" w:cs="宋体"/>
          <w:bCs w:val="0"/>
          <w:color w:val="000000"/>
          <w:sz w:val="24"/>
        </w:rPr>
        <w:t>4</w:t>
      </w:r>
      <w:r>
        <w:rPr>
          <w:rFonts w:hint="eastAsia" w:ascii="宋体" w:hAnsi="宋体" w:eastAsia="宋体" w:cs="宋体"/>
          <w:bCs w:val="0"/>
          <w:color w:val="000000"/>
          <w:sz w:val="24"/>
        </w:rPr>
        <w:t>.3安装数量：</w:t>
      </w:r>
      <w:r>
        <w:rPr>
          <w:rFonts w:hint="eastAsia" w:ascii="宋体" w:hAnsi="宋体" w:cs="宋体"/>
          <w:b w:val="0"/>
          <w:bCs w:val="0"/>
          <w:color w:val="000000"/>
          <w:sz w:val="24"/>
        </w:rPr>
        <w:t>1</w:t>
      </w:r>
      <w:r>
        <w:rPr>
          <w:rFonts w:hint="eastAsia" w:ascii="宋体" w:hAnsi="宋体" w:eastAsia="宋体" w:cs="宋体"/>
          <w:b w:val="0"/>
          <w:bCs w:val="0"/>
          <w:color w:val="000000"/>
          <w:sz w:val="24"/>
        </w:rPr>
        <w:t>套CEMS</w:t>
      </w:r>
      <w:r>
        <w:rPr>
          <w:rFonts w:hint="eastAsia" w:ascii="宋体" w:hAnsi="宋体" w:eastAsia="宋体" w:cs="宋体"/>
          <w:bCs w:val="0"/>
          <w:color w:val="000000"/>
          <w:sz w:val="24"/>
        </w:rPr>
        <w:t>。</w:t>
      </w:r>
      <w:bookmarkEnd w:id="19"/>
    </w:p>
    <w:p>
      <w:pPr>
        <w:pStyle w:val="3"/>
        <w:rPr>
          <w:rFonts w:hint="eastAsia" w:ascii="宋体" w:hAnsi="宋体" w:eastAsia="宋体" w:cs="宋体"/>
          <w:bCs w:val="0"/>
          <w:color w:val="000000"/>
          <w:sz w:val="24"/>
        </w:rPr>
      </w:pPr>
      <w:bookmarkStart w:id="20" w:name="_Toc122864054"/>
      <w:r>
        <w:rPr>
          <w:rFonts w:ascii="宋体" w:hAnsi="宋体" w:cs="宋体"/>
          <w:bCs w:val="0"/>
          <w:color w:val="000000"/>
          <w:sz w:val="24"/>
        </w:rPr>
        <w:t>4</w:t>
      </w:r>
      <w:r>
        <w:rPr>
          <w:rFonts w:hint="eastAsia" w:ascii="宋体" w:hAnsi="宋体" w:eastAsia="宋体" w:cs="宋体"/>
          <w:bCs w:val="0"/>
          <w:color w:val="000000"/>
          <w:sz w:val="24"/>
        </w:rPr>
        <w:t>.4仪表的输出单位：</w:t>
      </w:r>
      <w:bookmarkEnd w:id="20"/>
    </w:p>
    <w:p>
      <w:pPr>
        <w:spacing w:line="360" w:lineRule="auto"/>
        <w:rPr>
          <w:rFonts w:hint="eastAsia" w:ascii="宋体" w:hAnsi="宋体" w:cs="宋体"/>
          <w:bCs/>
          <w:color w:val="000000"/>
          <w:sz w:val="24"/>
        </w:rPr>
      </w:pPr>
      <w:r>
        <w:rPr>
          <w:rFonts w:ascii="宋体" w:hAnsi="宋体" w:cs="宋体"/>
          <w:bCs/>
          <w:color w:val="000000"/>
          <w:sz w:val="24"/>
        </w:rPr>
        <w:t>4</w:t>
      </w:r>
      <w:r>
        <w:rPr>
          <w:rFonts w:hint="eastAsia" w:ascii="宋体" w:hAnsi="宋体" w:cs="宋体"/>
          <w:bCs/>
          <w:color w:val="000000"/>
          <w:sz w:val="24"/>
        </w:rPr>
        <w:t>.4.1 SO</w:t>
      </w:r>
      <w:r>
        <w:rPr>
          <w:rFonts w:hint="eastAsia" w:ascii="宋体" w:hAnsi="宋体" w:cs="宋体"/>
          <w:bCs/>
          <w:color w:val="000000"/>
          <w:sz w:val="24"/>
          <w:vertAlign w:val="subscript"/>
        </w:rPr>
        <w:t>2</w:t>
      </w:r>
      <w:r>
        <w:rPr>
          <w:rFonts w:hint="eastAsia" w:ascii="宋体" w:hAnsi="宋体" w:cs="宋体"/>
          <w:bCs/>
          <w:color w:val="000000"/>
          <w:sz w:val="24"/>
        </w:rPr>
        <w:t>、NOx、烟尘浓度单位以“mg/Nm</w:t>
      </w:r>
      <w:r>
        <w:rPr>
          <w:rFonts w:hint="eastAsia" w:ascii="宋体" w:hAnsi="宋体" w:cs="宋体"/>
          <w:bCs/>
          <w:color w:val="000000"/>
          <w:sz w:val="24"/>
          <w:vertAlign w:val="superscript"/>
        </w:rPr>
        <w:t>3</w:t>
      </w:r>
      <w:r>
        <w:rPr>
          <w:rFonts w:hint="eastAsia" w:ascii="宋体" w:hAnsi="宋体" w:cs="宋体"/>
          <w:bCs/>
          <w:color w:val="000000"/>
          <w:sz w:val="24"/>
        </w:rPr>
        <w:t>”计。</w:t>
      </w:r>
    </w:p>
    <w:p>
      <w:pPr>
        <w:spacing w:line="360" w:lineRule="auto"/>
        <w:rPr>
          <w:rFonts w:hint="eastAsia" w:ascii="宋体" w:hAnsi="宋体" w:cs="宋体"/>
          <w:bCs/>
          <w:color w:val="000000"/>
          <w:sz w:val="24"/>
        </w:rPr>
      </w:pPr>
      <w:r>
        <w:rPr>
          <w:rFonts w:ascii="宋体" w:hAnsi="宋体" w:cs="宋体"/>
          <w:bCs/>
          <w:color w:val="000000"/>
          <w:sz w:val="24"/>
        </w:rPr>
        <w:t>4</w:t>
      </w:r>
      <w:r>
        <w:rPr>
          <w:rFonts w:hint="eastAsia" w:ascii="宋体" w:hAnsi="宋体" w:cs="宋体"/>
          <w:bCs/>
          <w:color w:val="000000"/>
          <w:sz w:val="24"/>
        </w:rPr>
        <w:t>.4.2 烟气含氧量以“%”计。</w:t>
      </w:r>
    </w:p>
    <w:bookmarkEnd w:id="17"/>
    <w:p>
      <w:pPr>
        <w:pStyle w:val="3"/>
        <w:rPr>
          <w:rFonts w:hint="eastAsia" w:ascii="宋体" w:hAnsi="宋体" w:eastAsia="宋体" w:cs="宋体"/>
          <w:bCs w:val="0"/>
          <w:color w:val="000000"/>
          <w:sz w:val="24"/>
        </w:rPr>
      </w:pPr>
      <w:bookmarkStart w:id="21" w:name="_Toc122864055"/>
      <w:bookmarkStart w:id="22" w:name="_Toc1833"/>
      <w:r>
        <w:rPr>
          <w:rFonts w:ascii="宋体" w:hAnsi="宋体" w:eastAsia="宋体" w:cs="宋体"/>
          <w:bCs w:val="0"/>
          <w:color w:val="000000"/>
          <w:sz w:val="24"/>
        </w:rPr>
        <w:t>4</w:t>
      </w:r>
      <w:r>
        <w:rPr>
          <w:rFonts w:hint="eastAsia" w:ascii="宋体" w:hAnsi="宋体" w:eastAsia="宋体" w:cs="宋体"/>
          <w:bCs w:val="0"/>
          <w:color w:val="000000"/>
          <w:sz w:val="24"/>
        </w:rPr>
        <w:t>.</w:t>
      </w:r>
      <w:r>
        <w:rPr>
          <w:rFonts w:hint="eastAsia" w:ascii="宋体" w:hAnsi="宋体" w:cs="宋体"/>
          <w:bCs w:val="0"/>
          <w:color w:val="000000"/>
          <w:sz w:val="24"/>
        </w:rPr>
        <w:t>5</w:t>
      </w:r>
      <w:r>
        <w:rPr>
          <w:rFonts w:hint="eastAsia" w:ascii="宋体" w:hAnsi="宋体" w:eastAsia="宋体" w:cs="宋体"/>
          <w:bCs w:val="0"/>
          <w:color w:val="000000"/>
          <w:sz w:val="24"/>
        </w:rPr>
        <w:t>CEMS测量方法</w:t>
      </w:r>
      <w:bookmarkEnd w:id="21"/>
      <w:bookmarkEnd w:id="22"/>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.5.1烟气采样方法：全程伴热法</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.5.2 SO2监测方法：</w:t>
      </w:r>
      <w:r>
        <w:rPr>
          <w:rFonts w:hint="eastAsia" w:ascii="Arial" w:hAnsi="Arial" w:cs="Arial"/>
          <w:sz w:val="24"/>
        </w:rPr>
        <w:t>紫外差分光学吸收光谱法</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.5.3 NOx监测方法：</w:t>
      </w:r>
      <w:r>
        <w:rPr>
          <w:rFonts w:hint="eastAsia" w:ascii="Arial" w:hAnsi="Arial" w:cs="Arial"/>
          <w:sz w:val="24"/>
        </w:rPr>
        <w:t>紫外差分光学吸收光谱法</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.5.4 O2监测方法：电化学法</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.5.5 粉尘监测方法：激光前向散射法（旁路抽取法）</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.5.6 温度检测方法：热电阻</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.5.7 压力检测方法：差压</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.5.8 流量检测方法：皮托管</w:t>
      </w:r>
    </w:p>
    <w:p>
      <w:pPr>
        <w:pStyle w:val="66"/>
        <w:spacing w:line="360" w:lineRule="auto"/>
        <w:ind w:firstLine="0" w:firstLineChars="0"/>
        <w:rPr>
          <w:rFonts w:hint="eastAsia" w:ascii="宋体" w:hAnsi="宋体"/>
          <w:sz w:val="24"/>
        </w:rPr>
      </w:pPr>
      <w:r>
        <w:rPr>
          <w:rFonts w:ascii="宋体" w:hAnsi="宋体"/>
          <w:sz w:val="24"/>
        </w:rPr>
        <w:t>4</w:t>
      </w:r>
      <w:r>
        <w:rPr>
          <w:rFonts w:hint="eastAsia" w:ascii="宋体" w:hAnsi="宋体"/>
          <w:sz w:val="24"/>
        </w:rPr>
        <w:t>.5.9湿度检测方法：电容法</w:t>
      </w:r>
    </w:p>
    <w:p>
      <w:pPr>
        <w:pStyle w:val="2"/>
        <w:rPr>
          <w:rFonts w:hint="eastAsia"/>
        </w:rPr>
      </w:pPr>
      <w:bookmarkStart w:id="23" w:name="_Toc122864056"/>
      <w:r>
        <w:t>5.CEMS</w:t>
      </w:r>
      <w:r>
        <w:rPr>
          <w:rFonts w:hint="eastAsia"/>
        </w:rPr>
        <w:t>系统详述</w:t>
      </w:r>
      <w:bookmarkEnd w:id="23"/>
    </w:p>
    <w:p>
      <w:pPr>
        <w:pStyle w:val="3"/>
      </w:pPr>
      <w:bookmarkStart w:id="24" w:name="_Toc23268"/>
      <w:bookmarkStart w:id="25" w:name="_Toc22277"/>
      <w:bookmarkStart w:id="26" w:name="_Toc122864057"/>
      <w:r>
        <w:t>5.1 CEMS</w:t>
      </w:r>
      <w:r>
        <w:rPr>
          <w:rFonts w:hint="eastAsia"/>
        </w:rPr>
        <w:t>系统组成</w:t>
      </w:r>
      <w:bookmarkEnd w:id="24"/>
      <w:bookmarkEnd w:id="25"/>
      <w:bookmarkEnd w:id="26"/>
    </w:p>
    <w:p>
      <w:pPr>
        <w:autoSpaceDE w:val="0"/>
        <w:autoSpaceDN w:val="0"/>
        <w:adjustRightInd w:val="0"/>
        <w:spacing w:line="480" w:lineRule="exact"/>
        <w:ind w:firstLine="450"/>
        <w:jc w:val="left"/>
        <w:rPr>
          <w:rFonts w:ascii="宋体" w:hAnsi="宋体"/>
          <w:color w:val="000000"/>
          <w:kern w:val="0"/>
          <w:sz w:val="24"/>
        </w:rPr>
      </w:pPr>
      <w:r>
        <w:rPr>
          <w:rFonts w:hint="eastAsia" w:ascii="宋体" w:hAnsi="宋体"/>
          <w:color w:val="000000"/>
          <w:kern w:val="0"/>
          <w:sz w:val="24"/>
        </w:rPr>
        <w:t>我公司提供的CEMS系统是针对污染源烟气，用工业型仪器对其NO</w:t>
      </w:r>
      <w:r>
        <w:rPr>
          <w:rFonts w:hint="eastAsia" w:ascii="宋体" w:hAnsi="宋体"/>
          <w:color w:val="000000"/>
          <w:kern w:val="0"/>
          <w:sz w:val="18"/>
          <w:szCs w:val="18"/>
        </w:rPr>
        <w:t>X</w:t>
      </w:r>
      <w:r>
        <w:rPr>
          <w:rFonts w:hint="eastAsia" w:ascii="宋体" w:hAnsi="宋体"/>
          <w:color w:val="000000"/>
          <w:kern w:val="0"/>
          <w:sz w:val="24"/>
        </w:rPr>
        <w:t>、SO</w:t>
      </w:r>
      <w:r>
        <w:rPr>
          <w:rFonts w:hint="eastAsia" w:ascii="宋体" w:hAnsi="宋体"/>
          <w:color w:val="000000"/>
          <w:kern w:val="0"/>
          <w:sz w:val="18"/>
          <w:szCs w:val="18"/>
        </w:rPr>
        <w:t>2</w:t>
      </w:r>
      <w:r>
        <w:rPr>
          <w:rFonts w:hint="eastAsia" w:ascii="宋体" w:hAnsi="宋体"/>
          <w:color w:val="000000"/>
          <w:kern w:val="0"/>
          <w:sz w:val="24"/>
        </w:rPr>
        <w:t>、O</w:t>
      </w:r>
      <w:r>
        <w:rPr>
          <w:rFonts w:hint="eastAsia" w:ascii="宋体" w:hAnsi="宋体"/>
          <w:color w:val="000000"/>
          <w:kern w:val="0"/>
          <w:sz w:val="18"/>
          <w:szCs w:val="18"/>
        </w:rPr>
        <w:t>2</w:t>
      </w:r>
      <w:r>
        <w:rPr>
          <w:rFonts w:hint="eastAsia" w:ascii="宋体" w:hAnsi="宋体"/>
          <w:color w:val="000000"/>
          <w:kern w:val="0"/>
          <w:sz w:val="24"/>
        </w:rPr>
        <w:t>含量、烟气流量、烟气颗粒物、烟气温度等进行连续测量，CEMS系统由以下四部分组成。</w:t>
      </w:r>
    </w:p>
    <w:p>
      <w:pPr>
        <w:numPr>
          <w:ilvl w:val="0"/>
          <w:numId w:val="2"/>
        </w:num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烟气成份连续监测系统</w:t>
      </w:r>
    </w:p>
    <w:p>
      <w:pPr>
        <w:numPr>
          <w:ilvl w:val="0"/>
          <w:numId w:val="2"/>
        </w:num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颗粒物浓度检测系统</w:t>
      </w:r>
    </w:p>
    <w:p>
      <w:pPr>
        <w:numPr>
          <w:ilvl w:val="0"/>
          <w:numId w:val="2"/>
        </w:num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流量检测系统</w:t>
      </w:r>
    </w:p>
    <w:p>
      <w:pPr>
        <w:numPr>
          <w:ilvl w:val="0"/>
          <w:numId w:val="2"/>
        </w:numPr>
        <w:autoSpaceDE w:val="0"/>
        <w:autoSpaceDN w:val="0"/>
        <w:adjustRightInd w:val="0"/>
        <w:spacing w:line="480" w:lineRule="exact"/>
        <w:jc w:val="left"/>
        <w:rPr>
          <w:rFonts w:hint="eastAsia" w:ascii="宋体" w:hAnsi="宋体"/>
          <w:sz w:val="24"/>
        </w:rPr>
      </w:pPr>
      <w:r>
        <w:rPr>
          <w:rFonts w:hint="eastAsia" w:ascii="宋体" w:hAnsi="宋体"/>
          <w:color w:val="000000"/>
          <w:kern w:val="0"/>
          <w:sz w:val="24"/>
        </w:rPr>
        <w:t>DAS系统</w:t>
      </w:r>
    </w:p>
    <w:p>
      <w:pPr>
        <w:autoSpaceDE w:val="0"/>
        <w:autoSpaceDN w:val="0"/>
        <w:adjustRightInd w:val="0"/>
        <w:jc w:val="left"/>
        <w:rPr>
          <w:rFonts w:hint="eastAsia" w:ascii="宋体" w:hAnsi="宋体"/>
          <w:sz w:val="24"/>
        </w:rPr>
      </w:pPr>
      <w:r>
        <w:rPr>
          <w:rFonts w:ascii="宋体" w:hAnsi="宋体"/>
          <w:sz w:val="24"/>
        </w:rPr>
        <w:drawing>
          <wp:inline distT="0" distB="0" distL="0" distR="0">
            <wp:extent cx="5274310" cy="402653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274310" cy="4026535"/>
                    </a:xfrm>
                    <a:prstGeom prst="rect">
                      <a:avLst/>
                    </a:prstGeom>
                    <a:noFill/>
                    <a:ln>
                      <a:noFill/>
                    </a:ln>
                  </pic:spPr>
                </pic:pic>
              </a:graphicData>
            </a:graphic>
          </wp:inline>
        </w:drawing>
      </w:r>
    </w:p>
    <w:p>
      <w:pPr>
        <w:autoSpaceDE w:val="0"/>
        <w:autoSpaceDN w:val="0"/>
        <w:adjustRightInd w:val="0"/>
        <w:jc w:val="left"/>
        <w:rPr>
          <w:rFonts w:hint="eastAsia" w:ascii="宋体" w:hAnsi="宋体"/>
          <w:sz w:val="24"/>
        </w:rPr>
      </w:pPr>
    </w:p>
    <w:p>
      <w:pPr>
        <w:pStyle w:val="3"/>
        <w:rPr>
          <w:rFonts w:hint="eastAsia"/>
        </w:rPr>
      </w:pPr>
      <w:bookmarkStart w:id="27" w:name="_Toc9509"/>
      <w:bookmarkStart w:id="28" w:name="_Toc28481"/>
      <w:bookmarkStart w:id="29" w:name="_Toc122864058"/>
      <w:r>
        <w:t xml:space="preserve">5.2 </w:t>
      </w:r>
      <w:r>
        <w:rPr>
          <w:rFonts w:hint="eastAsia"/>
        </w:rPr>
        <w:t>采样单元</w:t>
      </w:r>
      <w:bookmarkEnd w:id="27"/>
      <w:bookmarkEnd w:id="28"/>
      <w:bookmarkEnd w:id="29"/>
    </w:p>
    <w:p>
      <w:pPr>
        <w:spacing w:line="480" w:lineRule="exact"/>
        <w:ind w:firstLine="480" w:firstLineChars="200"/>
        <w:rPr>
          <w:rFonts w:ascii="宋体" w:hAnsi="宋体"/>
          <w:sz w:val="24"/>
        </w:rPr>
      </w:pPr>
      <w:r>
        <w:rPr>
          <w:rFonts w:hint="eastAsia" w:ascii="宋体" w:hAnsi="宋体"/>
          <w:sz w:val="24"/>
        </w:rPr>
        <w:t>采样单元的作用是将烟道中气体取出并输送到预处理单元，这期间不能发生尘埃堵塞和形成酸雨。</w:t>
      </w:r>
    </w:p>
    <w:p>
      <w:pPr>
        <w:rPr>
          <w:rFonts w:hint="eastAsia" w:ascii="宋体" w:hAnsi="宋体"/>
          <w:sz w:val="24"/>
        </w:rPr>
      </w:pPr>
      <w:r>
        <w:rPr>
          <w:rFonts w:ascii="宋体" w:hAnsi="宋体"/>
          <w:sz w:val="24"/>
        </w:rPr>
        <w:drawing>
          <wp:inline distT="0" distB="0" distL="0" distR="0">
            <wp:extent cx="5274310" cy="2718435"/>
            <wp:effectExtent l="0" t="0" r="254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4310" cy="2718435"/>
                    </a:xfrm>
                    <a:prstGeom prst="rect">
                      <a:avLst/>
                    </a:prstGeom>
                    <a:noFill/>
                    <a:ln>
                      <a:noFill/>
                    </a:ln>
                  </pic:spPr>
                </pic:pic>
              </a:graphicData>
            </a:graphic>
          </wp:inline>
        </w:drawing>
      </w:r>
    </w:p>
    <w:p>
      <w:pPr>
        <w:spacing w:line="480" w:lineRule="exact"/>
        <w:rPr>
          <w:rFonts w:hint="eastAsia" w:ascii="宋体" w:hAnsi="宋体"/>
          <w:b/>
          <w:bCs/>
          <w:sz w:val="24"/>
        </w:rPr>
      </w:pPr>
      <w:r>
        <w:rPr>
          <w:rFonts w:ascii="宋体" w:hAnsi="宋体"/>
          <w:b/>
          <w:bCs/>
          <w:sz w:val="24"/>
        </w:rPr>
        <w:t>5</w:t>
      </w:r>
      <w:r>
        <w:rPr>
          <w:rFonts w:hint="eastAsia" w:ascii="宋体" w:hAnsi="宋体"/>
          <w:b/>
          <w:bCs/>
          <w:sz w:val="24"/>
        </w:rPr>
        <w:t>.2.1 采样探头单元</w:t>
      </w:r>
    </w:p>
    <w:p>
      <w:pPr>
        <w:spacing w:line="480" w:lineRule="exact"/>
        <w:rPr>
          <w:rFonts w:hint="eastAsia" w:ascii="宋体" w:hAnsi="宋体"/>
          <w:sz w:val="24"/>
        </w:rPr>
      </w:pPr>
      <w:r>
        <w:rPr>
          <w:rFonts w:ascii="宋体" w:hAnsi="宋体"/>
          <w:sz w:val="24"/>
        </w:rPr>
        <w:t>5</w:t>
      </w:r>
      <w:r>
        <w:rPr>
          <w:rFonts w:hint="eastAsia" w:ascii="宋体" w:hAnsi="宋体"/>
          <w:sz w:val="24"/>
        </w:rPr>
        <w:t>.2.1.1  专用电伴热取样探头安装在烟道上，含取样和吹扫单元，由下列几个部件组成：</w:t>
      </w:r>
    </w:p>
    <w:p>
      <w:pPr>
        <w:rPr>
          <w:rFonts w:hint="eastAsia"/>
        </w:rPr>
      </w:pPr>
    </w:p>
    <w:p>
      <w:pPr>
        <w:spacing w:line="480" w:lineRule="exact"/>
        <w:rPr>
          <w:rFonts w:ascii="宋体" w:hAnsi="宋体"/>
          <w:sz w:val="24"/>
        </w:rPr>
      </w:pPr>
      <w:r>
        <w:drawing>
          <wp:anchor distT="0" distB="0" distL="114300" distR="114300" simplePos="0" relativeHeight="251659264" behindDoc="1" locked="0" layoutInCell="1" allowOverlap="1">
            <wp:simplePos x="0" y="0"/>
            <wp:positionH relativeFrom="column">
              <wp:posOffset>133350</wp:posOffset>
            </wp:positionH>
            <wp:positionV relativeFrom="paragraph">
              <wp:posOffset>227965</wp:posOffset>
            </wp:positionV>
            <wp:extent cx="5274310" cy="2847975"/>
            <wp:effectExtent l="0" t="0" r="2540" b="9525"/>
            <wp:wrapTight wrapText="bothSides">
              <wp:wrapPolygon>
                <wp:start x="234" y="0"/>
                <wp:lineTo x="234" y="21528"/>
                <wp:lineTo x="21532" y="21528"/>
                <wp:lineTo x="21532" y="0"/>
                <wp:lineTo x="234" y="0"/>
              </wp:wrapPolygon>
            </wp:wrapTight>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6" cstate="print">
                      <a:extLst>
                        <a:ext uri="{28A0092B-C50C-407E-A947-70E740481C1C}">
                          <a14:useLocalDpi xmlns:a14="http://schemas.microsoft.com/office/drawing/2010/main" val="0"/>
                        </a:ext>
                      </a:extLst>
                    </a:blip>
                    <a:srcRect l="-1794" t="57521"/>
                    <a:stretch>
                      <a:fillRect/>
                    </a:stretch>
                  </pic:blipFill>
                  <pic:spPr>
                    <a:xfrm>
                      <a:off x="0" y="0"/>
                      <a:ext cx="5274310" cy="2847975"/>
                    </a:xfrm>
                    <a:prstGeom prst="rect">
                      <a:avLst/>
                    </a:prstGeom>
                    <a:noFill/>
                  </pic:spPr>
                </pic:pic>
              </a:graphicData>
            </a:graphic>
          </wp:anchor>
        </w:drawing>
      </w: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rPr>
          <w:rFonts w:hint="eastAsia" w:ascii="宋体" w:hAnsi="宋体"/>
          <w:sz w:val="24"/>
        </w:rPr>
      </w:pPr>
    </w:p>
    <w:p>
      <w:pPr>
        <w:spacing w:line="480" w:lineRule="exact"/>
        <w:ind w:firstLine="360" w:firstLineChars="150"/>
        <w:rPr>
          <w:rFonts w:hint="eastAsia" w:ascii="宋体" w:hAnsi="宋体"/>
          <w:sz w:val="24"/>
        </w:rPr>
      </w:pPr>
    </w:p>
    <w:p>
      <w:pPr>
        <w:spacing w:line="480" w:lineRule="exact"/>
        <w:ind w:firstLine="360" w:firstLineChars="150"/>
        <w:rPr>
          <w:rFonts w:hint="eastAsia" w:ascii="宋体" w:hAnsi="宋体"/>
          <w:sz w:val="24"/>
        </w:rPr>
      </w:pPr>
    </w:p>
    <w:p>
      <w:pPr>
        <w:spacing w:line="480" w:lineRule="exact"/>
        <w:ind w:firstLine="360" w:firstLineChars="150"/>
        <w:rPr>
          <w:rFonts w:hint="eastAsia" w:ascii="宋体" w:hAnsi="宋体"/>
          <w:sz w:val="24"/>
        </w:rPr>
      </w:pPr>
      <w:r>
        <w:rPr>
          <w:rFonts w:hint="eastAsia" w:ascii="宋体" w:hAnsi="宋体"/>
          <w:sz w:val="24"/>
        </w:rPr>
        <w:t>1）采样探头：Φ50mm不锈钢，伸进烟道约一米处左右位置，样气通过此管进入采样器。</w:t>
      </w:r>
    </w:p>
    <w:p>
      <w:pPr>
        <w:spacing w:line="480" w:lineRule="exact"/>
        <w:ind w:firstLine="360" w:firstLineChars="150"/>
        <w:rPr>
          <w:rFonts w:hint="eastAsia" w:ascii="宋体" w:hAnsi="宋体"/>
          <w:sz w:val="24"/>
        </w:rPr>
      </w:pPr>
      <w:r>
        <w:rPr>
          <w:rFonts w:hint="eastAsia" w:ascii="宋体" w:hAnsi="宋体"/>
          <w:sz w:val="24"/>
        </w:rPr>
        <w:t>2）陶瓷过滤器：过滤精度为5um，烟道中尘埃绝大部分被挡在过滤器之外。</w:t>
      </w:r>
    </w:p>
    <w:p>
      <w:pPr>
        <w:spacing w:line="480" w:lineRule="exact"/>
        <w:ind w:firstLine="360" w:firstLineChars="150"/>
        <w:rPr>
          <w:rFonts w:hint="eastAsia" w:ascii="宋体" w:hAnsi="宋体"/>
          <w:sz w:val="24"/>
        </w:rPr>
      </w:pPr>
      <w:r>
        <w:rPr>
          <w:rFonts w:hint="eastAsia" w:ascii="宋体" w:hAnsi="宋体"/>
          <w:sz w:val="24"/>
        </w:rPr>
        <w:t>3）电加热管：为防止在采样单元冷凝而建立的设备，加热温度可以控制在140℃左右。</w:t>
      </w:r>
    </w:p>
    <w:p>
      <w:pPr>
        <w:spacing w:line="480" w:lineRule="exact"/>
        <w:ind w:firstLine="360" w:firstLineChars="150"/>
        <w:rPr>
          <w:rFonts w:hint="eastAsia" w:ascii="宋体" w:hAnsi="宋体"/>
          <w:sz w:val="24"/>
        </w:rPr>
      </w:pPr>
      <w:r>
        <w:rPr>
          <w:rFonts w:hint="eastAsia" w:ascii="宋体" w:hAnsi="宋体"/>
          <w:sz w:val="24"/>
        </w:rPr>
        <w:t>4）法兰对接：采样单元法兰与工艺管口法兰相对接，完成采样单元的安装。</w:t>
      </w:r>
    </w:p>
    <w:p>
      <w:pPr>
        <w:spacing w:line="480" w:lineRule="exact"/>
        <w:ind w:firstLine="360" w:firstLineChars="150"/>
        <w:rPr>
          <w:rFonts w:hint="eastAsia" w:ascii="宋体" w:hAnsi="宋体"/>
          <w:sz w:val="24"/>
        </w:rPr>
      </w:pPr>
      <w:r>
        <w:rPr>
          <w:rFonts w:hint="eastAsia" w:ascii="宋体" w:hAnsi="宋体"/>
          <w:sz w:val="24"/>
        </w:rPr>
        <w:t>5）金属固定支架外壳：采样单元各部件有护罩连接在一起，达到防雨防尘的目的。</w:t>
      </w:r>
    </w:p>
    <w:p>
      <w:pPr>
        <w:spacing w:line="480" w:lineRule="exact"/>
        <w:ind w:firstLine="360" w:firstLineChars="150"/>
        <w:rPr>
          <w:rFonts w:hint="eastAsia" w:ascii="宋体" w:hAnsi="宋体"/>
          <w:sz w:val="24"/>
        </w:rPr>
      </w:pPr>
      <w:r>
        <w:rPr>
          <w:rFonts w:hint="eastAsia" w:ascii="宋体" w:hAnsi="宋体"/>
          <w:sz w:val="24"/>
        </w:rPr>
        <w:t>6）反吹系统：为了防止尘埃在过滤器周围堆积，造成堵塞影响样气流动，设备必须定时反吹，为了防止反吹气压力达不到要求，本设备设计有反吹气储气罐，并且反吹周期在现场根据具体情况，通过触摸屏进行设定或修改。</w:t>
      </w:r>
    </w:p>
    <w:p>
      <w:pPr>
        <w:spacing w:line="480" w:lineRule="exact"/>
        <w:rPr>
          <w:rFonts w:hint="eastAsia" w:ascii="宋体" w:hAnsi="宋体"/>
          <w:sz w:val="24"/>
        </w:rPr>
      </w:pPr>
      <w:r>
        <w:rPr>
          <w:rFonts w:ascii="宋体" w:hAnsi="宋体"/>
          <w:sz w:val="24"/>
        </w:rPr>
        <w:t>5</w:t>
      </w:r>
      <w:r>
        <w:rPr>
          <w:rFonts w:hint="eastAsia" w:ascii="宋体" w:hAnsi="宋体"/>
          <w:sz w:val="24"/>
        </w:rPr>
        <w:t>.2.1.2 探头技术参数</w:t>
      </w:r>
    </w:p>
    <w:p>
      <w:pPr>
        <w:spacing w:line="480" w:lineRule="exact"/>
        <w:rPr>
          <w:rFonts w:hint="eastAsia" w:ascii="宋体" w:hAnsi="宋体"/>
          <w:sz w:val="24"/>
        </w:rPr>
      </w:pPr>
      <w:r>
        <w:rPr>
          <w:rFonts w:hint="eastAsia" w:ascii="宋体" w:hAnsi="宋体"/>
          <w:sz w:val="24"/>
        </w:rPr>
        <w:t xml:space="preserve">   1）加热温度：120～160℃</w:t>
      </w:r>
    </w:p>
    <w:p>
      <w:pPr>
        <w:spacing w:line="480" w:lineRule="exact"/>
        <w:rPr>
          <w:rFonts w:hint="eastAsia" w:ascii="宋体" w:hAnsi="宋体"/>
          <w:sz w:val="24"/>
        </w:rPr>
      </w:pPr>
      <w:r>
        <w:rPr>
          <w:rFonts w:hint="eastAsia" w:ascii="宋体" w:hAnsi="宋体"/>
          <w:sz w:val="24"/>
        </w:rPr>
        <w:t xml:space="preserve">   2）电源：AC220V  ±10%   50Hz</w:t>
      </w:r>
    </w:p>
    <w:p>
      <w:pPr>
        <w:spacing w:line="480" w:lineRule="exact"/>
        <w:rPr>
          <w:rFonts w:hint="eastAsia" w:ascii="宋体" w:hAnsi="宋体"/>
          <w:sz w:val="24"/>
        </w:rPr>
      </w:pPr>
      <w:r>
        <w:rPr>
          <w:rFonts w:hint="eastAsia" w:ascii="宋体" w:hAnsi="宋体"/>
          <w:sz w:val="24"/>
        </w:rPr>
        <w:t xml:space="preserve">   3）功率：150W</w:t>
      </w:r>
    </w:p>
    <w:p>
      <w:pPr>
        <w:spacing w:line="480" w:lineRule="exact"/>
        <w:ind w:firstLine="240" w:firstLineChars="100"/>
        <w:rPr>
          <w:rFonts w:hint="eastAsia" w:ascii="宋体" w:hAnsi="宋体"/>
          <w:sz w:val="24"/>
        </w:rPr>
      </w:pPr>
      <w:r>
        <w:rPr>
          <w:rFonts w:hint="eastAsia" w:ascii="宋体" w:hAnsi="宋体"/>
          <w:sz w:val="24"/>
        </w:rPr>
        <w:t xml:space="preserve"> 4）工作环境温度：-20～45℃</w:t>
      </w:r>
    </w:p>
    <w:p>
      <w:pPr>
        <w:spacing w:line="480" w:lineRule="exact"/>
        <w:rPr>
          <w:rFonts w:hint="eastAsia" w:ascii="宋体" w:hAnsi="宋体"/>
          <w:sz w:val="24"/>
        </w:rPr>
      </w:pPr>
      <w:r>
        <w:rPr>
          <w:rFonts w:hint="eastAsia" w:ascii="宋体" w:hAnsi="宋体"/>
          <w:sz w:val="24"/>
        </w:rPr>
        <w:t xml:space="preserve">   5）粉尘过滤能力：200g/nm3</w:t>
      </w:r>
    </w:p>
    <w:p>
      <w:pPr>
        <w:spacing w:line="480" w:lineRule="exact"/>
        <w:rPr>
          <w:rFonts w:hint="eastAsia" w:ascii="宋体" w:hAnsi="宋体"/>
          <w:b/>
          <w:bCs/>
          <w:sz w:val="24"/>
        </w:rPr>
      </w:pPr>
      <w:r>
        <w:rPr>
          <w:rFonts w:ascii="宋体" w:hAnsi="宋体"/>
          <w:b/>
          <w:bCs/>
          <w:sz w:val="24"/>
        </w:rPr>
        <w:t>5</w:t>
      </w:r>
      <w:r>
        <w:rPr>
          <w:rFonts w:hint="eastAsia" w:ascii="宋体" w:hAnsi="宋体"/>
          <w:b/>
          <w:bCs/>
          <w:sz w:val="24"/>
        </w:rPr>
        <w:t>.2.2专用电伴热取样单元</w:t>
      </w:r>
    </w:p>
    <w:p>
      <w:pPr>
        <w:spacing w:line="480" w:lineRule="exact"/>
        <w:ind w:firstLine="480" w:firstLineChars="200"/>
        <w:rPr>
          <w:rFonts w:hint="eastAsia" w:ascii="宋体" w:hAnsi="宋体"/>
          <w:sz w:val="24"/>
        </w:rPr>
      </w:pPr>
      <w:r>
        <w:rPr>
          <w:rFonts w:hint="eastAsia" w:ascii="宋体" w:hAnsi="宋体"/>
          <w:sz w:val="24"/>
        </w:rPr>
        <w:t>加热取样管是连接探头和预处理系统的连线，采用电伴热形式，中间样气管采用F6聚四氟乙烯耐腐蚀软管，采样内温度控制在120～160℃，使得烟气中的水含量以蒸汽的状态形式存在，防止结露与二氧化硫混合生成酸，并由报警装置。</w:t>
      </w:r>
    </w:p>
    <w:p>
      <w:pPr>
        <w:rPr>
          <w:rFonts w:hint="eastAsia" w:ascii="宋体" w:hAnsi="宋体"/>
          <w:color w:val="000000"/>
          <w:kern w:val="0"/>
          <w:sz w:val="22"/>
          <w:szCs w:val="22"/>
        </w:rPr>
      </w:pPr>
      <w:r>
        <w:rPr>
          <w:rFonts w:ascii="宋体" w:hAnsi="宋体"/>
          <w:color w:val="000000"/>
          <w:kern w:val="0"/>
          <w:sz w:val="22"/>
          <w:szCs w:val="22"/>
        </w:rPr>
        <w:drawing>
          <wp:inline distT="0" distB="0" distL="0" distR="0">
            <wp:extent cx="2643505" cy="1205230"/>
            <wp:effectExtent l="0" t="0" r="444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2643505" cy="1205230"/>
                    </a:xfrm>
                    <a:prstGeom prst="rect">
                      <a:avLst/>
                    </a:prstGeom>
                    <a:noFill/>
                    <a:ln>
                      <a:noFill/>
                    </a:ln>
                  </pic:spPr>
                </pic:pic>
              </a:graphicData>
            </a:graphic>
          </wp:inline>
        </w:drawing>
      </w:r>
      <w:r>
        <w:rPr>
          <w:rFonts w:ascii="宋体" w:hAnsi="宋体"/>
          <w:color w:val="000000"/>
          <w:kern w:val="0"/>
          <w:sz w:val="22"/>
          <w:szCs w:val="22"/>
        </w:rPr>
        <w:drawing>
          <wp:inline distT="0" distB="0" distL="0" distR="0">
            <wp:extent cx="2795905" cy="1167130"/>
            <wp:effectExtent l="0" t="0" r="444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795905" cy="1167130"/>
                    </a:xfrm>
                    <a:prstGeom prst="rect">
                      <a:avLst/>
                    </a:prstGeom>
                    <a:noFill/>
                    <a:ln>
                      <a:noFill/>
                    </a:ln>
                  </pic:spPr>
                </pic:pic>
              </a:graphicData>
            </a:graphic>
          </wp:inline>
        </w:drawing>
      </w:r>
    </w:p>
    <w:p>
      <w:pPr>
        <w:spacing w:line="480" w:lineRule="exact"/>
        <w:rPr>
          <w:rFonts w:hint="eastAsia" w:ascii="宋体" w:hAnsi="宋体"/>
          <w:b/>
          <w:bCs/>
          <w:color w:val="000000"/>
          <w:kern w:val="0"/>
          <w:sz w:val="22"/>
          <w:szCs w:val="22"/>
        </w:rPr>
      </w:pPr>
      <w:r>
        <w:rPr>
          <w:rFonts w:hint="eastAsia" w:ascii="宋体" w:hAnsi="宋体"/>
          <w:b/>
          <w:bCs/>
          <w:color w:val="000000"/>
          <w:kern w:val="0"/>
          <w:sz w:val="22"/>
          <w:szCs w:val="22"/>
        </w:rPr>
        <w:t>采样管技术参数</w:t>
      </w:r>
    </w:p>
    <w:p>
      <w:pPr>
        <w:spacing w:line="480" w:lineRule="exact"/>
        <w:rPr>
          <w:rFonts w:hint="eastAsia" w:ascii="宋体" w:hAnsi="宋体"/>
          <w:sz w:val="24"/>
        </w:rPr>
      </w:pPr>
      <w:r>
        <w:rPr>
          <w:rFonts w:hint="eastAsia" w:ascii="宋体" w:hAnsi="宋体"/>
          <w:sz w:val="24"/>
        </w:rPr>
        <w:t>1）加热温度：120～160℃</w:t>
      </w:r>
    </w:p>
    <w:p>
      <w:pPr>
        <w:spacing w:line="480" w:lineRule="exact"/>
        <w:rPr>
          <w:rFonts w:hint="eastAsia" w:ascii="宋体" w:hAnsi="宋体"/>
          <w:sz w:val="24"/>
        </w:rPr>
      </w:pPr>
      <w:r>
        <w:rPr>
          <w:rFonts w:hint="eastAsia" w:ascii="宋体" w:hAnsi="宋体"/>
          <w:sz w:val="24"/>
        </w:rPr>
        <w:t>2）电源：AC220V  ±10%  50Hz</w:t>
      </w:r>
    </w:p>
    <w:p>
      <w:pPr>
        <w:spacing w:line="480" w:lineRule="exact"/>
        <w:rPr>
          <w:rFonts w:hint="eastAsia" w:ascii="宋体" w:hAnsi="宋体"/>
          <w:sz w:val="24"/>
        </w:rPr>
      </w:pPr>
      <w:r>
        <w:rPr>
          <w:rFonts w:hint="eastAsia" w:ascii="宋体" w:hAnsi="宋体"/>
          <w:sz w:val="24"/>
        </w:rPr>
        <w:t>3）功率：40W/m</w:t>
      </w:r>
    </w:p>
    <w:p>
      <w:pPr>
        <w:spacing w:line="480" w:lineRule="exact"/>
        <w:rPr>
          <w:rFonts w:hint="eastAsia" w:ascii="宋体" w:hAnsi="宋体"/>
          <w:sz w:val="24"/>
        </w:rPr>
      </w:pPr>
      <w:r>
        <w:rPr>
          <w:rFonts w:hint="eastAsia" w:ascii="宋体" w:hAnsi="宋体"/>
          <w:sz w:val="24"/>
        </w:rPr>
        <w:t>4）重量：1.5Kg/m</w:t>
      </w:r>
    </w:p>
    <w:p>
      <w:pPr>
        <w:pStyle w:val="3"/>
        <w:rPr>
          <w:rFonts w:hint="eastAsia"/>
        </w:rPr>
      </w:pPr>
      <w:bookmarkStart w:id="30" w:name="_Toc122864059"/>
      <w:bookmarkStart w:id="31" w:name="_Toc16567"/>
      <w:r>
        <w:t xml:space="preserve">5.3 </w:t>
      </w:r>
      <w:r>
        <w:rPr>
          <w:rFonts w:hint="eastAsia"/>
        </w:rPr>
        <w:t>反吹单元</w:t>
      </w:r>
      <w:bookmarkEnd w:id="30"/>
      <w:bookmarkEnd w:id="31"/>
    </w:p>
    <w:p>
      <w:pPr>
        <w:spacing w:line="360" w:lineRule="auto"/>
        <w:ind w:firstLine="360" w:firstLineChars="150"/>
        <w:rPr>
          <w:rFonts w:ascii="宋体" w:hAnsi="宋体"/>
          <w:sz w:val="24"/>
        </w:rPr>
      </w:pPr>
      <w:r>
        <w:rPr>
          <w:rFonts w:hint="eastAsia" w:ascii="宋体" w:hAnsi="宋体"/>
          <w:sz w:val="24"/>
        </w:rPr>
        <w:t>为了防止尘埃在过滤器周围堆积，造成堵塞影响样气流动，设备必须定时反吹，为了防止反吹气压力达不到要求，本设备设计有反吹气储气罐，并且反吹周期在现场根据具体情况，通过触摸屏进行设定或修改。</w:t>
      </w:r>
    </w:p>
    <w:p>
      <w:pPr>
        <w:spacing w:line="360" w:lineRule="auto"/>
        <w:ind w:firstLine="480" w:firstLineChars="200"/>
        <w:rPr>
          <w:rFonts w:hint="eastAsia" w:ascii="宋体" w:hAnsi="宋体"/>
          <w:sz w:val="24"/>
        </w:rPr>
      </w:pPr>
      <w:r>
        <w:rPr>
          <w:rFonts w:hint="eastAsia" w:ascii="宋体" w:hAnsi="宋体"/>
          <w:sz w:val="24"/>
        </w:rPr>
        <w:t>反吹控制装置定期对取样探头进行反吹，以防止烟尘堵塞取样探头。提供的反吹气必须是干燥、无油、无水的仪表空气或氮气，反吹气在取样探头现场增加前级空气预热箱（包括反吹控制阀），将反吹压缩空气预热。</w:t>
      </w:r>
    </w:p>
    <w:p>
      <w:pPr>
        <w:pStyle w:val="3"/>
        <w:rPr>
          <w:rFonts w:hint="eastAsia"/>
        </w:rPr>
      </w:pPr>
      <w:bookmarkStart w:id="32" w:name="_Toc24300"/>
      <w:bookmarkStart w:id="33" w:name="_Toc122864060"/>
      <w:r>
        <w:t xml:space="preserve">5.4 </w:t>
      </w:r>
      <w:r>
        <w:rPr>
          <w:rFonts w:hint="eastAsia"/>
        </w:rPr>
        <w:t>预处理单元</w:t>
      </w:r>
      <w:bookmarkEnd w:id="32"/>
      <w:bookmarkEnd w:id="33"/>
    </w:p>
    <w:p>
      <w:pPr>
        <w:spacing w:line="480" w:lineRule="exact"/>
        <w:rPr>
          <w:rFonts w:ascii="宋体" w:hAnsi="宋体"/>
          <w:sz w:val="24"/>
        </w:rPr>
      </w:pPr>
      <w:r>
        <w:rPr>
          <w:rFonts w:hint="eastAsia" w:ascii="宋体" w:hAnsi="宋体"/>
          <w:sz w:val="24"/>
        </w:rPr>
        <w:t xml:space="preserve">   预处理系统保证在最短的滞后时间内，选取有代表性的样气，样气的状态，如温度、压力、流速、含水量、含尘量等，干净程度必须满足分析仪表的操作条件。主要完成以下几项工作。</w:t>
      </w:r>
    </w:p>
    <w:p>
      <w:pPr>
        <w:numPr>
          <w:ilvl w:val="0"/>
          <w:numId w:val="3"/>
        </w:numPr>
        <w:spacing w:line="480" w:lineRule="exact"/>
        <w:rPr>
          <w:rFonts w:hint="eastAsia" w:ascii="宋体" w:hAnsi="宋体"/>
          <w:sz w:val="24"/>
        </w:rPr>
      </w:pPr>
      <w:r>
        <w:rPr>
          <w:rFonts w:hint="eastAsia" w:ascii="宋体" w:hAnsi="宋体"/>
          <w:b/>
          <w:bCs/>
          <w:sz w:val="24"/>
        </w:rPr>
        <w:t>样品抽取</w:t>
      </w:r>
      <w:r>
        <w:rPr>
          <w:rFonts w:hint="eastAsia" w:ascii="宋体" w:hAnsi="宋体"/>
          <w:sz w:val="24"/>
        </w:rPr>
        <w:t>：用取样泵将烟道中气体抽取，提供给分析仪器测量SO</w:t>
      </w:r>
      <w:r>
        <w:rPr>
          <w:rFonts w:hint="eastAsia" w:ascii="宋体" w:hAnsi="宋体"/>
          <w:sz w:val="18"/>
          <w:szCs w:val="18"/>
        </w:rPr>
        <w:t>2</w:t>
      </w:r>
      <w:r>
        <w:rPr>
          <w:rFonts w:hint="eastAsia" w:ascii="宋体" w:hAnsi="宋体"/>
          <w:sz w:val="24"/>
        </w:rPr>
        <w:t>、NO</w:t>
      </w:r>
      <w:r>
        <w:rPr>
          <w:rFonts w:hint="eastAsia" w:ascii="宋体" w:hAnsi="宋体"/>
          <w:sz w:val="18"/>
          <w:szCs w:val="18"/>
        </w:rPr>
        <w:t>X</w:t>
      </w:r>
      <w:r>
        <w:rPr>
          <w:rFonts w:hint="eastAsia" w:ascii="宋体" w:hAnsi="宋体"/>
          <w:sz w:val="24"/>
        </w:rPr>
        <w:t>、O</w:t>
      </w:r>
      <w:r>
        <w:rPr>
          <w:rFonts w:hint="eastAsia" w:ascii="宋体" w:hAnsi="宋体"/>
          <w:sz w:val="18"/>
          <w:szCs w:val="18"/>
        </w:rPr>
        <w:t>2</w:t>
      </w:r>
      <w:r>
        <w:rPr>
          <w:rFonts w:hint="eastAsia" w:ascii="宋体" w:hAnsi="宋体"/>
          <w:sz w:val="24"/>
        </w:rPr>
        <w:t>含量。</w:t>
      </w:r>
    </w:p>
    <w:p>
      <w:pPr>
        <w:jc w:val="center"/>
        <w:rPr>
          <w:rFonts w:hint="eastAsia" w:ascii="宋体" w:hAnsi="宋体"/>
          <w:sz w:val="24"/>
        </w:rPr>
      </w:pPr>
      <w:r>
        <w:rPr>
          <w:rFonts w:ascii="宋体" w:hAnsi="宋体"/>
          <w:sz w:val="24"/>
        </w:rPr>
        <w:drawing>
          <wp:inline distT="0" distB="0" distL="0" distR="0">
            <wp:extent cx="2252980" cy="20478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252980" cy="2047875"/>
                    </a:xfrm>
                    <a:prstGeom prst="rect">
                      <a:avLst/>
                    </a:prstGeom>
                    <a:noFill/>
                    <a:ln>
                      <a:noFill/>
                    </a:ln>
                  </pic:spPr>
                </pic:pic>
              </a:graphicData>
            </a:graphic>
          </wp:inline>
        </w:drawing>
      </w:r>
    </w:p>
    <w:p>
      <w:pPr>
        <w:jc w:val="center"/>
        <w:rPr>
          <w:rFonts w:hint="eastAsia" w:ascii="宋体" w:hAnsi="宋体"/>
          <w:b/>
          <w:bCs/>
          <w:sz w:val="24"/>
        </w:rPr>
      </w:pPr>
      <w:r>
        <w:rPr>
          <w:rFonts w:hint="eastAsia" w:ascii="宋体" w:hAnsi="宋体"/>
          <w:b/>
          <w:bCs/>
          <w:sz w:val="24"/>
        </w:rPr>
        <w:t>（真空采样泵）</w:t>
      </w:r>
    </w:p>
    <w:p>
      <w:pPr>
        <w:numPr>
          <w:ilvl w:val="0"/>
          <w:numId w:val="3"/>
        </w:numPr>
        <w:spacing w:line="480" w:lineRule="exact"/>
        <w:rPr>
          <w:rFonts w:hint="eastAsia" w:ascii="宋体" w:hAnsi="宋体"/>
          <w:sz w:val="24"/>
        </w:rPr>
      </w:pPr>
      <w:r>
        <w:rPr>
          <w:rFonts w:hint="eastAsia" w:ascii="宋体" w:hAnsi="宋体"/>
          <w:b/>
          <w:bCs/>
          <w:sz w:val="24"/>
        </w:rPr>
        <w:t>快速冷凝除水</w:t>
      </w:r>
      <w:r>
        <w:rPr>
          <w:rFonts w:hint="eastAsia" w:ascii="宋体" w:hAnsi="宋体"/>
          <w:sz w:val="24"/>
        </w:rPr>
        <w:t>：</w:t>
      </w:r>
      <w:r>
        <w:rPr>
          <w:rFonts w:hint="eastAsia" w:ascii="宋体" w:hAnsi="宋体" w:cs="宋体"/>
          <w:sz w:val="24"/>
        </w:rPr>
        <w:t>采用冷凝器，并针对超低排放CEMS系统特别加入了磷酸，使通过冷凝器中的烟气达到酸饱和状态，避免极少量的冷凝水吸附SO2。</w:t>
      </w:r>
    </w:p>
    <w:p>
      <w:pPr>
        <w:jc w:val="center"/>
        <w:rPr>
          <w:rFonts w:hint="eastAsia" w:ascii="宋体" w:hAnsi="宋体"/>
          <w:sz w:val="24"/>
        </w:rPr>
      </w:pPr>
    </w:p>
    <w:p>
      <w:pPr>
        <w:jc w:val="center"/>
        <w:rPr>
          <w:rFonts w:hint="eastAsia" w:ascii="宋体" w:hAnsi="宋体"/>
          <w:sz w:val="24"/>
        </w:rPr>
      </w:pPr>
      <w:r>
        <w:drawing>
          <wp:inline distT="0" distB="0" distL="0" distR="0">
            <wp:extent cx="2219325" cy="2085975"/>
            <wp:effectExtent l="0" t="0" r="952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19325" cy="2085975"/>
                    </a:xfrm>
                    <a:prstGeom prst="rect">
                      <a:avLst/>
                    </a:prstGeom>
                    <a:noFill/>
                    <a:ln>
                      <a:noFill/>
                    </a:ln>
                  </pic:spPr>
                </pic:pic>
              </a:graphicData>
            </a:graphic>
          </wp:inline>
        </w:drawing>
      </w:r>
    </w:p>
    <w:p>
      <w:pPr>
        <w:jc w:val="center"/>
        <w:rPr>
          <w:rFonts w:hint="eastAsia" w:ascii="仿宋" w:hAnsi="仿宋" w:eastAsia="仿宋" w:cs="仿宋"/>
          <w:sz w:val="24"/>
        </w:rPr>
      </w:pPr>
      <w:r>
        <w:t>CEC201HP</w:t>
      </w:r>
    </w:p>
    <w:p>
      <w:pPr>
        <w:jc w:val="center"/>
        <w:rPr>
          <w:rFonts w:hint="eastAsia" w:ascii="宋体" w:hAnsi="宋体"/>
          <w:sz w:val="24"/>
        </w:rPr>
      </w:pPr>
    </w:p>
    <w:p>
      <w:pPr>
        <w:numPr>
          <w:ilvl w:val="0"/>
          <w:numId w:val="3"/>
        </w:numPr>
        <w:spacing w:line="480" w:lineRule="exact"/>
        <w:rPr>
          <w:rFonts w:hint="eastAsia" w:ascii="宋体" w:hAnsi="宋体"/>
          <w:sz w:val="24"/>
        </w:rPr>
      </w:pPr>
      <w:r>
        <w:rPr>
          <w:rFonts w:hint="eastAsia" w:ascii="宋体" w:hAnsi="宋体"/>
          <w:b/>
          <w:bCs/>
          <w:sz w:val="24"/>
        </w:rPr>
        <w:t>精密过滤器</w:t>
      </w:r>
      <w:r>
        <w:rPr>
          <w:rFonts w:hint="eastAsia" w:ascii="宋体" w:hAnsi="宋体"/>
          <w:sz w:val="24"/>
        </w:rPr>
        <w:t>：进一步精密除尘，保证整体过滤精度在0.2um以下。</w:t>
      </w:r>
    </w:p>
    <w:p>
      <w:pPr>
        <w:numPr>
          <w:ilvl w:val="0"/>
          <w:numId w:val="3"/>
        </w:numPr>
        <w:spacing w:line="480" w:lineRule="exact"/>
        <w:rPr>
          <w:rFonts w:hint="eastAsia" w:ascii="宋体" w:hAnsi="宋体"/>
          <w:sz w:val="24"/>
        </w:rPr>
      </w:pPr>
      <w:r>
        <w:rPr>
          <w:rFonts w:hint="eastAsia" w:ascii="宋体" w:hAnsi="宋体"/>
          <w:b/>
          <w:bCs/>
          <w:sz w:val="24"/>
        </w:rPr>
        <w:t>定标</w:t>
      </w:r>
      <w:r>
        <w:rPr>
          <w:rFonts w:hint="eastAsia" w:ascii="宋体" w:hAnsi="宋体"/>
          <w:sz w:val="24"/>
        </w:rPr>
        <w:t>：系统可在线自动或手动对系统进行校零、满量程校正服务。</w:t>
      </w:r>
    </w:p>
    <w:p>
      <w:pPr>
        <w:numPr>
          <w:ilvl w:val="0"/>
          <w:numId w:val="3"/>
        </w:numPr>
        <w:spacing w:line="480" w:lineRule="exact"/>
        <w:rPr>
          <w:rFonts w:hint="eastAsia" w:ascii="宋体" w:hAnsi="宋体"/>
          <w:sz w:val="24"/>
        </w:rPr>
      </w:pPr>
      <w:r>
        <w:rPr>
          <w:rFonts w:hint="eastAsia" w:ascii="宋体" w:hAnsi="宋体"/>
          <w:b/>
          <w:bCs/>
          <w:sz w:val="24"/>
        </w:rPr>
        <w:t>流量调节</w:t>
      </w:r>
      <w:r>
        <w:rPr>
          <w:rFonts w:hint="eastAsia" w:ascii="宋体" w:hAnsi="宋体"/>
          <w:sz w:val="24"/>
        </w:rPr>
        <w:t>：保证分析仪器的进样流量在0.5～0.7L/min以内。</w:t>
      </w:r>
    </w:p>
    <w:p>
      <w:pPr>
        <w:spacing w:line="480" w:lineRule="exact"/>
        <w:ind w:firstLine="480" w:firstLineChars="200"/>
        <w:rPr>
          <w:rFonts w:hint="eastAsia" w:ascii="宋体" w:hAnsi="宋体"/>
          <w:sz w:val="24"/>
        </w:rPr>
      </w:pPr>
      <w:r>
        <w:rPr>
          <w:rFonts w:hint="eastAsia" w:ascii="宋体" w:hAnsi="宋体"/>
          <w:sz w:val="24"/>
        </w:rPr>
        <w:t>预处理单元包括：压缩机冷凝器、防腐真空取样泵、雾过滤器、精密过滤器、中枢反吹单元等，完成样气的净化、除尘、除湿，其过滤精度达到0.1um，完全达到分析仪器要求的超净、恒温、恒流稳定的样气标气，连续不断的送入分析仪器，从而确保了分析仪的准确性和可靠性。首先样气进入机柜时经过一个电动球阀，通常电动球阀是打开状态，当吹扫时，电动球阀关闭，防止反吹气进入机柜，起到保护预处理系统的作用。样品气进入压缩机冷凝器除去湿气，冷凝液集结在冷凝器的下方，通过排液蠕动泵自动排除。接着样气经过一个保护过滤器除尘，再经过一个两位一通电磁阀，自动校零时洁净的空气通过此阀，经取样泵抽出，对分析仪的零点进行校准，接着气体进入二级制冷器进一步除湿干燥，除湿后的气体通过取样泵和一个手动三通阀，注入标准气对仪器的量程进行标校，最后对样气再做进一步干燥后进入分析仪。</w:t>
      </w:r>
    </w:p>
    <w:p>
      <w:pPr>
        <w:spacing w:line="480" w:lineRule="exact"/>
        <w:ind w:firstLine="480"/>
        <w:rPr>
          <w:rFonts w:hint="eastAsia" w:ascii="宋体" w:hAnsi="宋体"/>
          <w:sz w:val="24"/>
        </w:rPr>
      </w:pPr>
      <w:r>
        <w:rPr>
          <w:rFonts w:hint="eastAsia" w:ascii="宋体" w:hAnsi="宋体"/>
          <w:sz w:val="24"/>
        </w:rPr>
        <w:t>冷凝器的故障信号产生时，取样泵停止工作，故障排除后取样泵自动启动。测量后的废气排到室外，产生的冷凝液储存在防腐储液罐内，通过自动疏水阀自动排除。如有故障或需要维护时，相应的信号送往控制室，操作人员会及时发现。</w:t>
      </w:r>
    </w:p>
    <w:p>
      <w:pPr>
        <w:pStyle w:val="3"/>
        <w:rPr>
          <w:rFonts w:hint="eastAsia"/>
        </w:rPr>
      </w:pPr>
      <w:bookmarkStart w:id="34" w:name="_Toc122864061"/>
      <w:bookmarkStart w:id="35" w:name="_Toc20926"/>
      <w:bookmarkStart w:id="36" w:name="_Toc7296"/>
      <w:r>
        <w:t xml:space="preserve">5.5 </w:t>
      </w:r>
      <w:r>
        <w:rPr>
          <w:rFonts w:hint="eastAsia"/>
        </w:rPr>
        <w:t>分析机柜</w:t>
      </w:r>
      <w:bookmarkEnd w:id="34"/>
      <w:bookmarkEnd w:id="35"/>
      <w:bookmarkEnd w:id="36"/>
    </w:p>
    <w:p>
      <w:pPr>
        <w:spacing w:line="480" w:lineRule="exact"/>
        <w:rPr>
          <w:rFonts w:ascii="宋体" w:hAnsi="宋体"/>
          <w:sz w:val="24"/>
        </w:rPr>
      </w:pPr>
      <w:r>
        <w:rPr>
          <w:rFonts w:hint="eastAsia" w:ascii="宋体" w:hAnsi="宋体"/>
          <w:sz w:val="24"/>
        </w:rPr>
        <w:t>1）外形规格：2000mm(H)*800mm(W)*600mm(D)</w:t>
      </w:r>
    </w:p>
    <w:p>
      <w:pPr>
        <w:spacing w:line="480" w:lineRule="exact"/>
        <w:rPr>
          <w:rFonts w:hint="eastAsia" w:ascii="宋体" w:hAnsi="宋体"/>
          <w:sz w:val="24"/>
        </w:rPr>
      </w:pPr>
      <w:r>
        <w:rPr>
          <w:rFonts w:hint="eastAsia" w:ascii="宋体" w:hAnsi="宋体"/>
          <w:sz w:val="24"/>
        </w:rPr>
        <w:t>2）防护等级：IP54</w:t>
      </w:r>
    </w:p>
    <w:p>
      <w:pPr>
        <w:spacing w:line="480" w:lineRule="exact"/>
        <w:rPr>
          <w:rFonts w:hint="eastAsia" w:ascii="宋体" w:hAnsi="宋体"/>
          <w:sz w:val="24"/>
        </w:rPr>
      </w:pPr>
      <w:r>
        <w:rPr>
          <w:rFonts w:hint="eastAsia" w:ascii="宋体" w:hAnsi="宋体"/>
          <w:sz w:val="24"/>
        </w:rPr>
        <w:t>3）机柜材质：冷轧碳钢板</w:t>
      </w:r>
    </w:p>
    <w:p>
      <w:pPr>
        <w:spacing w:line="480" w:lineRule="exact"/>
        <w:rPr>
          <w:rFonts w:hint="eastAsia" w:ascii="宋体" w:hAnsi="宋体"/>
          <w:sz w:val="24"/>
        </w:rPr>
      </w:pPr>
      <w:r>
        <w:rPr>
          <w:rFonts w:hint="eastAsia" w:ascii="宋体" w:hAnsi="宋体"/>
          <w:sz w:val="24"/>
        </w:rPr>
        <w:t>4）为了方便机柜的吊运，机柜顶部带有起重用的吊耳。</w:t>
      </w:r>
    </w:p>
    <w:p>
      <w:pPr>
        <w:jc w:val="center"/>
        <w:rPr>
          <w:rFonts w:hint="eastAsia" w:ascii="宋体" w:hAnsi="宋体"/>
          <w:sz w:val="24"/>
        </w:rPr>
      </w:pPr>
    </w:p>
    <w:p>
      <w:pPr>
        <w:pStyle w:val="3"/>
        <w:rPr>
          <w:rFonts w:hint="eastAsia"/>
        </w:rPr>
      </w:pPr>
      <w:bookmarkStart w:id="37" w:name="_Toc28773"/>
      <w:bookmarkStart w:id="38" w:name="_Toc122864062"/>
      <w:bookmarkStart w:id="39" w:name="_Toc15449"/>
      <w:r>
        <w:t xml:space="preserve">5.6 </w:t>
      </w:r>
      <w:r>
        <w:rPr>
          <w:rFonts w:hint="eastAsia"/>
        </w:rPr>
        <w:t>系统技术指标</w:t>
      </w:r>
      <w:bookmarkEnd w:id="37"/>
      <w:bookmarkEnd w:id="38"/>
      <w:bookmarkEnd w:id="39"/>
    </w:p>
    <w:p>
      <w:pPr>
        <w:autoSpaceDE w:val="0"/>
        <w:autoSpaceDN w:val="0"/>
        <w:adjustRightInd w:val="0"/>
        <w:spacing w:line="480" w:lineRule="exact"/>
        <w:jc w:val="left"/>
        <w:rPr>
          <w:rFonts w:ascii="宋体" w:hAnsi="宋体"/>
          <w:sz w:val="24"/>
        </w:rPr>
      </w:pPr>
      <w:r>
        <w:rPr>
          <w:rFonts w:hint="eastAsia" w:ascii="宋体" w:hAnsi="宋体"/>
          <w:sz w:val="24"/>
        </w:rPr>
        <w:t>1）适应范围：烟气成份、烟尘、流量、温度参数的在线分析与连续监测。</w:t>
      </w:r>
    </w:p>
    <w:p>
      <w:pPr>
        <w:autoSpaceDE w:val="0"/>
        <w:autoSpaceDN w:val="0"/>
        <w:adjustRightInd w:val="0"/>
        <w:spacing w:line="480" w:lineRule="exact"/>
        <w:jc w:val="left"/>
        <w:rPr>
          <w:rFonts w:hint="eastAsia" w:ascii="宋体" w:hAnsi="宋体"/>
          <w:sz w:val="24"/>
        </w:rPr>
      </w:pPr>
      <w:r>
        <w:rPr>
          <w:rFonts w:hint="eastAsia" w:ascii="宋体" w:hAnsi="宋体"/>
          <w:sz w:val="24"/>
        </w:rPr>
        <w:t>2）减小电击事件影响的措施，采用以下两种措施以使电击事件影响最小：保证系统接地，信号要加信号隔离器，在电缆的进口和出口安装电涌抑制装置，用于系统电涌抑制设计。</w:t>
      </w:r>
    </w:p>
    <w:p>
      <w:pPr>
        <w:autoSpaceDE w:val="0"/>
        <w:autoSpaceDN w:val="0"/>
        <w:adjustRightInd w:val="0"/>
        <w:spacing w:line="480" w:lineRule="exact"/>
        <w:jc w:val="left"/>
        <w:rPr>
          <w:rFonts w:hint="eastAsia" w:ascii="宋体" w:hAnsi="宋体"/>
          <w:sz w:val="24"/>
        </w:rPr>
      </w:pPr>
      <w:r>
        <w:rPr>
          <w:rFonts w:hint="eastAsia" w:ascii="宋体" w:hAnsi="宋体"/>
          <w:sz w:val="24"/>
        </w:rPr>
        <w:t>3）设备接地最大电阻：设备接地最大电阻小于4欧。</w:t>
      </w:r>
    </w:p>
    <w:p>
      <w:pPr>
        <w:autoSpaceDE w:val="0"/>
        <w:autoSpaceDN w:val="0"/>
        <w:adjustRightInd w:val="0"/>
        <w:spacing w:line="480" w:lineRule="exact"/>
        <w:jc w:val="left"/>
        <w:rPr>
          <w:rFonts w:hint="eastAsia" w:ascii="宋体" w:hAnsi="宋体"/>
          <w:sz w:val="24"/>
        </w:rPr>
      </w:pPr>
      <w:r>
        <w:rPr>
          <w:rFonts w:hint="eastAsia" w:ascii="宋体" w:hAnsi="宋体"/>
          <w:sz w:val="24"/>
        </w:rPr>
        <w:t>4）烟道上设备的保护方法：烟道上没有防护罩的部件能够经受住高温并且使绝缘的；所有布置在室外或环境条件恶劣地方的控制箱、柜全部采用碳钢喷塑材料，防护等级不小于IP65.</w:t>
      </w:r>
    </w:p>
    <w:p>
      <w:pPr>
        <w:autoSpaceDE w:val="0"/>
        <w:autoSpaceDN w:val="0"/>
        <w:adjustRightInd w:val="0"/>
        <w:spacing w:line="480" w:lineRule="exact"/>
        <w:jc w:val="left"/>
        <w:rPr>
          <w:rFonts w:hint="eastAsia" w:ascii="宋体" w:hAnsi="宋体"/>
          <w:sz w:val="24"/>
        </w:rPr>
      </w:pPr>
      <w:r>
        <w:rPr>
          <w:rFonts w:hint="eastAsia" w:ascii="宋体" w:hAnsi="宋体"/>
          <w:sz w:val="24"/>
        </w:rPr>
        <w:t>5）防止探头管线堵塞的措施：采样探头是带温度控制装置的，探头温度控制在120～160℃，水份一直处于蒸汽状态，不会液化，探头过滤器过滤精度达到5um，可把绝大多数粉尘过滤掉，同时，探头有定时反吹功能，可将附着在探头过滤器芯上的粉尘吹回烟道。所以，采样探头及管线不会产生堵塞。</w:t>
      </w:r>
    </w:p>
    <w:p>
      <w:pPr>
        <w:autoSpaceDE w:val="0"/>
        <w:autoSpaceDN w:val="0"/>
        <w:adjustRightInd w:val="0"/>
        <w:spacing w:line="480" w:lineRule="exact"/>
        <w:jc w:val="left"/>
        <w:rPr>
          <w:rFonts w:hint="eastAsia" w:ascii="宋体" w:hAnsi="宋体"/>
          <w:sz w:val="24"/>
        </w:rPr>
      </w:pPr>
      <w:r>
        <w:rPr>
          <w:rFonts w:hint="eastAsia" w:ascii="宋体" w:hAnsi="宋体"/>
          <w:sz w:val="24"/>
        </w:rPr>
        <w:t>6）校准气储存方法及要求：标准气储存在环境条件控制的仪表间内，标气瓶用木材制作或钢铁制作的托架固定在离主机柜1～2米的墙壁上，瓶底放在地上，确定标气瓶固定可靠，并易于拆装，标气瓶通过减压阀、耐腐蚀的气管连接到气样控制单元或者直接接到分析仪的标准口上，检查密封性，标气瓶出气口和减压阀出气口配备压力表，以指示压力和剩余的容量。环境要求：温度5～45℃，相对湿度：0～75%，附近无强烈热源和震动源。</w:t>
      </w:r>
    </w:p>
    <w:p>
      <w:pPr>
        <w:pStyle w:val="2"/>
        <w:rPr>
          <w:rFonts w:hint="eastAsia"/>
        </w:rPr>
      </w:pPr>
      <w:bookmarkStart w:id="40" w:name="_Toc122864063"/>
      <w:bookmarkStart w:id="41" w:name="_Toc1872"/>
      <w:r>
        <w:t>6.</w:t>
      </w:r>
      <w:r>
        <w:rPr>
          <w:rFonts w:hint="eastAsia"/>
        </w:rPr>
        <w:t>颗粒物</w:t>
      </w:r>
      <w:r>
        <w:t>CEMS</w:t>
      </w:r>
      <w:r>
        <w:rPr>
          <w:rFonts w:hint="eastAsia"/>
        </w:rPr>
        <w:t>系统介绍</w:t>
      </w:r>
      <w:bookmarkEnd w:id="40"/>
      <w:bookmarkEnd w:id="41"/>
    </w:p>
    <w:p>
      <w:pPr>
        <w:pStyle w:val="3"/>
      </w:pPr>
      <w:bookmarkStart w:id="42" w:name="_Toc10320"/>
      <w:bookmarkStart w:id="43" w:name="_Toc122864064"/>
      <w:r>
        <w:t>6.1</w:t>
      </w:r>
      <w:r>
        <w:rPr>
          <w:rFonts w:hint="eastAsia"/>
        </w:rPr>
        <w:t>产品简介</w:t>
      </w:r>
      <w:bookmarkEnd w:id="42"/>
      <w:bookmarkEnd w:id="43"/>
    </w:p>
    <w:p>
      <w:pPr>
        <w:spacing w:line="360" w:lineRule="auto"/>
        <w:ind w:firstLine="480"/>
        <w:rPr>
          <w:rFonts w:ascii="宋体" w:hAnsi="宋体" w:cs="宋体"/>
          <w:sz w:val="24"/>
        </w:rPr>
      </w:pPr>
      <w:r>
        <w:rPr>
          <w:rFonts w:hint="eastAsia" w:ascii="宋体" w:hAnsi="宋体" w:cs="宋体"/>
          <w:sz w:val="24"/>
        </w:rPr>
        <w:t>粉尘仪可广泛用于污染源排放、粉体制造加工、实验室、新材料等各个工业领域的粒子排放的连续测量，可应用于高温、高压、高湿度、高腐蚀性等各种极端场合的粒子测量场合。</w:t>
      </w:r>
    </w:p>
    <w:p>
      <w:pPr>
        <w:spacing w:line="360" w:lineRule="auto"/>
        <w:ind w:firstLine="480"/>
        <w:jc w:val="left"/>
        <w:rPr>
          <w:rFonts w:hint="eastAsia" w:ascii="宋体" w:hAnsi="宋体" w:cs="宋体"/>
          <w:sz w:val="24"/>
        </w:rPr>
      </w:pPr>
      <w:r>
        <w:rPr>
          <w:rFonts w:hint="eastAsia" w:ascii="宋体" w:hAnsi="宋体" w:cs="宋体"/>
          <w:sz w:val="24"/>
        </w:rPr>
        <w:t xml:space="preserve">抽取式粉尘仪专门适用于测量湿烟气中的粉尘，非常适合湿法除尘后或排放前无GGH的的颗粒物测量。烟气从烟道中抽取出来后进入一个旋风加热器以消除水滴，然后进入测量装置。该测量是基于光的前散射原理。激光二极管将一束经过调制的650nm波长的光投射到烟气中的粉尘上，经过粉尘散射后的光被高度灵敏的检测器记录并放大，传输到测量通道进行检测。测量结束后，烟气被送回烟道内。整个过程中风机将烟气抽出通过射流泵进行传输，并保持光学部件表面不受污染。                                                     </w:t>
      </w:r>
      <w:r>
        <w:drawing>
          <wp:inline distT="0" distB="0" distL="0" distR="0">
            <wp:extent cx="4391025" cy="4105275"/>
            <wp:effectExtent l="0" t="0" r="9525" b="952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91025" cy="4105275"/>
                    </a:xfrm>
                    <a:prstGeom prst="rect">
                      <a:avLst/>
                    </a:prstGeom>
                    <a:noFill/>
                    <a:ln>
                      <a:noFill/>
                    </a:ln>
                  </pic:spPr>
                </pic:pic>
              </a:graphicData>
            </a:graphic>
          </wp:inline>
        </w:drawing>
      </w:r>
    </w:p>
    <w:p>
      <w:pPr>
        <w:pStyle w:val="3"/>
        <w:rPr>
          <w:rFonts w:hint="eastAsia"/>
        </w:rPr>
      </w:pPr>
      <w:r>
        <w:t xml:space="preserve"> </w:t>
      </w:r>
      <w:bookmarkStart w:id="44" w:name="_Toc122864065"/>
      <w:bookmarkStart w:id="45" w:name="_Toc15340"/>
      <w:r>
        <w:t>6.2</w:t>
      </w:r>
      <w:r>
        <w:rPr>
          <w:rFonts w:hint="eastAsia"/>
        </w:rPr>
        <w:t>粉尘仪工作原理及构成</w:t>
      </w:r>
      <w:bookmarkEnd w:id="44"/>
      <w:bookmarkEnd w:id="45"/>
    </w:p>
    <w:p>
      <w:pPr>
        <w:spacing w:line="360" w:lineRule="auto"/>
        <w:ind w:firstLine="480"/>
        <w:rPr>
          <w:rFonts w:ascii="宋体" w:hAnsi="宋体" w:cs="宋体"/>
          <w:sz w:val="24"/>
        </w:rPr>
      </w:pPr>
      <w:r>
        <w:rPr>
          <w:rFonts w:hint="eastAsia" w:ascii="宋体" w:hAnsi="宋体" w:cs="宋体"/>
          <w:sz w:val="24"/>
        </w:rPr>
        <w:t>抽取式粉尘仪由四大部分组成，即采样及回送单元、等速跟踪及控制单元（辅选）、加热及温度控制单元、测量及信号处理单元。</w:t>
      </w:r>
    </w:p>
    <w:p>
      <w:pPr>
        <w:spacing w:line="360" w:lineRule="auto"/>
        <w:ind w:firstLine="480"/>
        <w:rPr>
          <w:rFonts w:hint="eastAsia" w:ascii="宋体" w:hAnsi="宋体" w:cs="宋体"/>
          <w:sz w:val="24"/>
        </w:rPr>
      </w:pPr>
      <w:r>
        <w:rPr>
          <w:rFonts w:hint="eastAsia" w:ascii="宋体" w:hAnsi="宋体" w:cs="宋体"/>
          <w:sz w:val="24"/>
        </w:rPr>
        <w:t>采样及回送单元主要完成被测气体采样、被测气体回送过程；等速跟踪及控制单元由一 个一体化的皮托管、一个孔板流量传感器及相应的压差传感器及处理电路组成，通过一体化 的皮托管测量被测粒子两相流的流速、通过孔板测量采样气体的流速、通过压缩空气控制气 泵的抽力改变采样的流量从而达到跟踪采样两相流流速的目的；测量及信号处理单元由激光 器、测量腔体、光电转换器、反吹及气幕装置、校准装置组成，通过测量粒子的前向散射光， 将粒子的浓度转化成电信号，再经过调理转换后输出。</w:t>
      </w:r>
    </w:p>
    <w:p>
      <w:pPr>
        <w:spacing w:line="360" w:lineRule="auto"/>
        <w:ind w:firstLine="480"/>
        <w:rPr>
          <w:rFonts w:hint="eastAsia" w:ascii="宋体" w:hAnsi="宋体" w:cs="宋体"/>
          <w:sz w:val="24"/>
        </w:rPr>
      </w:pPr>
      <w:r>
        <w:rPr>
          <w:rFonts w:hint="eastAsia" w:ascii="宋体" w:hAnsi="宋体" w:cs="宋体"/>
          <w:sz w:val="24"/>
        </w:rPr>
        <w:t>图 3-1 为测量原理图，激光器发出的激光经过准直后由一个分光装置分出微量参考光， 主光束穿过测量室与烟尘粒子相遇后产生前向散射光，散射光由透镜接收再通过信号光纤转 变成与烟尘粒子浓度成正比的烟尘信号输出得到烟尘粒子的浓度值。测量状态参考光被斩光 电磁铁遮挡，在零点校准状态干净的反吹空气由反吹口进入测量室，参考光依然被斩光电磁 铁遮挡，气室中没有烟尘粒子，透镜接收的极少量背景光通过调零被自动冲销掉，实现仪器 的自动校零。在满点校准状态反吹气充入气室，斩光电磁铁吸合后参考光经过光纤被引入到 透镜作为满量程的校准信号。</w:t>
      </w:r>
    </w:p>
    <w:p>
      <w:pPr>
        <w:spacing w:line="360" w:lineRule="auto"/>
        <w:rPr>
          <w:rFonts w:hint="eastAsia"/>
        </w:rPr>
      </w:pPr>
      <w:r>
        <w:drawing>
          <wp:inline distT="0" distB="0" distL="0" distR="0">
            <wp:extent cx="5274310" cy="2569845"/>
            <wp:effectExtent l="0" t="0" r="2540" b="190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310" cy="2569845"/>
                    </a:xfrm>
                    <a:prstGeom prst="rect">
                      <a:avLst/>
                    </a:prstGeom>
                    <a:noFill/>
                    <a:ln>
                      <a:noFill/>
                    </a:ln>
                  </pic:spPr>
                </pic:pic>
              </a:graphicData>
            </a:graphic>
          </wp:inline>
        </w:drawing>
      </w:r>
    </w:p>
    <w:p>
      <w:pPr>
        <w:spacing w:line="360" w:lineRule="auto"/>
        <w:jc w:val="center"/>
      </w:pPr>
      <w:r>
        <w:rPr>
          <w:rFonts w:hint="eastAsia"/>
        </w:rPr>
        <w:t>图</w:t>
      </w:r>
      <w:r>
        <w:t xml:space="preserve">3-1 </w:t>
      </w:r>
      <w:r>
        <w:rPr>
          <w:rFonts w:hint="eastAsia"/>
        </w:rPr>
        <w:t>测量原理图</w:t>
      </w:r>
    </w:p>
    <w:p>
      <w:pPr>
        <w:spacing w:line="360" w:lineRule="auto"/>
        <w:ind w:firstLine="480"/>
      </w:pPr>
      <w:r>
        <w:rPr>
          <w:rFonts w:hint="eastAsia" w:ascii="宋体" w:hAnsi="宋体" w:cs="宋体"/>
          <w:sz w:val="24"/>
        </w:rPr>
        <w:t>图 3-2 为流路及控制原理图。烟气通过取样管加热后进入加热测量气室，由射流泵产生抽吸力将烟气回送到取样点；采样量通过流量控制阀调节压缩空气的气量实现；通过皮托 管由动压测量单元将动压转换成流速信号，通过取压管将变径管的压差送到流量测量单元转 换成采样流量信号和采样流速，根据皮托管所测流速与采样流速的差控制压缩气的流量，实现对采样流速的控制，达到采样流速跟踪烟气流速的目的。</w:t>
      </w:r>
      <w:r>
        <w:drawing>
          <wp:inline distT="0" distB="0" distL="0" distR="0">
            <wp:extent cx="5274310" cy="5077460"/>
            <wp:effectExtent l="0" t="0" r="254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5077460"/>
                    </a:xfrm>
                    <a:prstGeom prst="rect">
                      <a:avLst/>
                    </a:prstGeom>
                    <a:noFill/>
                    <a:ln>
                      <a:noFill/>
                    </a:ln>
                  </pic:spPr>
                </pic:pic>
              </a:graphicData>
            </a:graphic>
          </wp:inline>
        </w:drawing>
      </w:r>
    </w:p>
    <w:p>
      <w:pPr>
        <w:spacing w:line="360" w:lineRule="auto"/>
        <w:ind w:firstLine="480"/>
        <w:jc w:val="center"/>
      </w:pPr>
      <w:r>
        <w:rPr>
          <w:rFonts w:hint="eastAsia"/>
        </w:rPr>
        <w:t>图</w:t>
      </w:r>
      <w:r>
        <w:t xml:space="preserve">3-2 </w:t>
      </w:r>
      <w:r>
        <w:rPr>
          <w:rFonts w:hint="eastAsia"/>
        </w:rPr>
        <w:t>流路及控制原理</w:t>
      </w:r>
    </w:p>
    <w:p>
      <w:pPr>
        <w:spacing w:line="227" w:lineRule="exact"/>
        <w:ind w:left="3" w:right="3031"/>
        <w:jc w:val="center"/>
        <w:rPr>
          <w:rFonts w:ascii="宋体" w:hAnsi="宋体"/>
        </w:rPr>
      </w:pPr>
      <w:r>
        <w:rPr>
          <w:rFonts w:hint="eastAsia" w:ascii="宋体" w:hAnsi="宋体"/>
        </w:rPr>
        <w:t xml:space="preserve">            </w:t>
      </w:r>
    </w:p>
    <w:p>
      <w:pPr>
        <w:pStyle w:val="3"/>
        <w:rPr>
          <w:rFonts w:hint="eastAsia"/>
        </w:rPr>
      </w:pPr>
      <w:bookmarkStart w:id="46" w:name="_Toc13354"/>
      <w:bookmarkStart w:id="47" w:name="_Toc122864066"/>
      <w:r>
        <w:t>6.3</w:t>
      </w:r>
      <w:r>
        <w:rPr>
          <w:rFonts w:hint="eastAsia"/>
        </w:rPr>
        <w:t>技术参数</w:t>
      </w:r>
      <w:bookmarkEnd w:id="46"/>
      <w:bookmarkEnd w:id="47"/>
    </w:p>
    <w:p>
      <w:pPr>
        <w:spacing w:line="360" w:lineRule="auto"/>
        <w:ind w:firstLine="480"/>
        <w:rPr>
          <w:rFonts w:ascii="宋体" w:hAnsi="宋体" w:cs="宋体"/>
          <w:b/>
          <w:bCs/>
          <w:sz w:val="24"/>
        </w:rPr>
      </w:pPr>
      <w:r>
        <w:rPr>
          <w:rFonts w:hint="eastAsia" w:ascii="宋体" w:hAnsi="宋体" w:cs="宋体"/>
          <w:b/>
          <w:bCs/>
          <w:sz w:val="24"/>
        </w:rPr>
        <w:t>浓度</w:t>
      </w:r>
    </w:p>
    <w:p>
      <w:pPr>
        <w:spacing w:line="360" w:lineRule="auto"/>
        <w:ind w:firstLine="480"/>
        <w:rPr>
          <w:rFonts w:hint="eastAsia" w:ascii="宋体" w:hAnsi="宋体" w:cs="宋体"/>
          <w:sz w:val="24"/>
        </w:rPr>
      </w:pPr>
      <w:r>
        <w:rPr>
          <w:rFonts w:hint="eastAsia" w:ascii="宋体" w:hAnsi="宋体" w:cs="宋体"/>
          <w:sz w:val="24"/>
        </w:rPr>
        <w:t>测量范围：（最小）0~30（mg/Nm3）</w:t>
      </w:r>
    </w:p>
    <w:p>
      <w:pPr>
        <w:spacing w:line="360" w:lineRule="auto"/>
        <w:ind w:firstLine="480"/>
        <w:rPr>
          <w:rFonts w:hint="eastAsia" w:ascii="宋体" w:hAnsi="宋体" w:cs="宋体"/>
          <w:sz w:val="24"/>
        </w:rPr>
      </w:pPr>
      <w:r>
        <w:rPr>
          <w:rFonts w:hint="eastAsia" w:ascii="宋体" w:hAnsi="宋体" w:cs="宋体"/>
          <w:sz w:val="24"/>
        </w:rPr>
        <w:t>示值误差：±10%</w:t>
      </w:r>
    </w:p>
    <w:p>
      <w:pPr>
        <w:spacing w:line="360" w:lineRule="auto"/>
        <w:ind w:firstLine="480"/>
        <w:rPr>
          <w:rFonts w:hint="eastAsia" w:ascii="宋体" w:hAnsi="宋体" w:cs="宋体"/>
          <w:sz w:val="24"/>
        </w:rPr>
      </w:pPr>
      <w:r>
        <w:rPr>
          <w:rFonts w:hint="eastAsia" w:ascii="宋体" w:hAnsi="宋体" w:cs="宋体"/>
          <w:sz w:val="24"/>
        </w:rPr>
        <w:t>零点漂移：±1.0%F.S.</w:t>
      </w:r>
    </w:p>
    <w:p>
      <w:pPr>
        <w:spacing w:line="360" w:lineRule="auto"/>
        <w:ind w:firstLine="480"/>
        <w:rPr>
          <w:rFonts w:hint="eastAsia" w:ascii="宋体" w:hAnsi="宋体" w:cs="宋体"/>
          <w:sz w:val="24"/>
        </w:rPr>
      </w:pPr>
      <w:r>
        <w:rPr>
          <w:rFonts w:hint="eastAsia" w:ascii="宋体" w:hAnsi="宋体" w:cs="宋体"/>
          <w:sz w:val="24"/>
        </w:rPr>
        <w:t>量程漂移：±1.0%F.S.</w:t>
      </w:r>
    </w:p>
    <w:p>
      <w:pPr>
        <w:spacing w:line="360" w:lineRule="auto"/>
        <w:ind w:firstLine="480"/>
        <w:rPr>
          <w:rFonts w:hint="eastAsia" w:ascii="宋体" w:hAnsi="宋体" w:cs="宋体"/>
          <w:sz w:val="24"/>
        </w:rPr>
      </w:pPr>
      <w:r>
        <w:rPr>
          <w:rFonts w:hint="eastAsia" w:ascii="宋体" w:hAnsi="宋体" w:cs="宋体"/>
          <w:sz w:val="24"/>
        </w:rPr>
        <w:t>分辨力： 0.005（mg/Nm3）</w:t>
      </w:r>
    </w:p>
    <w:p>
      <w:pPr>
        <w:spacing w:line="360" w:lineRule="auto"/>
        <w:ind w:firstLine="480"/>
        <w:rPr>
          <w:rFonts w:hint="eastAsia" w:ascii="宋体" w:hAnsi="宋体" w:cs="宋体"/>
          <w:sz w:val="24"/>
        </w:rPr>
      </w:pPr>
      <w:r>
        <w:rPr>
          <w:rFonts w:hint="eastAsia" w:ascii="宋体" w:hAnsi="宋体" w:cs="宋体"/>
          <w:sz w:val="24"/>
        </w:rPr>
        <w:t>采样方法：抽取加热回送</w:t>
      </w:r>
    </w:p>
    <w:p>
      <w:pPr>
        <w:spacing w:line="360" w:lineRule="auto"/>
        <w:ind w:firstLine="480" w:firstLineChars="200"/>
        <w:rPr>
          <w:rFonts w:hint="eastAsia" w:ascii="宋体" w:hAnsi="宋体" w:cs="宋体"/>
          <w:sz w:val="24"/>
        </w:rPr>
      </w:pPr>
      <w:r>
        <w:rPr>
          <w:rFonts w:hint="eastAsia" w:ascii="宋体" w:hAnsi="宋体" w:cs="宋体"/>
          <w:sz w:val="24"/>
        </w:rPr>
        <w:t>校准方法：零点及跨度自动或手动校准</w:t>
      </w:r>
    </w:p>
    <w:p>
      <w:pPr>
        <w:spacing w:line="360" w:lineRule="auto"/>
        <w:ind w:firstLine="480"/>
        <w:rPr>
          <w:rFonts w:hint="eastAsia" w:ascii="宋体" w:hAnsi="宋体" w:cs="宋体"/>
          <w:b/>
          <w:bCs/>
          <w:sz w:val="24"/>
        </w:rPr>
      </w:pPr>
      <w:r>
        <w:rPr>
          <w:rFonts w:hint="eastAsia" w:ascii="宋体" w:hAnsi="宋体" w:cs="宋体"/>
          <w:b/>
          <w:bCs/>
          <w:sz w:val="24"/>
        </w:rPr>
        <w:t>其它</w:t>
      </w:r>
    </w:p>
    <w:p>
      <w:pPr>
        <w:spacing w:line="360" w:lineRule="auto"/>
        <w:ind w:firstLine="480"/>
        <w:rPr>
          <w:rFonts w:hint="eastAsia" w:ascii="宋体" w:hAnsi="宋体" w:cs="宋体"/>
          <w:sz w:val="24"/>
        </w:rPr>
      </w:pPr>
      <w:r>
        <w:rPr>
          <w:rFonts w:hint="eastAsia" w:ascii="宋体" w:hAnsi="宋体" w:cs="宋体"/>
          <w:sz w:val="24"/>
        </w:rPr>
        <w:t>粒子浓度信号输出：</w:t>
      </w:r>
    </w:p>
    <w:p>
      <w:pPr>
        <w:spacing w:line="360" w:lineRule="auto"/>
        <w:ind w:firstLine="480"/>
        <w:rPr>
          <w:rFonts w:hint="eastAsia" w:ascii="宋体" w:hAnsi="宋体" w:cs="宋体"/>
          <w:sz w:val="24"/>
        </w:rPr>
      </w:pPr>
      <w:r>
        <w:rPr>
          <w:rFonts w:hint="eastAsia" w:ascii="宋体" w:hAnsi="宋体" w:cs="宋体"/>
          <w:sz w:val="24"/>
        </w:rPr>
        <w:t>（1）模拟 4~20（mA）（最大输出负载 500Ω）</w:t>
      </w:r>
    </w:p>
    <w:p>
      <w:pPr>
        <w:spacing w:line="360" w:lineRule="auto"/>
        <w:ind w:firstLine="480"/>
        <w:rPr>
          <w:rFonts w:hint="eastAsia" w:ascii="宋体" w:hAnsi="宋体" w:cs="宋体"/>
          <w:sz w:val="24"/>
        </w:rPr>
      </w:pPr>
      <w:r>
        <w:rPr>
          <w:rFonts w:hint="eastAsia" w:ascii="宋体" w:hAnsi="宋体" w:cs="宋体"/>
          <w:sz w:val="24"/>
        </w:rPr>
        <w:t>（2）RS485(支持 Modbus 协议) 环境要求：温度-40~55（℃）、相对湿度 0-100%    R. H. 被测介质条件：10℃~300℃（高温需定制）</w:t>
      </w:r>
    </w:p>
    <w:p>
      <w:pPr>
        <w:spacing w:line="360" w:lineRule="auto"/>
        <w:ind w:firstLine="480"/>
        <w:rPr>
          <w:rFonts w:hint="eastAsia" w:ascii="宋体" w:hAnsi="宋体" w:cs="宋体"/>
          <w:sz w:val="24"/>
        </w:rPr>
      </w:pPr>
      <w:r>
        <w:rPr>
          <w:rFonts w:hint="eastAsia" w:ascii="宋体" w:hAnsi="宋体" w:cs="宋体"/>
          <w:sz w:val="24"/>
        </w:rPr>
        <w:t>显示操作窗口：12864 点阵液晶屏 电源：220±15%（VAC）、500W</w:t>
      </w:r>
    </w:p>
    <w:p>
      <w:pPr>
        <w:spacing w:line="360" w:lineRule="auto"/>
        <w:ind w:firstLine="480"/>
        <w:rPr>
          <w:rFonts w:hint="eastAsia" w:ascii="宋体" w:hAnsi="宋体" w:cs="宋体"/>
          <w:sz w:val="24"/>
        </w:rPr>
      </w:pPr>
      <w:r>
        <w:rPr>
          <w:rFonts w:hint="eastAsia" w:ascii="宋体" w:hAnsi="宋体" w:cs="宋体"/>
          <w:sz w:val="24"/>
        </w:rPr>
        <w:t>仪表气要求：≧6L/MIN（干净无油、压力≧2Bar）</w:t>
      </w:r>
    </w:p>
    <w:p>
      <w:pPr>
        <w:spacing w:line="360" w:lineRule="auto"/>
        <w:ind w:firstLine="480"/>
        <w:rPr>
          <w:rFonts w:hint="eastAsia" w:ascii="宋体" w:hAnsi="宋体" w:cs="宋体"/>
          <w:sz w:val="24"/>
        </w:rPr>
      </w:pPr>
      <w:r>
        <w:rPr>
          <w:rFonts w:hint="eastAsia" w:ascii="宋体" w:hAnsi="宋体" w:cs="宋体"/>
          <w:sz w:val="24"/>
        </w:rPr>
        <w:t>外形尺寸：</w:t>
      </w:r>
    </w:p>
    <w:p>
      <w:pPr>
        <w:spacing w:line="360" w:lineRule="auto"/>
        <w:ind w:firstLine="480"/>
        <w:rPr>
          <w:rFonts w:hint="eastAsia" w:ascii="宋体" w:hAnsi="宋体" w:cs="宋体"/>
          <w:sz w:val="24"/>
        </w:rPr>
      </w:pPr>
      <w:r>
        <w:rPr>
          <w:rFonts w:hint="eastAsia" w:ascii="宋体" w:hAnsi="宋体" w:cs="宋体"/>
          <w:sz w:val="24"/>
        </w:rPr>
        <w:t>主机：410mmX470mmX230mm，（探杆长度可选 700mm 或 1500mm）</w:t>
      </w:r>
    </w:p>
    <w:p>
      <w:pPr>
        <w:spacing w:line="360" w:lineRule="auto"/>
        <w:ind w:firstLine="480"/>
        <w:rPr>
          <w:rFonts w:hint="eastAsia" w:ascii="宋体" w:hAnsi="宋体" w:cs="宋体"/>
          <w:sz w:val="24"/>
        </w:rPr>
      </w:pPr>
      <w:r>
        <w:rPr>
          <w:rFonts w:hint="eastAsia" w:ascii="宋体" w:hAnsi="宋体" w:cs="宋体"/>
          <w:sz w:val="24"/>
        </w:rPr>
        <w:t>等速控制箱（选配）：</w:t>
      </w:r>
    </w:p>
    <w:p>
      <w:pPr>
        <w:spacing w:line="360" w:lineRule="auto"/>
        <w:ind w:firstLine="480"/>
        <w:rPr>
          <w:rFonts w:hint="eastAsia" w:ascii="宋体" w:hAnsi="宋体" w:cs="宋体"/>
          <w:sz w:val="24"/>
        </w:rPr>
      </w:pPr>
      <w:r>
        <w:rPr>
          <w:rFonts w:hint="eastAsia" w:ascii="宋体" w:hAnsi="宋体" w:cs="宋体"/>
          <w:sz w:val="24"/>
        </w:rPr>
        <w:t>重量：≤15KG</w:t>
      </w:r>
    </w:p>
    <w:p>
      <w:pPr>
        <w:pStyle w:val="3"/>
        <w:rPr>
          <w:rFonts w:hint="eastAsia"/>
        </w:rPr>
      </w:pPr>
      <w:bookmarkStart w:id="48" w:name="_Toc19984"/>
      <w:bookmarkStart w:id="49" w:name="_Toc122864067"/>
      <w:r>
        <w:t>6.4</w:t>
      </w:r>
      <w:r>
        <w:rPr>
          <w:rFonts w:hint="eastAsia"/>
        </w:rPr>
        <w:t>技术特点</w:t>
      </w:r>
      <w:bookmarkEnd w:id="48"/>
      <w:bookmarkEnd w:id="49"/>
    </w:p>
    <w:p>
      <w:pPr>
        <w:spacing w:line="360" w:lineRule="auto"/>
        <w:ind w:firstLine="480"/>
        <w:rPr>
          <w:rFonts w:ascii="宋体" w:hAnsi="宋体" w:cs="宋体"/>
          <w:sz w:val="24"/>
        </w:rPr>
      </w:pPr>
      <w:r>
        <w:rPr>
          <w:rFonts w:hint="eastAsia" w:ascii="宋体" w:hAnsi="宋体" w:cs="宋体"/>
          <w:sz w:val="24"/>
        </w:rPr>
        <w:t>超低粒子监测仪具有以下特点：</w:t>
      </w:r>
    </w:p>
    <w:p>
      <w:pPr>
        <w:spacing w:line="360" w:lineRule="auto"/>
        <w:ind w:firstLine="480"/>
        <w:rPr>
          <w:rFonts w:hint="eastAsia" w:ascii="宋体" w:hAnsi="宋体" w:cs="宋体"/>
          <w:sz w:val="24"/>
        </w:rPr>
      </w:pPr>
      <w:r>
        <w:rPr>
          <w:rFonts w:hint="eastAsia" w:ascii="宋体" w:hAnsi="宋体" w:cs="宋体"/>
          <w:sz w:val="24"/>
        </w:rPr>
        <w:t>基于烟尘粒子的前向散射原理具有极其高的灵敏度及分辨力，可在线连续测量超低</w:t>
      </w:r>
    </w:p>
    <w:p>
      <w:pPr>
        <w:spacing w:line="360" w:lineRule="auto"/>
        <w:ind w:firstLine="480"/>
        <w:rPr>
          <w:rFonts w:hint="eastAsia" w:ascii="宋体" w:hAnsi="宋体" w:cs="宋体"/>
          <w:sz w:val="24"/>
        </w:rPr>
      </w:pPr>
      <w:r>
        <w:rPr>
          <w:rFonts w:hint="eastAsia" w:ascii="宋体" w:hAnsi="宋体" w:cs="宋体"/>
          <w:sz w:val="24"/>
        </w:rPr>
        <w:t>浓度的烟尘粒子排放；</w:t>
      </w:r>
    </w:p>
    <w:p>
      <w:pPr>
        <w:spacing w:line="360" w:lineRule="auto"/>
        <w:ind w:firstLine="480"/>
        <w:rPr>
          <w:rFonts w:hint="eastAsia" w:ascii="宋体" w:hAnsi="宋体" w:cs="宋体"/>
          <w:sz w:val="24"/>
        </w:rPr>
      </w:pPr>
      <w:r>
        <w:rPr>
          <w:rFonts w:hint="eastAsia" w:ascii="宋体" w:hAnsi="宋体" w:cs="宋体"/>
          <w:sz w:val="24"/>
        </w:rPr>
        <w:t>采用自适应动分档的方法，也可以测量较高粒子浓度的现场测量，具有极其宽的动</w:t>
      </w:r>
    </w:p>
    <w:p>
      <w:pPr>
        <w:spacing w:line="360" w:lineRule="auto"/>
        <w:ind w:firstLine="480"/>
        <w:rPr>
          <w:rFonts w:hint="eastAsia" w:ascii="宋体" w:hAnsi="宋体" w:cs="宋体"/>
          <w:sz w:val="24"/>
        </w:rPr>
      </w:pPr>
      <w:r>
        <w:rPr>
          <w:rFonts w:hint="eastAsia" w:ascii="宋体" w:hAnsi="宋体" w:cs="宋体"/>
          <w:sz w:val="24"/>
        </w:rPr>
        <w:t>态范围；</w:t>
      </w:r>
    </w:p>
    <w:p>
      <w:pPr>
        <w:spacing w:line="360" w:lineRule="auto"/>
        <w:ind w:firstLine="480"/>
        <w:rPr>
          <w:rFonts w:hint="eastAsia" w:ascii="宋体" w:hAnsi="宋体" w:cs="宋体"/>
          <w:sz w:val="24"/>
        </w:rPr>
      </w:pPr>
      <w:r>
        <w:rPr>
          <w:rFonts w:hint="eastAsia" w:ascii="宋体" w:hAnsi="宋体" w:cs="宋体"/>
          <w:sz w:val="24"/>
        </w:rPr>
        <w:t>通过专利特有的抽取加热回送方式的烟气取样设计，可以用于被测气体含有极高水</w:t>
      </w:r>
    </w:p>
    <w:p>
      <w:pPr>
        <w:spacing w:line="360" w:lineRule="auto"/>
        <w:ind w:firstLine="480"/>
        <w:rPr>
          <w:rFonts w:hint="eastAsia" w:ascii="宋体" w:hAnsi="宋体" w:cs="宋体"/>
          <w:sz w:val="24"/>
        </w:rPr>
      </w:pPr>
      <w:r>
        <w:rPr>
          <w:rFonts w:hint="eastAsia" w:ascii="宋体" w:hAnsi="宋体" w:cs="宋体"/>
          <w:sz w:val="24"/>
        </w:rPr>
        <w:t>雾的场合。</w:t>
      </w:r>
    </w:p>
    <w:p>
      <w:pPr>
        <w:spacing w:line="360" w:lineRule="auto"/>
        <w:ind w:firstLine="480"/>
        <w:rPr>
          <w:rFonts w:hint="eastAsia" w:ascii="宋体" w:hAnsi="宋体" w:cs="宋体"/>
          <w:sz w:val="24"/>
        </w:rPr>
      </w:pPr>
      <w:r>
        <w:rPr>
          <w:rFonts w:hint="eastAsia" w:ascii="宋体" w:hAnsi="宋体" w:cs="宋体"/>
          <w:sz w:val="24"/>
        </w:rPr>
        <w:t>可用于各种污染排放源的颗粒污染物浓度实时连续测量,可配套烟气监测系统,可</w:t>
      </w:r>
    </w:p>
    <w:p>
      <w:pPr>
        <w:spacing w:line="360" w:lineRule="auto"/>
        <w:ind w:firstLine="480"/>
        <w:rPr>
          <w:rFonts w:hint="eastAsia" w:ascii="宋体" w:hAnsi="宋体" w:cs="宋体"/>
          <w:sz w:val="24"/>
        </w:rPr>
      </w:pPr>
      <w:r>
        <w:rPr>
          <w:rFonts w:hint="eastAsia" w:ascii="宋体" w:hAnsi="宋体" w:cs="宋体"/>
          <w:sz w:val="24"/>
        </w:rPr>
        <w:t>单独一台或几台连接成一套烟尘监测网络,共用一个前台。仪器可适用于电厂,钢厂,水泥厂等烟尘监测,也可用于除尘设备及其它粉体工程的过程控制。</w:t>
      </w:r>
    </w:p>
    <w:p>
      <w:pPr>
        <w:spacing w:line="360" w:lineRule="auto"/>
        <w:ind w:firstLine="480"/>
        <w:rPr>
          <w:rFonts w:hint="eastAsia" w:ascii="宋体" w:hAnsi="宋体" w:cs="宋体"/>
          <w:sz w:val="24"/>
        </w:rPr>
      </w:pPr>
    </w:p>
    <w:p>
      <w:pPr>
        <w:pStyle w:val="2"/>
        <w:rPr>
          <w:rFonts w:hint="eastAsia"/>
        </w:rPr>
      </w:pPr>
      <w:bookmarkStart w:id="50" w:name="_Toc122864068"/>
      <w:bookmarkStart w:id="51" w:name="_Toc30123"/>
      <w:r>
        <w:t>7. CEMS</w:t>
      </w:r>
      <w:r>
        <w:rPr>
          <w:rFonts w:hint="eastAsia"/>
        </w:rPr>
        <w:t>系统技术参数及性能</w:t>
      </w:r>
      <w:bookmarkEnd w:id="50"/>
      <w:bookmarkEnd w:id="51"/>
    </w:p>
    <w:p>
      <w:pPr>
        <w:pStyle w:val="3"/>
      </w:pPr>
      <w:bookmarkStart w:id="52" w:name="_Toc26055"/>
      <w:bookmarkStart w:id="53" w:name="_Toc1263"/>
      <w:bookmarkStart w:id="54" w:name="_Toc122864069"/>
      <w:r>
        <w:t>7.1</w:t>
      </w:r>
      <w:r>
        <w:rPr>
          <w:rFonts w:hint="eastAsia"/>
        </w:rPr>
        <w:t>技术参数</w:t>
      </w:r>
      <w:bookmarkEnd w:id="52"/>
      <w:bookmarkEnd w:id="53"/>
      <w:bookmarkEnd w:id="54"/>
    </w:p>
    <w:p>
      <w:pPr>
        <w:autoSpaceDE w:val="0"/>
        <w:autoSpaceDN w:val="0"/>
        <w:adjustRightInd w:val="0"/>
        <w:spacing w:line="480" w:lineRule="exact"/>
        <w:jc w:val="left"/>
        <w:rPr>
          <w:rFonts w:ascii="宋体" w:hAnsi="宋体"/>
          <w:b/>
          <w:bCs/>
          <w:sz w:val="24"/>
        </w:rPr>
      </w:pPr>
      <w:r>
        <w:rPr>
          <w:rFonts w:ascii="宋体" w:hAnsi="宋体"/>
          <w:b/>
          <w:bCs/>
          <w:sz w:val="24"/>
        </w:rPr>
        <w:t>7</w:t>
      </w:r>
      <w:r>
        <w:rPr>
          <w:rFonts w:hint="eastAsia" w:ascii="宋体" w:hAnsi="宋体"/>
          <w:b/>
          <w:bCs/>
          <w:sz w:val="24"/>
        </w:rPr>
        <w:t>.1.1 系统数据</w:t>
      </w:r>
    </w:p>
    <w:p>
      <w:pPr>
        <w:autoSpaceDE w:val="0"/>
        <w:autoSpaceDN w:val="0"/>
        <w:adjustRightInd w:val="0"/>
        <w:spacing w:line="480" w:lineRule="exact"/>
        <w:ind w:left="630" w:leftChars="300"/>
        <w:jc w:val="left"/>
        <w:rPr>
          <w:rFonts w:hint="eastAsia" w:ascii="宋体" w:hAnsi="宋体"/>
          <w:sz w:val="24"/>
        </w:rPr>
      </w:pPr>
      <w:r>
        <w:rPr>
          <w:rFonts w:hint="eastAsia" w:ascii="宋体" w:hAnsi="宋体"/>
          <w:sz w:val="24"/>
        </w:rPr>
        <w:t xml:space="preserve">     烟气温度限制：0～500℃</w:t>
      </w:r>
    </w:p>
    <w:p>
      <w:pPr>
        <w:autoSpaceDE w:val="0"/>
        <w:autoSpaceDN w:val="0"/>
        <w:adjustRightInd w:val="0"/>
        <w:spacing w:line="480" w:lineRule="exact"/>
        <w:ind w:left="630" w:leftChars="300"/>
        <w:jc w:val="left"/>
        <w:rPr>
          <w:rFonts w:hint="eastAsia" w:ascii="宋体" w:hAnsi="宋体"/>
          <w:sz w:val="24"/>
        </w:rPr>
      </w:pPr>
      <w:r>
        <w:rPr>
          <w:rFonts w:hint="eastAsia" w:ascii="宋体" w:hAnsi="宋体"/>
          <w:sz w:val="24"/>
        </w:rPr>
        <w:t xml:space="preserve">     设备对振动的要求：避免强烈振动</w:t>
      </w:r>
    </w:p>
    <w:p>
      <w:pPr>
        <w:autoSpaceDE w:val="0"/>
        <w:autoSpaceDN w:val="0"/>
        <w:adjustRightInd w:val="0"/>
        <w:spacing w:line="480" w:lineRule="exact"/>
        <w:ind w:left="630" w:leftChars="300" w:firstLine="480"/>
        <w:jc w:val="left"/>
        <w:rPr>
          <w:rFonts w:hint="eastAsia" w:ascii="宋体" w:hAnsi="宋体"/>
          <w:sz w:val="24"/>
        </w:rPr>
      </w:pPr>
      <w:r>
        <w:rPr>
          <w:rFonts w:hint="eastAsia" w:ascii="宋体" w:hAnsi="宋体"/>
          <w:sz w:val="24"/>
        </w:rPr>
        <w:t xml:space="preserve"> 最大含尘量：500mg/Nm3</w:t>
      </w:r>
    </w:p>
    <w:p>
      <w:pPr>
        <w:autoSpaceDE w:val="0"/>
        <w:autoSpaceDN w:val="0"/>
        <w:adjustRightInd w:val="0"/>
        <w:spacing w:line="480" w:lineRule="exact"/>
        <w:ind w:left="630" w:leftChars="300" w:firstLine="480"/>
        <w:jc w:val="left"/>
        <w:rPr>
          <w:rFonts w:hint="eastAsia" w:ascii="宋体" w:hAnsi="宋体"/>
          <w:sz w:val="24"/>
        </w:rPr>
      </w:pPr>
      <w:r>
        <w:rPr>
          <w:rFonts w:hint="eastAsia" w:ascii="宋体" w:hAnsi="宋体"/>
          <w:sz w:val="24"/>
        </w:rPr>
        <w:t xml:space="preserve"> 样气流速：1.5～13m/s </w:t>
      </w:r>
    </w:p>
    <w:p>
      <w:pPr>
        <w:autoSpaceDE w:val="0"/>
        <w:autoSpaceDN w:val="0"/>
        <w:adjustRightInd w:val="0"/>
        <w:spacing w:line="480" w:lineRule="exact"/>
        <w:ind w:left="630" w:leftChars="300" w:firstLine="480"/>
        <w:jc w:val="left"/>
        <w:rPr>
          <w:rFonts w:hint="eastAsia" w:ascii="宋体" w:hAnsi="宋体"/>
          <w:sz w:val="24"/>
        </w:rPr>
      </w:pPr>
      <w:r>
        <w:rPr>
          <w:rFonts w:hint="eastAsia" w:ascii="宋体" w:hAnsi="宋体"/>
          <w:sz w:val="24"/>
        </w:rPr>
        <w:t xml:space="preserve"> 系统对压缩空气要求：无水、无油、无尘</w:t>
      </w:r>
    </w:p>
    <w:p>
      <w:pPr>
        <w:autoSpaceDE w:val="0"/>
        <w:autoSpaceDN w:val="0"/>
        <w:adjustRightInd w:val="0"/>
        <w:spacing w:line="480" w:lineRule="exact"/>
        <w:ind w:left="630" w:leftChars="300" w:firstLine="480"/>
        <w:jc w:val="left"/>
        <w:rPr>
          <w:rFonts w:hint="eastAsia" w:ascii="宋体" w:hAnsi="宋体"/>
          <w:sz w:val="24"/>
          <w:lang w:val="nb-NO"/>
        </w:rPr>
      </w:pPr>
      <w:r>
        <w:rPr>
          <w:rFonts w:hint="eastAsia" w:ascii="宋体" w:hAnsi="宋体"/>
          <w:sz w:val="24"/>
        </w:rPr>
        <w:t xml:space="preserve"> 最大耗气量</w:t>
      </w:r>
      <w:r>
        <w:rPr>
          <w:rFonts w:hint="eastAsia" w:ascii="宋体" w:hAnsi="宋体"/>
          <w:sz w:val="24"/>
          <w:lang w:val="nb-NO"/>
        </w:rPr>
        <w:t>：0.2Nm3/min</w:t>
      </w:r>
    </w:p>
    <w:p>
      <w:pPr>
        <w:autoSpaceDE w:val="0"/>
        <w:autoSpaceDN w:val="0"/>
        <w:adjustRightInd w:val="0"/>
        <w:spacing w:line="480" w:lineRule="exact"/>
        <w:ind w:left="630" w:leftChars="300" w:firstLine="480"/>
        <w:jc w:val="left"/>
        <w:rPr>
          <w:rFonts w:hint="eastAsia" w:ascii="宋体" w:hAnsi="宋体"/>
          <w:sz w:val="24"/>
          <w:lang w:val="nb-NO"/>
        </w:rPr>
      </w:pPr>
      <w:r>
        <w:rPr>
          <w:rFonts w:hint="eastAsia" w:ascii="宋体" w:hAnsi="宋体"/>
          <w:sz w:val="24"/>
          <w:lang w:val="nb-NO"/>
        </w:rPr>
        <w:t xml:space="preserve"> </w:t>
      </w:r>
      <w:r>
        <w:rPr>
          <w:rFonts w:hint="eastAsia" w:ascii="宋体" w:hAnsi="宋体"/>
          <w:sz w:val="24"/>
        </w:rPr>
        <w:t>最小耗气量</w:t>
      </w:r>
      <w:r>
        <w:rPr>
          <w:rFonts w:hint="eastAsia" w:ascii="宋体" w:hAnsi="宋体"/>
          <w:sz w:val="24"/>
          <w:lang w:val="nb-NO"/>
        </w:rPr>
        <w:t>：0.1Nm3/min</w:t>
      </w:r>
    </w:p>
    <w:p>
      <w:pPr>
        <w:autoSpaceDE w:val="0"/>
        <w:autoSpaceDN w:val="0"/>
        <w:adjustRightInd w:val="0"/>
        <w:spacing w:line="480" w:lineRule="exact"/>
        <w:ind w:left="630" w:leftChars="300" w:firstLine="480"/>
        <w:jc w:val="left"/>
        <w:rPr>
          <w:rFonts w:hint="eastAsia" w:ascii="宋体" w:hAnsi="宋体"/>
          <w:sz w:val="24"/>
          <w:lang w:val="nb-NO"/>
        </w:rPr>
      </w:pPr>
      <w:r>
        <w:rPr>
          <w:rFonts w:hint="eastAsia" w:ascii="宋体" w:hAnsi="宋体"/>
          <w:sz w:val="24"/>
          <w:lang w:val="nb-NO"/>
        </w:rPr>
        <w:t xml:space="preserve"> </w:t>
      </w:r>
      <w:r>
        <w:rPr>
          <w:rFonts w:hint="eastAsia" w:ascii="宋体" w:hAnsi="宋体"/>
          <w:sz w:val="24"/>
        </w:rPr>
        <w:t>最小压力</w:t>
      </w:r>
      <w:r>
        <w:rPr>
          <w:rFonts w:hint="eastAsia" w:ascii="宋体" w:hAnsi="宋体"/>
          <w:sz w:val="24"/>
          <w:lang w:val="nb-NO"/>
        </w:rPr>
        <w:t>：0.4Mpa</w:t>
      </w:r>
    </w:p>
    <w:p>
      <w:pPr>
        <w:autoSpaceDE w:val="0"/>
        <w:autoSpaceDN w:val="0"/>
        <w:adjustRightInd w:val="0"/>
        <w:spacing w:line="480" w:lineRule="exact"/>
        <w:ind w:left="630" w:leftChars="300" w:firstLine="480"/>
        <w:jc w:val="left"/>
        <w:rPr>
          <w:rFonts w:hint="eastAsia" w:ascii="宋体" w:hAnsi="宋体"/>
          <w:sz w:val="24"/>
          <w:lang w:val="nb-NO"/>
        </w:rPr>
      </w:pPr>
      <w:r>
        <w:rPr>
          <w:rFonts w:hint="eastAsia" w:ascii="宋体" w:hAnsi="宋体"/>
          <w:sz w:val="24"/>
        </w:rPr>
        <w:t>系统功率</w:t>
      </w:r>
      <w:r>
        <w:rPr>
          <w:rFonts w:hint="eastAsia" w:ascii="宋体" w:hAnsi="宋体"/>
          <w:sz w:val="24"/>
          <w:lang w:val="nb-NO"/>
        </w:rPr>
        <w:t>：2KW（</w:t>
      </w:r>
      <w:r>
        <w:rPr>
          <w:rFonts w:hint="eastAsia" w:ascii="宋体" w:hAnsi="宋体"/>
          <w:sz w:val="24"/>
        </w:rPr>
        <w:t>系统</w:t>
      </w:r>
      <w:r>
        <w:rPr>
          <w:rFonts w:hint="eastAsia" w:ascii="宋体" w:hAnsi="宋体"/>
          <w:sz w:val="24"/>
          <w:lang w:val="nb-NO"/>
        </w:rPr>
        <w:t>）+40W*L（</w:t>
      </w:r>
      <w:r>
        <w:rPr>
          <w:rFonts w:hint="eastAsia" w:ascii="宋体" w:hAnsi="宋体"/>
          <w:sz w:val="24"/>
        </w:rPr>
        <w:t>伴热管</w:t>
      </w:r>
      <w:r>
        <w:rPr>
          <w:rFonts w:hint="eastAsia" w:ascii="宋体" w:hAnsi="宋体"/>
          <w:sz w:val="24"/>
          <w:lang w:val="nb-NO"/>
        </w:rPr>
        <w:t>）</w:t>
      </w:r>
    </w:p>
    <w:p>
      <w:pPr>
        <w:autoSpaceDE w:val="0"/>
        <w:autoSpaceDN w:val="0"/>
        <w:adjustRightInd w:val="0"/>
        <w:spacing w:line="480" w:lineRule="exact"/>
        <w:jc w:val="left"/>
        <w:rPr>
          <w:rFonts w:hint="eastAsia" w:ascii="宋体" w:hAnsi="宋体"/>
          <w:b/>
          <w:bCs/>
          <w:sz w:val="24"/>
          <w:lang w:val="nb-NO"/>
        </w:rPr>
      </w:pPr>
      <w:r>
        <w:rPr>
          <w:rFonts w:ascii="宋体" w:hAnsi="宋体"/>
          <w:b/>
          <w:bCs/>
          <w:sz w:val="24"/>
          <w:lang w:val="nb-NO"/>
        </w:rPr>
        <w:t>7</w:t>
      </w:r>
      <w:r>
        <w:rPr>
          <w:rFonts w:hint="eastAsia" w:ascii="宋体" w:hAnsi="宋体"/>
          <w:b/>
          <w:bCs/>
          <w:sz w:val="24"/>
          <w:lang w:val="nb-NO"/>
        </w:rPr>
        <w:t>.1.2 SO</w:t>
      </w:r>
      <w:r>
        <w:rPr>
          <w:rFonts w:hint="eastAsia" w:ascii="宋体" w:hAnsi="宋体"/>
          <w:b/>
          <w:bCs/>
          <w:sz w:val="18"/>
          <w:szCs w:val="18"/>
          <w:lang w:val="nb-NO"/>
        </w:rPr>
        <w:t>2</w:t>
      </w:r>
      <w:r>
        <w:rPr>
          <w:rFonts w:hint="eastAsia" w:ascii="宋体" w:hAnsi="宋体"/>
          <w:b/>
          <w:bCs/>
          <w:sz w:val="24"/>
        </w:rPr>
        <w:t>、</w:t>
      </w:r>
      <w:r>
        <w:rPr>
          <w:rFonts w:hint="eastAsia" w:ascii="宋体" w:hAnsi="宋体"/>
          <w:b/>
          <w:bCs/>
          <w:sz w:val="24"/>
          <w:lang w:val="nb-NO"/>
        </w:rPr>
        <w:t>NO</w:t>
      </w:r>
      <w:r>
        <w:rPr>
          <w:rFonts w:hint="eastAsia" w:ascii="宋体" w:hAnsi="宋体"/>
          <w:b/>
          <w:bCs/>
          <w:sz w:val="18"/>
          <w:szCs w:val="18"/>
          <w:lang w:val="nb-NO"/>
        </w:rPr>
        <w:t>X</w:t>
      </w:r>
      <w:r>
        <w:rPr>
          <w:rFonts w:hint="eastAsia" w:ascii="宋体" w:hAnsi="宋体"/>
          <w:b/>
          <w:bCs/>
          <w:sz w:val="24"/>
        </w:rPr>
        <w:t>分析仪</w:t>
      </w:r>
    </w:p>
    <w:p>
      <w:pPr>
        <w:autoSpaceDE w:val="0"/>
        <w:autoSpaceDN w:val="0"/>
        <w:adjustRightInd w:val="0"/>
        <w:spacing w:line="360" w:lineRule="auto"/>
        <w:jc w:val="left"/>
        <w:rPr>
          <w:rFonts w:hint="eastAsia"/>
          <w:color w:val="000000"/>
          <w:kern w:val="0"/>
          <w:sz w:val="22"/>
          <w:szCs w:val="22"/>
          <w:lang w:val="nb-NO"/>
        </w:rPr>
      </w:pPr>
      <w:r>
        <w:rPr>
          <w:rFonts w:hint="eastAsia" w:ascii="宋体" w:hAnsi="宋体"/>
          <w:sz w:val="24"/>
          <w:lang w:val="nb-NO"/>
        </w:rPr>
        <w:t xml:space="preserve">          </w:t>
      </w:r>
      <w:r>
        <w:rPr>
          <w:rFonts w:hint="eastAsia" w:ascii="宋体" w:hAnsi="宋体"/>
          <w:sz w:val="24"/>
        </w:rPr>
        <w:t>量程</w:t>
      </w:r>
      <w:r>
        <w:rPr>
          <w:rFonts w:hint="eastAsia" w:ascii="宋体" w:hAnsi="宋体"/>
          <w:sz w:val="24"/>
          <w:lang w:val="nb-NO"/>
        </w:rPr>
        <w:t>：</w:t>
      </w:r>
      <w:r>
        <w:rPr>
          <w:rFonts w:hint="eastAsia" w:ascii="宋体" w:hAnsi="宋体"/>
          <w:sz w:val="24"/>
          <w:u w:val="single"/>
          <w:lang w:val="nb-NO"/>
        </w:rPr>
        <w:t>SO</w:t>
      </w:r>
      <w:r>
        <w:rPr>
          <w:rFonts w:hint="eastAsia" w:ascii="宋体" w:hAnsi="宋体"/>
          <w:sz w:val="18"/>
          <w:szCs w:val="18"/>
          <w:u w:val="single"/>
          <w:lang w:val="nb-NO"/>
        </w:rPr>
        <w:t>2：</w:t>
      </w:r>
      <w:r>
        <w:rPr>
          <w:rFonts w:hint="eastAsia" w:ascii="宋体" w:hAnsi="宋体"/>
          <w:sz w:val="24"/>
          <w:u w:val="single"/>
          <w:lang w:val="nb-NO"/>
        </w:rPr>
        <w:t>0</w:t>
      </w:r>
      <w:r>
        <w:rPr>
          <w:rFonts w:hint="eastAsia" w:ascii="宋体" w:hAnsi="宋体"/>
          <w:sz w:val="24"/>
          <w:u w:val="single"/>
        </w:rPr>
        <w:t>～</w:t>
      </w:r>
      <w:r>
        <w:rPr>
          <w:rFonts w:hint="eastAsia" w:ascii="宋体" w:hAnsi="宋体"/>
          <w:sz w:val="24"/>
          <w:u w:val="single"/>
          <w:lang w:val="nb-NO"/>
        </w:rPr>
        <w:t>100</w:t>
      </w:r>
      <w:r>
        <w:rPr>
          <w:color w:val="000000"/>
          <w:kern w:val="0"/>
          <w:sz w:val="22"/>
          <w:szCs w:val="22"/>
          <w:u w:val="single"/>
          <w:lang w:val="nb-NO"/>
        </w:rPr>
        <w:t xml:space="preserve"> mg/Nm3</w:t>
      </w:r>
      <w:r>
        <w:rPr>
          <w:rFonts w:hint="eastAsia"/>
          <w:color w:val="000000"/>
          <w:kern w:val="0"/>
          <w:sz w:val="22"/>
          <w:szCs w:val="22"/>
          <w:u w:val="single"/>
          <w:lang w:val="nb-NO"/>
        </w:rPr>
        <w:t>；</w:t>
      </w:r>
      <w:r>
        <w:rPr>
          <w:rFonts w:hint="eastAsia" w:ascii="宋体" w:hAnsi="宋体"/>
          <w:sz w:val="24"/>
          <w:u w:val="single"/>
          <w:lang w:val="nb-NO"/>
        </w:rPr>
        <w:t>NO</w:t>
      </w:r>
      <w:r>
        <w:rPr>
          <w:rFonts w:hint="eastAsia" w:ascii="宋体" w:hAnsi="宋体"/>
          <w:sz w:val="18"/>
          <w:szCs w:val="18"/>
          <w:u w:val="single"/>
          <w:lang w:val="nb-NO"/>
        </w:rPr>
        <w:t>X：</w:t>
      </w:r>
      <w:r>
        <w:rPr>
          <w:rFonts w:hint="eastAsia" w:ascii="宋体" w:hAnsi="宋体"/>
          <w:sz w:val="24"/>
          <w:u w:val="single"/>
          <w:lang w:val="nb-NO"/>
        </w:rPr>
        <w:t>0</w:t>
      </w:r>
      <w:r>
        <w:rPr>
          <w:rFonts w:hint="eastAsia" w:ascii="宋体" w:hAnsi="宋体"/>
          <w:sz w:val="24"/>
          <w:u w:val="single"/>
        </w:rPr>
        <w:t>～</w:t>
      </w:r>
      <w:r>
        <w:rPr>
          <w:rFonts w:hint="eastAsia" w:ascii="宋体" w:hAnsi="宋体"/>
          <w:sz w:val="24"/>
          <w:u w:val="single"/>
          <w:lang w:val="nb-NO"/>
        </w:rPr>
        <w:t>100</w:t>
      </w:r>
      <w:r>
        <w:rPr>
          <w:color w:val="000000"/>
          <w:kern w:val="0"/>
          <w:sz w:val="22"/>
          <w:szCs w:val="22"/>
          <w:u w:val="single"/>
          <w:lang w:val="nb-NO"/>
        </w:rPr>
        <w:t xml:space="preserve"> mg/Nm3</w:t>
      </w:r>
      <w:r>
        <w:rPr>
          <w:rFonts w:hint="eastAsia"/>
          <w:color w:val="000000"/>
          <w:kern w:val="0"/>
          <w:sz w:val="22"/>
          <w:szCs w:val="22"/>
          <w:lang w:val="nb-NO"/>
        </w:rPr>
        <w:t>；（</w:t>
      </w:r>
      <w:r>
        <w:rPr>
          <w:rFonts w:hint="eastAsia"/>
          <w:color w:val="000000"/>
          <w:kern w:val="0"/>
          <w:sz w:val="22"/>
          <w:szCs w:val="22"/>
        </w:rPr>
        <w:t>量程订货时可以选择</w:t>
      </w:r>
      <w:r>
        <w:rPr>
          <w:rFonts w:hint="eastAsia"/>
          <w:color w:val="000000"/>
          <w:kern w:val="0"/>
          <w:sz w:val="22"/>
          <w:szCs w:val="22"/>
          <w:lang w:val="nb-NO"/>
        </w:rPr>
        <w:t>）</w:t>
      </w:r>
    </w:p>
    <w:p>
      <w:pPr>
        <w:autoSpaceDE w:val="0"/>
        <w:autoSpaceDN w:val="0"/>
        <w:adjustRightInd w:val="0"/>
        <w:spacing w:line="360" w:lineRule="auto"/>
        <w:jc w:val="left"/>
        <w:rPr>
          <w:color w:val="000000"/>
          <w:kern w:val="0"/>
          <w:sz w:val="24"/>
          <w:u w:val="single"/>
          <w:lang w:val="nb-NO"/>
        </w:rPr>
      </w:pPr>
      <w:r>
        <w:rPr>
          <w:color w:val="000000"/>
          <w:kern w:val="0"/>
          <w:sz w:val="22"/>
          <w:szCs w:val="22"/>
          <w:lang w:val="nb-NO"/>
        </w:rPr>
        <w:t xml:space="preserve">           </w:t>
      </w:r>
      <w:r>
        <w:rPr>
          <w:rFonts w:hint="eastAsia"/>
          <w:color w:val="000000"/>
          <w:kern w:val="0"/>
          <w:sz w:val="24"/>
        </w:rPr>
        <w:t>精度</w:t>
      </w:r>
      <w:r>
        <w:rPr>
          <w:rFonts w:hint="eastAsia"/>
          <w:color w:val="000000"/>
          <w:kern w:val="0"/>
          <w:sz w:val="24"/>
          <w:lang w:val="nb-NO"/>
        </w:rPr>
        <w:t>：</w:t>
      </w:r>
      <w:r>
        <w:rPr>
          <w:rFonts w:hint="eastAsia"/>
          <w:color w:val="000000"/>
          <w:kern w:val="0"/>
          <w:sz w:val="24"/>
          <w:u w:val="single"/>
          <w:lang w:val="nb-NO"/>
        </w:rPr>
        <w:t>＜±</w:t>
      </w:r>
      <w:r>
        <w:rPr>
          <w:color w:val="000000"/>
          <w:kern w:val="0"/>
          <w:sz w:val="24"/>
          <w:u w:val="single"/>
          <w:lang w:val="nb-NO"/>
        </w:rPr>
        <w:t>1%FS</w:t>
      </w:r>
    </w:p>
    <w:p>
      <w:pPr>
        <w:autoSpaceDE w:val="0"/>
        <w:autoSpaceDN w:val="0"/>
        <w:adjustRightInd w:val="0"/>
        <w:spacing w:line="360" w:lineRule="auto"/>
        <w:jc w:val="left"/>
        <w:rPr>
          <w:color w:val="000000"/>
          <w:kern w:val="0"/>
          <w:sz w:val="24"/>
          <w:u w:val="single"/>
          <w:lang w:val="nb-NO"/>
        </w:rPr>
      </w:pPr>
      <w:r>
        <w:rPr>
          <w:color w:val="000000"/>
          <w:kern w:val="0"/>
          <w:sz w:val="24"/>
          <w:lang w:val="nb-NO"/>
        </w:rPr>
        <w:t xml:space="preserve">          </w:t>
      </w:r>
      <w:r>
        <w:rPr>
          <w:rFonts w:hint="eastAsia"/>
          <w:color w:val="000000"/>
          <w:kern w:val="0"/>
          <w:sz w:val="24"/>
        </w:rPr>
        <w:t>线性度</w:t>
      </w:r>
      <w:r>
        <w:rPr>
          <w:rFonts w:hint="eastAsia"/>
          <w:color w:val="000000"/>
          <w:kern w:val="0"/>
          <w:sz w:val="24"/>
          <w:lang w:val="nb-NO"/>
        </w:rPr>
        <w:t>：</w:t>
      </w:r>
      <w:r>
        <w:rPr>
          <w:rFonts w:hint="eastAsia"/>
          <w:color w:val="000000"/>
          <w:kern w:val="0"/>
          <w:sz w:val="24"/>
          <w:u w:val="single"/>
          <w:lang w:val="nb-NO"/>
        </w:rPr>
        <w:t>±</w:t>
      </w:r>
      <w:r>
        <w:rPr>
          <w:color w:val="000000"/>
          <w:kern w:val="0"/>
          <w:sz w:val="24"/>
          <w:u w:val="single"/>
          <w:lang w:val="nb-NO"/>
        </w:rPr>
        <w:t>1%FS</w:t>
      </w:r>
    </w:p>
    <w:p>
      <w:pPr>
        <w:autoSpaceDE w:val="0"/>
        <w:autoSpaceDN w:val="0"/>
        <w:adjustRightInd w:val="0"/>
        <w:spacing w:line="360" w:lineRule="auto"/>
        <w:jc w:val="left"/>
        <w:rPr>
          <w:color w:val="000000"/>
          <w:kern w:val="0"/>
          <w:sz w:val="24"/>
          <w:u w:val="single"/>
          <w:lang w:val="nb-NO"/>
        </w:rPr>
      </w:pPr>
      <w:r>
        <w:rPr>
          <w:color w:val="000000"/>
          <w:kern w:val="0"/>
          <w:sz w:val="24"/>
          <w:lang w:val="nb-NO"/>
        </w:rPr>
        <w:t xml:space="preserve">          </w:t>
      </w:r>
      <w:r>
        <w:rPr>
          <w:rFonts w:hint="eastAsia"/>
          <w:color w:val="000000"/>
          <w:kern w:val="0"/>
          <w:sz w:val="24"/>
        </w:rPr>
        <w:t>零点漂移</w:t>
      </w:r>
      <w:r>
        <w:rPr>
          <w:rFonts w:hint="eastAsia"/>
          <w:color w:val="000000"/>
          <w:kern w:val="0"/>
          <w:sz w:val="24"/>
          <w:lang w:val="nb-NO"/>
        </w:rPr>
        <w:t>：</w:t>
      </w:r>
      <w:r>
        <w:rPr>
          <w:rFonts w:hint="eastAsia"/>
          <w:color w:val="000000"/>
          <w:kern w:val="0"/>
          <w:sz w:val="24"/>
          <w:u w:val="single"/>
          <w:lang w:val="nb-NO"/>
        </w:rPr>
        <w:t>＜±</w:t>
      </w:r>
      <w:r>
        <w:rPr>
          <w:color w:val="000000"/>
          <w:kern w:val="0"/>
          <w:sz w:val="24"/>
          <w:u w:val="single"/>
          <w:lang w:val="nb-NO"/>
        </w:rPr>
        <w:t>1%FS/</w:t>
      </w:r>
      <w:r>
        <w:rPr>
          <w:rFonts w:hint="eastAsia"/>
          <w:color w:val="000000"/>
          <w:kern w:val="0"/>
          <w:sz w:val="24"/>
          <w:u w:val="single"/>
        </w:rPr>
        <w:t>周</w:t>
      </w:r>
    </w:p>
    <w:p>
      <w:pPr>
        <w:autoSpaceDE w:val="0"/>
        <w:autoSpaceDN w:val="0"/>
        <w:adjustRightInd w:val="0"/>
        <w:spacing w:line="360" w:lineRule="auto"/>
        <w:jc w:val="left"/>
        <w:rPr>
          <w:color w:val="000000"/>
          <w:kern w:val="0"/>
          <w:sz w:val="24"/>
          <w:lang w:val="nb-NO"/>
        </w:rPr>
      </w:pPr>
      <w:r>
        <w:rPr>
          <w:color w:val="000000"/>
          <w:kern w:val="0"/>
          <w:sz w:val="24"/>
          <w:lang w:val="nb-NO"/>
        </w:rPr>
        <w:t xml:space="preserve">          </w:t>
      </w:r>
      <w:r>
        <w:rPr>
          <w:rFonts w:hint="eastAsia"/>
          <w:color w:val="000000"/>
          <w:kern w:val="0"/>
          <w:sz w:val="24"/>
        </w:rPr>
        <w:t>量程漂移</w:t>
      </w:r>
      <w:r>
        <w:rPr>
          <w:rFonts w:hint="eastAsia"/>
          <w:color w:val="000000"/>
          <w:kern w:val="0"/>
          <w:sz w:val="24"/>
          <w:lang w:val="nb-NO"/>
        </w:rPr>
        <w:t>：</w:t>
      </w:r>
      <w:r>
        <w:rPr>
          <w:rFonts w:hint="eastAsia"/>
          <w:color w:val="000000"/>
          <w:kern w:val="0"/>
          <w:sz w:val="24"/>
          <w:u w:val="single"/>
          <w:lang w:val="nb-NO"/>
        </w:rPr>
        <w:t>＜±</w:t>
      </w:r>
      <w:r>
        <w:rPr>
          <w:color w:val="000000"/>
          <w:kern w:val="0"/>
          <w:sz w:val="24"/>
          <w:u w:val="single"/>
          <w:lang w:val="nb-NO"/>
        </w:rPr>
        <w:t>1%FS/</w:t>
      </w:r>
      <w:r>
        <w:rPr>
          <w:rFonts w:hint="eastAsia"/>
          <w:color w:val="000000"/>
          <w:kern w:val="0"/>
          <w:sz w:val="24"/>
          <w:u w:val="single"/>
        </w:rPr>
        <w:t>周</w:t>
      </w:r>
    </w:p>
    <w:p>
      <w:pPr>
        <w:autoSpaceDE w:val="0"/>
        <w:autoSpaceDN w:val="0"/>
        <w:adjustRightInd w:val="0"/>
        <w:spacing w:line="360" w:lineRule="auto"/>
        <w:jc w:val="left"/>
        <w:rPr>
          <w:color w:val="000000"/>
          <w:kern w:val="0"/>
          <w:sz w:val="24"/>
          <w:u w:val="single"/>
        </w:rPr>
      </w:pPr>
      <w:r>
        <w:rPr>
          <w:color w:val="000000"/>
          <w:kern w:val="0"/>
          <w:sz w:val="24"/>
          <w:lang w:val="nb-NO"/>
        </w:rPr>
        <w:t xml:space="preserve">          </w:t>
      </w:r>
      <w:r>
        <w:rPr>
          <w:rFonts w:hint="eastAsia"/>
          <w:color w:val="000000"/>
          <w:kern w:val="0"/>
          <w:sz w:val="24"/>
        </w:rPr>
        <w:t>响应时间：</w:t>
      </w:r>
      <w:r>
        <w:rPr>
          <w:rFonts w:hint="eastAsia"/>
          <w:color w:val="000000"/>
          <w:kern w:val="0"/>
          <w:sz w:val="24"/>
          <w:u w:val="single"/>
        </w:rPr>
        <w:t>＜</w:t>
      </w:r>
      <w:r>
        <w:rPr>
          <w:color w:val="000000"/>
          <w:kern w:val="0"/>
          <w:sz w:val="24"/>
          <w:u w:val="single"/>
        </w:rPr>
        <w:t>20S</w:t>
      </w:r>
    </w:p>
    <w:p>
      <w:pPr>
        <w:autoSpaceDE w:val="0"/>
        <w:autoSpaceDN w:val="0"/>
        <w:adjustRightInd w:val="0"/>
        <w:spacing w:line="360" w:lineRule="auto"/>
        <w:jc w:val="left"/>
        <w:rPr>
          <w:color w:val="000000"/>
          <w:kern w:val="0"/>
          <w:sz w:val="24"/>
        </w:rPr>
      </w:pPr>
      <w:r>
        <w:rPr>
          <w:color w:val="000000"/>
          <w:kern w:val="0"/>
          <w:sz w:val="24"/>
        </w:rPr>
        <w:t xml:space="preserve">          </w:t>
      </w:r>
      <w:r>
        <w:rPr>
          <w:rFonts w:hint="eastAsia"/>
          <w:color w:val="000000"/>
          <w:kern w:val="0"/>
          <w:sz w:val="24"/>
        </w:rPr>
        <w:t>分析方法：</w:t>
      </w:r>
      <w:r>
        <w:rPr>
          <w:rFonts w:hint="eastAsia"/>
          <w:color w:val="000000"/>
          <w:kern w:val="0"/>
          <w:sz w:val="24"/>
          <w:u w:val="single"/>
        </w:rPr>
        <w:t>紫外</w:t>
      </w:r>
      <w:r>
        <w:rPr>
          <w:rFonts w:hint="eastAsia" w:ascii="Arial" w:hAnsi="Arial" w:cs="Arial"/>
          <w:sz w:val="24"/>
          <w:u w:val="single"/>
        </w:rPr>
        <w:t>吸收光谱法</w:t>
      </w:r>
    </w:p>
    <w:p>
      <w:pPr>
        <w:spacing w:line="360" w:lineRule="auto"/>
        <w:rPr>
          <w:color w:val="000000"/>
          <w:kern w:val="0"/>
          <w:sz w:val="24"/>
          <w:u w:val="single"/>
        </w:rPr>
      </w:pPr>
      <w:r>
        <w:rPr>
          <w:color w:val="000000"/>
          <w:kern w:val="0"/>
          <w:sz w:val="24"/>
        </w:rPr>
        <w:t xml:space="preserve">          </w:t>
      </w:r>
      <w:r>
        <w:rPr>
          <w:rFonts w:hint="eastAsia"/>
          <w:color w:val="000000"/>
          <w:kern w:val="0"/>
          <w:sz w:val="24"/>
        </w:rPr>
        <w:t>采样方式：</w:t>
      </w:r>
      <w:r>
        <w:rPr>
          <w:rFonts w:hint="eastAsia"/>
          <w:color w:val="000000"/>
          <w:kern w:val="0"/>
          <w:sz w:val="24"/>
          <w:u w:val="single"/>
        </w:rPr>
        <w:t>取样法</w:t>
      </w:r>
    </w:p>
    <w:p>
      <w:pPr>
        <w:autoSpaceDE w:val="0"/>
        <w:autoSpaceDN w:val="0"/>
        <w:adjustRightInd w:val="0"/>
        <w:spacing w:line="360" w:lineRule="auto"/>
        <w:jc w:val="left"/>
        <w:rPr>
          <w:rFonts w:ascii="宋体" w:hAnsi="宋体"/>
          <w:color w:val="000000"/>
          <w:kern w:val="0"/>
          <w:sz w:val="24"/>
        </w:rPr>
      </w:pPr>
      <w:r>
        <w:rPr>
          <w:color w:val="000000"/>
          <w:kern w:val="0"/>
          <w:sz w:val="24"/>
        </w:rPr>
        <w:t xml:space="preserve">          </w:t>
      </w:r>
      <w:r>
        <w:rPr>
          <w:rFonts w:hint="eastAsia"/>
          <w:color w:val="000000"/>
          <w:kern w:val="0"/>
          <w:sz w:val="24"/>
        </w:rPr>
        <w:t>环境温度：</w:t>
      </w:r>
      <w:r>
        <w:rPr>
          <w:color w:val="000000"/>
          <w:kern w:val="0"/>
          <w:sz w:val="24"/>
        </w:rPr>
        <w:t>1</w:t>
      </w:r>
      <w:r>
        <w:rPr>
          <w:rFonts w:hint="eastAsia" w:ascii="宋体" w:hAnsi="宋体"/>
          <w:color w:val="000000"/>
          <w:kern w:val="0"/>
          <w:sz w:val="24"/>
          <w:u w:val="single"/>
        </w:rPr>
        <w:t>5～35℃</w:t>
      </w:r>
    </w:p>
    <w:p>
      <w:pPr>
        <w:autoSpaceDE w:val="0"/>
        <w:autoSpaceDN w:val="0"/>
        <w:adjustRightInd w:val="0"/>
        <w:spacing w:line="360" w:lineRule="auto"/>
        <w:jc w:val="left"/>
        <w:rPr>
          <w:rFonts w:hint="eastAsia" w:ascii="宋体" w:hAnsi="宋体"/>
          <w:color w:val="000000"/>
          <w:kern w:val="0"/>
          <w:sz w:val="24"/>
          <w:u w:val="single"/>
        </w:rPr>
      </w:pPr>
      <w:r>
        <w:rPr>
          <w:rFonts w:hint="eastAsia" w:ascii="宋体" w:hAnsi="宋体"/>
          <w:color w:val="000000"/>
          <w:kern w:val="0"/>
          <w:sz w:val="24"/>
        </w:rPr>
        <w:t xml:space="preserve">          电源/功率：</w:t>
      </w:r>
      <w:r>
        <w:rPr>
          <w:rFonts w:hint="eastAsia" w:ascii="宋体" w:hAnsi="宋体"/>
          <w:color w:val="000000"/>
          <w:kern w:val="0"/>
          <w:sz w:val="24"/>
          <w:u w:val="single"/>
        </w:rPr>
        <w:t>220VAC,最大300W</w:t>
      </w:r>
    </w:p>
    <w:p>
      <w:pPr>
        <w:autoSpaceDE w:val="0"/>
        <w:autoSpaceDN w:val="0"/>
        <w:adjustRightInd w:val="0"/>
        <w:spacing w:line="360" w:lineRule="auto"/>
        <w:jc w:val="left"/>
        <w:rPr>
          <w:rFonts w:hint="eastAsia" w:ascii="宋体" w:hAnsi="宋体"/>
          <w:color w:val="000000"/>
          <w:kern w:val="0"/>
          <w:sz w:val="24"/>
          <w:u w:val="single"/>
        </w:rPr>
      </w:pPr>
      <w:r>
        <w:rPr>
          <w:rFonts w:hint="eastAsia" w:ascii="宋体" w:hAnsi="宋体"/>
          <w:color w:val="000000"/>
          <w:kern w:val="0"/>
          <w:sz w:val="24"/>
        </w:rPr>
        <w:t xml:space="preserve">          预热时间：</w:t>
      </w:r>
      <w:r>
        <w:rPr>
          <w:rFonts w:hint="eastAsia" w:ascii="宋体" w:hAnsi="宋体"/>
          <w:color w:val="000000"/>
          <w:kern w:val="0"/>
          <w:sz w:val="24"/>
          <w:u w:val="single"/>
        </w:rPr>
        <w:t>10分钟</w:t>
      </w:r>
    </w:p>
    <w:p>
      <w:pPr>
        <w:autoSpaceDE w:val="0"/>
        <w:autoSpaceDN w:val="0"/>
        <w:adjustRightInd w:val="0"/>
        <w:spacing w:line="360" w:lineRule="auto"/>
        <w:jc w:val="left"/>
        <w:rPr>
          <w:rFonts w:hint="eastAsia" w:ascii="宋体" w:hAnsi="宋体"/>
          <w:color w:val="000000"/>
          <w:kern w:val="0"/>
          <w:sz w:val="24"/>
        </w:rPr>
      </w:pPr>
      <w:r>
        <w:rPr>
          <w:rFonts w:hint="eastAsia" w:ascii="宋体" w:hAnsi="宋体"/>
          <w:color w:val="000000"/>
          <w:kern w:val="0"/>
          <w:sz w:val="24"/>
        </w:rPr>
        <w:t xml:space="preserve">          样气流量范围：</w:t>
      </w:r>
      <w:r>
        <w:rPr>
          <w:rFonts w:hint="eastAsia" w:ascii="宋体" w:hAnsi="宋体"/>
          <w:color w:val="000000"/>
          <w:kern w:val="0"/>
          <w:sz w:val="24"/>
          <w:u w:val="single"/>
        </w:rPr>
        <w:t>1.5L/min</w:t>
      </w:r>
      <w:r>
        <w:rPr>
          <w:rFonts w:hint="eastAsia"/>
          <w:color w:val="000000"/>
          <w:kern w:val="0"/>
          <w:sz w:val="24"/>
          <w:u w:val="single"/>
        </w:rPr>
        <w:t>±</w:t>
      </w:r>
      <w:r>
        <w:rPr>
          <w:color w:val="000000"/>
          <w:kern w:val="0"/>
          <w:sz w:val="24"/>
          <w:u w:val="single"/>
        </w:rPr>
        <w:t>0</w:t>
      </w:r>
      <w:r>
        <w:rPr>
          <w:rFonts w:hint="eastAsia" w:ascii="宋体" w:hAnsi="宋体"/>
          <w:color w:val="000000"/>
          <w:kern w:val="0"/>
          <w:sz w:val="24"/>
          <w:u w:val="single"/>
        </w:rPr>
        <w:t>.5L/min</w:t>
      </w:r>
    </w:p>
    <w:p>
      <w:pPr>
        <w:autoSpaceDE w:val="0"/>
        <w:autoSpaceDN w:val="0"/>
        <w:adjustRightInd w:val="0"/>
        <w:spacing w:line="360" w:lineRule="auto"/>
        <w:jc w:val="left"/>
        <w:rPr>
          <w:rFonts w:hint="eastAsia" w:ascii="宋体" w:hAnsi="宋体"/>
          <w:color w:val="000000"/>
          <w:kern w:val="0"/>
          <w:sz w:val="24"/>
          <w:u w:val="single"/>
        </w:rPr>
      </w:pPr>
      <w:r>
        <w:rPr>
          <w:rFonts w:hint="eastAsia" w:ascii="宋体" w:hAnsi="宋体"/>
          <w:color w:val="000000"/>
          <w:kern w:val="0"/>
          <w:sz w:val="24"/>
        </w:rPr>
        <w:t xml:space="preserve">          输出信号形式：</w:t>
      </w:r>
      <w:r>
        <w:rPr>
          <w:rFonts w:hint="eastAsia" w:ascii="宋体" w:hAnsi="宋体"/>
          <w:color w:val="000000"/>
          <w:kern w:val="0"/>
          <w:sz w:val="24"/>
          <w:u w:val="single"/>
        </w:rPr>
        <w:t>DC4～20mA,</w:t>
      </w:r>
    </w:p>
    <w:p>
      <w:pPr>
        <w:autoSpaceDE w:val="0"/>
        <w:autoSpaceDN w:val="0"/>
        <w:adjustRightInd w:val="0"/>
        <w:spacing w:line="360" w:lineRule="auto"/>
        <w:jc w:val="left"/>
        <w:rPr>
          <w:rFonts w:hint="eastAsia" w:ascii="宋体" w:hAnsi="宋体"/>
          <w:color w:val="000000"/>
          <w:kern w:val="0"/>
          <w:sz w:val="24"/>
        </w:rPr>
      </w:pPr>
      <w:r>
        <w:rPr>
          <w:rFonts w:hint="eastAsia" w:ascii="宋体" w:hAnsi="宋体"/>
          <w:color w:val="000000"/>
          <w:kern w:val="0"/>
          <w:sz w:val="24"/>
        </w:rPr>
        <w:t xml:space="preserve">          样气湿度范围：&lt;95%RH</w:t>
      </w:r>
    </w:p>
    <w:p>
      <w:pPr>
        <w:autoSpaceDE w:val="0"/>
        <w:autoSpaceDN w:val="0"/>
        <w:adjustRightInd w:val="0"/>
        <w:spacing w:line="480" w:lineRule="exact"/>
        <w:jc w:val="left"/>
        <w:rPr>
          <w:rFonts w:hint="eastAsia"/>
          <w:b/>
          <w:bCs/>
          <w:color w:val="000000"/>
          <w:kern w:val="0"/>
          <w:sz w:val="24"/>
        </w:rPr>
      </w:pPr>
      <w:r>
        <w:rPr>
          <w:b/>
          <w:bCs/>
          <w:color w:val="000000"/>
          <w:kern w:val="0"/>
          <w:sz w:val="24"/>
        </w:rPr>
        <w:t xml:space="preserve">7.1.3 </w:t>
      </w:r>
      <w:r>
        <w:rPr>
          <w:rFonts w:hint="eastAsia"/>
          <w:b/>
          <w:bCs/>
          <w:color w:val="000000"/>
          <w:kern w:val="0"/>
          <w:sz w:val="24"/>
        </w:rPr>
        <w:t>烟气氧含量监测</w:t>
      </w:r>
    </w:p>
    <w:p>
      <w:pPr>
        <w:autoSpaceDE w:val="0"/>
        <w:autoSpaceDN w:val="0"/>
        <w:adjustRightInd w:val="0"/>
        <w:spacing w:line="480" w:lineRule="exact"/>
        <w:jc w:val="left"/>
        <w:rPr>
          <w:color w:val="000000"/>
          <w:kern w:val="0"/>
          <w:sz w:val="24"/>
        </w:rPr>
      </w:pPr>
      <w:r>
        <w:rPr>
          <w:color w:val="000000"/>
          <w:kern w:val="0"/>
          <w:sz w:val="24"/>
        </w:rPr>
        <w:t xml:space="preserve">          </w:t>
      </w:r>
      <w:r>
        <w:rPr>
          <w:rFonts w:hint="eastAsia"/>
          <w:color w:val="000000"/>
          <w:kern w:val="0"/>
          <w:sz w:val="24"/>
        </w:rPr>
        <w:t>监测方法：电化学原理</w:t>
      </w:r>
    </w:p>
    <w:p>
      <w:pPr>
        <w:autoSpaceDE w:val="0"/>
        <w:autoSpaceDN w:val="0"/>
        <w:adjustRightInd w:val="0"/>
        <w:spacing w:line="480" w:lineRule="exact"/>
        <w:jc w:val="left"/>
        <w:rPr>
          <w:rFonts w:ascii="宋体" w:hAnsi="宋体"/>
          <w:color w:val="000000"/>
          <w:kern w:val="0"/>
          <w:sz w:val="24"/>
        </w:rPr>
      </w:pPr>
      <w:r>
        <w:rPr>
          <w:color w:val="000000"/>
          <w:kern w:val="0"/>
          <w:sz w:val="24"/>
        </w:rPr>
        <w:t xml:space="preserve">          </w:t>
      </w:r>
      <w:r>
        <w:rPr>
          <w:rFonts w:hint="eastAsia"/>
          <w:color w:val="000000"/>
          <w:kern w:val="0"/>
          <w:sz w:val="24"/>
        </w:rPr>
        <w:t>测量范围：</w:t>
      </w:r>
      <w:r>
        <w:rPr>
          <w:rFonts w:hint="eastAsia" w:ascii="宋体" w:hAnsi="宋体"/>
          <w:color w:val="000000"/>
          <w:kern w:val="0"/>
          <w:sz w:val="24"/>
        </w:rPr>
        <w:t>0～25%</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精度：＜±1%FS</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误差：＜±1%FS</w:t>
      </w:r>
    </w:p>
    <w:p>
      <w:pPr>
        <w:autoSpaceDE w:val="0"/>
        <w:autoSpaceDN w:val="0"/>
        <w:adjustRightInd w:val="0"/>
        <w:spacing w:line="480" w:lineRule="exact"/>
        <w:jc w:val="left"/>
        <w:rPr>
          <w:rFonts w:hint="eastAsia"/>
          <w:color w:val="000000"/>
          <w:kern w:val="0"/>
          <w:sz w:val="24"/>
        </w:rPr>
      </w:pPr>
      <w:r>
        <w:rPr>
          <w:color w:val="000000"/>
          <w:kern w:val="0"/>
          <w:sz w:val="24"/>
        </w:rPr>
        <w:t xml:space="preserve">          </w:t>
      </w:r>
      <w:r>
        <w:rPr>
          <w:rFonts w:hint="eastAsia"/>
          <w:color w:val="000000"/>
          <w:kern w:val="0"/>
          <w:sz w:val="24"/>
        </w:rPr>
        <w:t>重复性：</w:t>
      </w:r>
      <w:r>
        <w:rPr>
          <w:rFonts w:hint="eastAsia" w:ascii="宋体" w:hAnsi="宋体"/>
          <w:color w:val="000000"/>
          <w:kern w:val="0"/>
          <w:sz w:val="24"/>
        </w:rPr>
        <w:t>＜0.05%</w:t>
      </w:r>
    </w:p>
    <w:p>
      <w:pPr>
        <w:autoSpaceDE w:val="0"/>
        <w:autoSpaceDN w:val="0"/>
        <w:adjustRightInd w:val="0"/>
        <w:spacing w:line="480" w:lineRule="exact"/>
        <w:jc w:val="left"/>
        <w:rPr>
          <w:rFonts w:ascii="宋体" w:hAnsi="宋体"/>
          <w:color w:val="000000"/>
          <w:kern w:val="0"/>
          <w:sz w:val="24"/>
        </w:rPr>
      </w:pPr>
      <w:r>
        <w:rPr>
          <w:color w:val="000000"/>
          <w:kern w:val="0"/>
          <w:sz w:val="24"/>
        </w:rPr>
        <w:t xml:space="preserve">          </w:t>
      </w:r>
      <w:r>
        <w:rPr>
          <w:rFonts w:hint="eastAsia" w:ascii="宋体" w:hAnsi="宋体"/>
          <w:color w:val="000000"/>
          <w:kern w:val="0"/>
          <w:sz w:val="24"/>
        </w:rPr>
        <w:t>输出信号形式：4～20Ma(隔离)</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最大允许负载：500欧</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通讯接口：RS-485</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显示方式：LCD</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安装方式：19″机架</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测量方式：连续</w:t>
      </w:r>
    </w:p>
    <w:p>
      <w:pPr>
        <w:autoSpaceDE w:val="0"/>
        <w:autoSpaceDN w:val="0"/>
        <w:adjustRightInd w:val="0"/>
        <w:spacing w:line="480" w:lineRule="exact"/>
        <w:jc w:val="left"/>
        <w:rPr>
          <w:rFonts w:hint="eastAsia" w:ascii="宋体" w:hAnsi="宋体"/>
          <w:color w:val="000000"/>
          <w:kern w:val="0"/>
          <w:sz w:val="24"/>
          <w:lang w:val="nb-NO"/>
        </w:rPr>
      </w:pPr>
      <w:r>
        <w:rPr>
          <w:rFonts w:hint="eastAsia" w:ascii="宋体" w:hAnsi="宋体"/>
          <w:color w:val="000000"/>
          <w:kern w:val="0"/>
          <w:sz w:val="24"/>
        </w:rPr>
        <w:t xml:space="preserve">          分析流量</w:t>
      </w:r>
      <w:r>
        <w:rPr>
          <w:rFonts w:hint="eastAsia" w:ascii="宋体" w:hAnsi="宋体"/>
          <w:color w:val="000000"/>
          <w:kern w:val="0"/>
          <w:sz w:val="24"/>
          <w:lang w:val="nb-NO"/>
        </w:rPr>
        <w:t>：</w:t>
      </w:r>
      <w:r>
        <w:rPr>
          <w:rFonts w:hint="eastAsia" w:ascii="宋体" w:hAnsi="宋体"/>
          <w:color w:val="000000"/>
          <w:kern w:val="0"/>
          <w:sz w:val="24"/>
        </w:rPr>
        <w:t>1.2L</w:t>
      </w:r>
      <w:r>
        <w:rPr>
          <w:rFonts w:hint="eastAsia" w:ascii="宋体" w:hAnsi="宋体"/>
          <w:color w:val="000000"/>
          <w:kern w:val="0"/>
          <w:sz w:val="24"/>
          <w:lang w:val="nb-NO"/>
        </w:rPr>
        <w:t>/min</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lang w:val="nb-NO"/>
        </w:rPr>
        <w:t xml:space="preserve">          </w:t>
      </w:r>
      <w:r>
        <w:rPr>
          <w:rFonts w:hint="eastAsia" w:ascii="宋体" w:hAnsi="宋体"/>
          <w:color w:val="000000"/>
          <w:kern w:val="0"/>
          <w:sz w:val="24"/>
        </w:rPr>
        <w:t>标校方式：手动</w:t>
      </w:r>
    </w:p>
    <w:p>
      <w:pPr>
        <w:autoSpaceDE w:val="0"/>
        <w:autoSpaceDN w:val="0"/>
        <w:adjustRightInd w:val="0"/>
        <w:spacing w:line="360" w:lineRule="auto"/>
        <w:jc w:val="left"/>
        <w:rPr>
          <w:rFonts w:hint="eastAsia"/>
          <w:b/>
          <w:bCs/>
          <w:color w:val="000000"/>
          <w:kern w:val="0"/>
          <w:sz w:val="24"/>
        </w:rPr>
      </w:pPr>
      <w:r>
        <w:rPr>
          <w:b/>
          <w:bCs/>
          <w:color w:val="000000"/>
          <w:kern w:val="0"/>
          <w:sz w:val="24"/>
        </w:rPr>
        <w:t xml:space="preserve">7.1.4 </w:t>
      </w:r>
      <w:r>
        <w:rPr>
          <w:rFonts w:hint="eastAsia"/>
          <w:b/>
          <w:bCs/>
          <w:color w:val="000000"/>
          <w:kern w:val="0"/>
          <w:sz w:val="24"/>
        </w:rPr>
        <w:t>烟尘监测仪表</w:t>
      </w:r>
    </w:p>
    <w:p>
      <w:pPr>
        <w:autoSpaceDE w:val="0"/>
        <w:autoSpaceDN w:val="0"/>
        <w:adjustRightInd w:val="0"/>
        <w:spacing w:line="360" w:lineRule="auto"/>
        <w:ind w:left="420" w:leftChars="200"/>
        <w:jc w:val="left"/>
        <w:rPr>
          <w:color w:val="000000"/>
          <w:kern w:val="0"/>
          <w:sz w:val="24"/>
        </w:rPr>
      </w:pPr>
      <w:r>
        <w:rPr>
          <w:color w:val="000000"/>
          <w:kern w:val="0"/>
          <w:sz w:val="24"/>
        </w:rPr>
        <w:t xml:space="preserve">      </w:t>
      </w:r>
      <w:r>
        <w:rPr>
          <w:rFonts w:hint="eastAsia"/>
          <w:color w:val="000000"/>
          <w:kern w:val="0"/>
          <w:sz w:val="24"/>
        </w:rPr>
        <w:t>制造厂家：</w:t>
      </w:r>
      <w:r>
        <w:rPr>
          <w:color w:val="000000"/>
          <w:kern w:val="0"/>
          <w:sz w:val="24"/>
        </w:rPr>
        <w:t xml:space="preserve">   </w:t>
      </w:r>
    </w:p>
    <w:p>
      <w:pPr>
        <w:autoSpaceDE w:val="0"/>
        <w:autoSpaceDN w:val="0"/>
        <w:adjustRightInd w:val="0"/>
        <w:spacing w:line="360" w:lineRule="auto"/>
        <w:ind w:left="420" w:leftChars="200"/>
        <w:jc w:val="left"/>
        <w:rPr>
          <w:color w:val="000000"/>
          <w:kern w:val="0"/>
          <w:sz w:val="24"/>
        </w:rPr>
      </w:pPr>
      <w:r>
        <w:rPr>
          <w:color w:val="000000"/>
          <w:kern w:val="0"/>
          <w:sz w:val="24"/>
        </w:rPr>
        <w:t xml:space="preserve">      </w:t>
      </w:r>
      <w:r>
        <w:rPr>
          <w:rFonts w:hint="eastAsia"/>
          <w:color w:val="000000"/>
          <w:kern w:val="0"/>
          <w:sz w:val="24"/>
        </w:rPr>
        <w:t>型号：</w:t>
      </w:r>
    </w:p>
    <w:p>
      <w:pPr>
        <w:autoSpaceDE w:val="0"/>
        <w:autoSpaceDN w:val="0"/>
        <w:adjustRightInd w:val="0"/>
        <w:spacing w:line="360" w:lineRule="auto"/>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量程范围：</w:t>
      </w:r>
      <w:r>
        <w:rPr>
          <w:color w:val="000000"/>
          <w:kern w:val="0"/>
          <w:sz w:val="24"/>
        </w:rPr>
        <w:t xml:space="preserve"> </w:t>
      </w:r>
      <w:r>
        <w:rPr>
          <w:rFonts w:hint="eastAsia" w:ascii="宋体" w:hAnsi="宋体"/>
          <w:color w:val="000000"/>
          <w:kern w:val="0"/>
          <w:sz w:val="24"/>
        </w:rPr>
        <w:t>0～30mg/Nm3（订货时可选）</w:t>
      </w:r>
    </w:p>
    <w:p>
      <w:pPr>
        <w:autoSpaceDE w:val="0"/>
        <w:autoSpaceDN w:val="0"/>
        <w:adjustRightInd w:val="0"/>
        <w:spacing w:line="360" w:lineRule="auto"/>
        <w:jc w:val="left"/>
        <w:rPr>
          <w:rFonts w:hint="eastAsia"/>
          <w:color w:val="000000"/>
          <w:kern w:val="0"/>
          <w:sz w:val="24"/>
        </w:rPr>
      </w:pPr>
      <w:r>
        <w:rPr>
          <w:rFonts w:hint="eastAsia" w:ascii="宋体" w:hAnsi="宋体"/>
          <w:color w:val="000000"/>
          <w:kern w:val="0"/>
          <w:sz w:val="24"/>
        </w:rPr>
        <w:t xml:space="preserve">          </w:t>
      </w:r>
      <w:r>
        <w:rPr>
          <w:rFonts w:hint="eastAsia"/>
          <w:color w:val="000000"/>
          <w:kern w:val="0"/>
          <w:sz w:val="24"/>
        </w:rPr>
        <w:t>线性度：±</w:t>
      </w:r>
      <w:r>
        <w:rPr>
          <w:color w:val="000000"/>
          <w:kern w:val="0"/>
          <w:sz w:val="24"/>
        </w:rPr>
        <w:t>1%FS</w:t>
      </w:r>
    </w:p>
    <w:p>
      <w:pPr>
        <w:autoSpaceDE w:val="0"/>
        <w:autoSpaceDN w:val="0"/>
        <w:adjustRightInd w:val="0"/>
        <w:spacing w:line="360" w:lineRule="auto"/>
        <w:jc w:val="left"/>
        <w:rPr>
          <w:color w:val="000000"/>
          <w:kern w:val="0"/>
          <w:sz w:val="24"/>
        </w:rPr>
      </w:pPr>
      <w:r>
        <w:rPr>
          <w:color w:val="000000"/>
          <w:kern w:val="0"/>
          <w:sz w:val="24"/>
        </w:rPr>
        <w:t xml:space="preserve">          </w:t>
      </w:r>
      <w:r>
        <w:rPr>
          <w:rFonts w:hint="eastAsia"/>
          <w:color w:val="000000"/>
          <w:kern w:val="0"/>
          <w:sz w:val="24"/>
        </w:rPr>
        <w:t>零点漂移：＜±</w:t>
      </w:r>
      <w:r>
        <w:rPr>
          <w:color w:val="000000"/>
          <w:kern w:val="0"/>
          <w:sz w:val="24"/>
        </w:rPr>
        <w:t>1%FS</w:t>
      </w:r>
    </w:p>
    <w:p>
      <w:pPr>
        <w:autoSpaceDE w:val="0"/>
        <w:autoSpaceDN w:val="0"/>
        <w:adjustRightInd w:val="0"/>
        <w:spacing w:line="360" w:lineRule="auto"/>
        <w:jc w:val="left"/>
        <w:rPr>
          <w:rFonts w:ascii="宋体" w:hAnsi="宋体"/>
          <w:color w:val="000000"/>
          <w:kern w:val="0"/>
          <w:sz w:val="24"/>
        </w:rPr>
      </w:pPr>
      <w:r>
        <w:rPr>
          <w:color w:val="000000"/>
          <w:kern w:val="0"/>
          <w:sz w:val="24"/>
        </w:rPr>
        <w:t xml:space="preserve">          </w:t>
      </w:r>
      <w:r>
        <w:rPr>
          <w:rFonts w:hint="eastAsia"/>
          <w:color w:val="000000"/>
          <w:kern w:val="0"/>
          <w:sz w:val="24"/>
        </w:rPr>
        <w:t>量程漂移：＜±</w:t>
      </w:r>
      <w:r>
        <w:rPr>
          <w:color w:val="000000"/>
          <w:kern w:val="0"/>
          <w:sz w:val="24"/>
        </w:rPr>
        <w:t>1%FS</w:t>
      </w:r>
    </w:p>
    <w:p>
      <w:pPr>
        <w:autoSpaceDE w:val="0"/>
        <w:autoSpaceDN w:val="0"/>
        <w:adjustRightInd w:val="0"/>
        <w:spacing w:line="360" w:lineRule="auto"/>
        <w:jc w:val="left"/>
        <w:rPr>
          <w:rFonts w:hint="eastAsia" w:ascii="宋体" w:hAnsi="宋体"/>
          <w:color w:val="000000"/>
          <w:kern w:val="0"/>
          <w:sz w:val="24"/>
        </w:rPr>
      </w:pPr>
      <w:r>
        <w:rPr>
          <w:rFonts w:hint="eastAsia" w:ascii="宋体" w:hAnsi="宋体"/>
          <w:color w:val="000000"/>
          <w:kern w:val="0"/>
          <w:sz w:val="24"/>
        </w:rPr>
        <w:t xml:space="preserve">          精度：＜±2%FS</w:t>
      </w:r>
    </w:p>
    <w:p>
      <w:pPr>
        <w:spacing w:line="360" w:lineRule="auto"/>
        <w:rPr>
          <w:rStyle w:val="37"/>
          <w:rFonts w:hint="eastAsia"/>
          <w:i w:val="0"/>
        </w:rPr>
      </w:pPr>
      <w:r>
        <w:rPr>
          <w:color w:val="000000"/>
          <w:kern w:val="0"/>
          <w:sz w:val="24"/>
        </w:rPr>
        <w:t xml:space="preserve">          </w:t>
      </w:r>
      <w:r>
        <w:rPr>
          <w:rFonts w:hint="eastAsia"/>
          <w:color w:val="000000"/>
          <w:kern w:val="0"/>
          <w:sz w:val="24"/>
        </w:rPr>
        <w:t>检测方式：旁路抽取法</w:t>
      </w:r>
      <w:r>
        <w:rPr>
          <w:color w:val="000000"/>
          <w:kern w:val="0"/>
          <w:sz w:val="24"/>
        </w:rPr>
        <w:t xml:space="preserve"> </w:t>
      </w:r>
    </w:p>
    <w:p>
      <w:pPr>
        <w:autoSpaceDE w:val="0"/>
        <w:autoSpaceDN w:val="0"/>
        <w:adjustRightInd w:val="0"/>
        <w:spacing w:line="360" w:lineRule="auto"/>
        <w:ind w:left="420" w:leftChars="200"/>
        <w:jc w:val="left"/>
        <w:rPr>
          <w:color w:val="000000"/>
          <w:kern w:val="0"/>
        </w:rPr>
      </w:pPr>
      <w:r>
        <w:rPr>
          <w:color w:val="000000"/>
          <w:kern w:val="0"/>
          <w:sz w:val="24"/>
        </w:rPr>
        <w:t xml:space="preserve">      </w:t>
      </w:r>
      <w:r>
        <w:rPr>
          <w:rFonts w:hint="eastAsia"/>
          <w:color w:val="000000"/>
          <w:kern w:val="0"/>
          <w:sz w:val="24"/>
        </w:rPr>
        <w:t>监测原理：激光前向散射法</w:t>
      </w:r>
    </w:p>
    <w:p>
      <w:pPr>
        <w:autoSpaceDE w:val="0"/>
        <w:autoSpaceDN w:val="0"/>
        <w:adjustRightInd w:val="0"/>
        <w:spacing w:line="360" w:lineRule="auto"/>
        <w:ind w:left="420" w:leftChars="200"/>
        <w:jc w:val="left"/>
        <w:rPr>
          <w:color w:val="000000"/>
          <w:kern w:val="0"/>
          <w:sz w:val="24"/>
        </w:rPr>
      </w:pPr>
      <w:r>
        <w:rPr>
          <w:color w:val="000000"/>
          <w:kern w:val="0"/>
          <w:sz w:val="24"/>
        </w:rPr>
        <w:t xml:space="preserve">      </w:t>
      </w:r>
      <w:r>
        <w:rPr>
          <w:rFonts w:hint="eastAsia"/>
          <w:color w:val="000000"/>
          <w:kern w:val="0"/>
          <w:sz w:val="24"/>
        </w:rPr>
        <w:t>最小检测下限：</w:t>
      </w:r>
      <w:r>
        <w:rPr>
          <w:color w:val="000000"/>
          <w:kern w:val="0"/>
          <w:sz w:val="24"/>
        </w:rPr>
        <w:t>0.05mg/m3</w:t>
      </w:r>
    </w:p>
    <w:p>
      <w:pPr>
        <w:autoSpaceDE w:val="0"/>
        <w:autoSpaceDN w:val="0"/>
        <w:adjustRightInd w:val="0"/>
        <w:spacing w:line="360" w:lineRule="auto"/>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环境温度：</w:t>
      </w:r>
      <w:r>
        <w:rPr>
          <w:color w:val="000000"/>
          <w:kern w:val="0"/>
          <w:sz w:val="24"/>
        </w:rPr>
        <w:t>-2</w:t>
      </w:r>
      <w:r>
        <w:rPr>
          <w:rFonts w:hint="eastAsia" w:ascii="宋体" w:hAnsi="宋体"/>
          <w:color w:val="000000"/>
          <w:kern w:val="0"/>
          <w:sz w:val="24"/>
        </w:rPr>
        <w:t>0～50℃</w:t>
      </w:r>
    </w:p>
    <w:p>
      <w:pPr>
        <w:autoSpaceDE w:val="0"/>
        <w:autoSpaceDN w:val="0"/>
        <w:adjustRightInd w:val="0"/>
        <w:spacing w:line="360" w:lineRule="auto"/>
        <w:ind w:left="420" w:leftChars="200"/>
        <w:jc w:val="left"/>
        <w:rPr>
          <w:rFonts w:hint="eastAsia" w:ascii="宋体" w:hAnsi="宋体"/>
          <w:color w:val="000000"/>
          <w:kern w:val="0"/>
          <w:sz w:val="24"/>
        </w:rPr>
      </w:pPr>
      <w:r>
        <w:rPr>
          <w:rFonts w:hint="eastAsia" w:ascii="宋体" w:hAnsi="宋体"/>
          <w:color w:val="000000"/>
          <w:kern w:val="0"/>
          <w:sz w:val="24"/>
        </w:rPr>
        <w:t xml:space="preserve">      输出信号：4～20mA </w:t>
      </w:r>
    </w:p>
    <w:p>
      <w:pPr>
        <w:autoSpaceDE w:val="0"/>
        <w:autoSpaceDN w:val="0"/>
        <w:adjustRightInd w:val="0"/>
        <w:spacing w:line="360" w:lineRule="auto"/>
        <w:ind w:left="420" w:leftChars="200"/>
        <w:jc w:val="left"/>
        <w:rPr>
          <w:rFonts w:hint="eastAsia" w:ascii="宋体" w:hAnsi="宋体"/>
          <w:color w:val="000000"/>
          <w:kern w:val="0"/>
          <w:sz w:val="24"/>
        </w:rPr>
      </w:pPr>
      <w:r>
        <w:rPr>
          <w:rFonts w:hint="eastAsia" w:ascii="宋体" w:hAnsi="宋体"/>
          <w:color w:val="000000"/>
          <w:kern w:val="0"/>
          <w:sz w:val="24"/>
        </w:rPr>
        <w:t xml:space="preserve">      电    源：</w:t>
      </w:r>
      <w:r>
        <w:rPr>
          <w:rFonts w:hint="eastAsia" w:ascii="宋体" w:hAnsi="宋体" w:cs="宋体"/>
          <w:sz w:val="24"/>
        </w:rPr>
        <w:t>220±15%（VAC）、500W</w:t>
      </w:r>
    </w:p>
    <w:p>
      <w:pPr>
        <w:autoSpaceDE w:val="0"/>
        <w:autoSpaceDN w:val="0"/>
        <w:adjustRightInd w:val="0"/>
        <w:spacing w:line="480" w:lineRule="exact"/>
        <w:jc w:val="left"/>
        <w:rPr>
          <w:rFonts w:hint="eastAsia"/>
          <w:b/>
          <w:bCs/>
          <w:color w:val="000000"/>
          <w:kern w:val="0"/>
          <w:sz w:val="24"/>
        </w:rPr>
      </w:pPr>
      <w:r>
        <w:t>7</w:t>
      </w:r>
      <w:r>
        <w:rPr>
          <w:b/>
          <w:bCs/>
          <w:color w:val="000000"/>
          <w:kern w:val="0"/>
          <w:sz w:val="24"/>
        </w:rPr>
        <w:t xml:space="preserve">.1.5 </w:t>
      </w:r>
      <w:r>
        <w:rPr>
          <w:rFonts w:hint="eastAsia"/>
          <w:b/>
          <w:bCs/>
          <w:color w:val="000000"/>
          <w:kern w:val="0"/>
          <w:sz w:val="24"/>
        </w:rPr>
        <w:t>流量检测仪器</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量程范围：</w:t>
      </w:r>
      <w:r>
        <w:rPr>
          <w:rFonts w:hint="eastAsia" w:ascii="宋体" w:hAnsi="宋体"/>
          <w:color w:val="000000"/>
          <w:kern w:val="0"/>
          <w:sz w:val="24"/>
        </w:rPr>
        <w:t>0～40m/s（量程可选）</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精度：＜±2%FS</w:t>
      </w:r>
    </w:p>
    <w:p>
      <w:pPr>
        <w:autoSpaceDE w:val="0"/>
        <w:autoSpaceDN w:val="0"/>
        <w:adjustRightInd w:val="0"/>
        <w:spacing w:line="480" w:lineRule="exact"/>
        <w:jc w:val="left"/>
        <w:rPr>
          <w:rFonts w:hint="eastAsia" w:ascii="宋体" w:hAnsi="宋体"/>
          <w:color w:val="000000"/>
          <w:kern w:val="0"/>
          <w:sz w:val="24"/>
        </w:rPr>
      </w:pPr>
      <w:r>
        <w:rPr>
          <w:color w:val="000000"/>
          <w:kern w:val="0"/>
          <w:sz w:val="24"/>
        </w:rPr>
        <w:t xml:space="preserve">          </w:t>
      </w:r>
      <w:r>
        <w:rPr>
          <w:rFonts w:hint="eastAsia"/>
          <w:color w:val="000000"/>
          <w:kern w:val="0"/>
          <w:sz w:val="24"/>
        </w:rPr>
        <w:t>误差：</w:t>
      </w:r>
      <w:r>
        <w:rPr>
          <w:rFonts w:hint="eastAsia" w:ascii="宋体" w:hAnsi="宋体"/>
          <w:color w:val="000000"/>
          <w:kern w:val="0"/>
          <w:sz w:val="24"/>
        </w:rPr>
        <w:t>＜±2%FS</w:t>
      </w:r>
    </w:p>
    <w:p>
      <w:pPr>
        <w:autoSpaceDE w:val="0"/>
        <w:autoSpaceDN w:val="0"/>
        <w:adjustRightInd w:val="0"/>
        <w:spacing w:line="480" w:lineRule="exact"/>
        <w:ind w:left="420" w:leftChars="200"/>
        <w:jc w:val="left"/>
        <w:rPr>
          <w:rFonts w:hint="eastAsia"/>
          <w:color w:val="000000"/>
          <w:kern w:val="0"/>
          <w:sz w:val="24"/>
        </w:rPr>
      </w:pPr>
      <w:r>
        <w:rPr>
          <w:color w:val="000000"/>
          <w:kern w:val="0"/>
          <w:sz w:val="24"/>
        </w:rPr>
        <w:t xml:space="preserve">      </w:t>
      </w:r>
      <w:r>
        <w:rPr>
          <w:rFonts w:hint="eastAsia"/>
          <w:color w:val="000000"/>
          <w:kern w:val="0"/>
          <w:sz w:val="24"/>
        </w:rPr>
        <w:t>安装方式：直插式</w:t>
      </w:r>
    </w:p>
    <w:p>
      <w:pPr>
        <w:autoSpaceDE w:val="0"/>
        <w:autoSpaceDN w:val="0"/>
        <w:adjustRightInd w:val="0"/>
        <w:spacing w:line="480" w:lineRule="exact"/>
        <w:ind w:left="420" w:leftChars="200"/>
        <w:jc w:val="left"/>
      </w:pPr>
      <w:r>
        <w:rPr>
          <w:color w:val="000000"/>
          <w:kern w:val="0"/>
          <w:sz w:val="24"/>
        </w:rPr>
        <w:t xml:space="preserve">      </w:t>
      </w:r>
      <w:r>
        <w:rPr>
          <w:rFonts w:hint="eastAsia"/>
          <w:color w:val="000000"/>
          <w:kern w:val="0"/>
          <w:sz w:val="24"/>
        </w:rPr>
        <w:t>分析原理：差压法</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环境温度：</w:t>
      </w:r>
      <w:r>
        <w:rPr>
          <w:color w:val="000000"/>
          <w:kern w:val="0"/>
          <w:sz w:val="24"/>
        </w:rPr>
        <w:t>-2</w:t>
      </w:r>
      <w:r>
        <w:rPr>
          <w:rFonts w:hint="eastAsia" w:ascii="宋体" w:hAnsi="宋体"/>
          <w:color w:val="000000"/>
          <w:kern w:val="0"/>
          <w:sz w:val="24"/>
        </w:rPr>
        <w:t>0～55℃</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color w:val="000000"/>
          <w:kern w:val="0"/>
          <w:sz w:val="24"/>
        </w:rPr>
        <w:t xml:space="preserve">      采用空气：0.4～0.6Mpa</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rPr>
        <w:drawing>
          <wp:anchor distT="0" distB="0" distL="114300" distR="114300" simplePos="0" relativeHeight="251659264" behindDoc="1" locked="0" layoutInCell="1" allowOverlap="1">
            <wp:simplePos x="0" y="0"/>
            <wp:positionH relativeFrom="page">
              <wp:posOffset>3798570</wp:posOffset>
            </wp:positionH>
            <wp:positionV relativeFrom="page">
              <wp:posOffset>2111375</wp:posOffset>
            </wp:positionV>
            <wp:extent cx="2780030" cy="2025650"/>
            <wp:effectExtent l="0" t="0" r="0" b="0"/>
            <wp:wrapTight wrapText="bothSides">
              <wp:wrapPolygon>
                <wp:start x="14949" y="203"/>
                <wp:lineTo x="5180" y="1828"/>
                <wp:lineTo x="5032" y="2844"/>
                <wp:lineTo x="8141" y="3860"/>
                <wp:lineTo x="2220" y="4266"/>
                <wp:lineTo x="1628" y="4469"/>
                <wp:lineTo x="2072" y="10360"/>
                <wp:lineTo x="1480" y="10563"/>
                <wp:lineTo x="1480" y="14626"/>
                <wp:lineTo x="7105" y="16860"/>
                <wp:lineTo x="9473" y="16860"/>
                <wp:lineTo x="3848" y="17673"/>
                <wp:lineTo x="3848" y="18282"/>
                <wp:lineTo x="12877" y="20110"/>
                <wp:lineTo x="12877" y="20517"/>
                <wp:lineTo x="13469" y="21329"/>
                <wp:lineTo x="13765" y="21329"/>
                <wp:lineTo x="15097" y="21329"/>
                <wp:lineTo x="15097" y="16860"/>
                <wp:lineTo x="17910" y="15032"/>
                <wp:lineTo x="19390" y="13813"/>
                <wp:lineTo x="20722" y="13407"/>
                <wp:lineTo x="20722" y="11376"/>
                <wp:lineTo x="18502" y="10360"/>
                <wp:lineTo x="19538" y="10360"/>
                <wp:lineTo x="20722" y="8532"/>
                <wp:lineTo x="20574" y="6703"/>
                <wp:lineTo x="18946" y="5688"/>
                <wp:lineTo x="14949" y="3860"/>
                <wp:lineTo x="17021" y="813"/>
                <wp:lineTo x="17021" y="203"/>
                <wp:lineTo x="14949" y="203"/>
              </wp:wrapPolygon>
            </wp:wrapTight>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4" cstate="print">
                      <a:extLst>
                        <a:ext uri="{28A0092B-C50C-407E-A947-70E740481C1C}">
                          <a14:useLocalDpi xmlns:a14="http://schemas.microsoft.com/office/drawing/2010/main" val="0"/>
                        </a:ext>
                      </a:extLst>
                    </a:blip>
                    <a:srcRect l="11443" t="18222" r="33624" b="15884"/>
                    <a:stretch>
                      <a:fillRect/>
                    </a:stretch>
                  </pic:blipFill>
                  <pic:spPr>
                    <a:xfrm>
                      <a:off x="0" y="0"/>
                      <a:ext cx="2780030" cy="2025650"/>
                    </a:xfrm>
                    <a:prstGeom prst="rect">
                      <a:avLst/>
                    </a:prstGeom>
                    <a:noFill/>
                  </pic:spPr>
                </pic:pic>
              </a:graphicData>
            </a:graphic>
          </wp:anchor>
        </w:drawing>
      </w:r>
      <w:r>
        <w:rPr>
          <w:rFonts w:hint="eastAsia" w:ascii="宋体" w:hAnsi="宋体"/>
          <w:color w:val="000000"/>
          <w:kern w:val="0"/>
          <w:sz w:val="24"/>
        </w:rPr>
        <w:t xml:space="preserve">      输出信号：4～20mA</w:t>
      </w:r>
    </w:p>
    <w:p>
      <w:pPr>
        <w:autoSpaceDE w:val="0"/>
        <w:autoSpaceDN w:val="0"/>
        <w:adjustRightInd w:val="0"/>
        <w:spacing w:line="480" w:lineRule="exact"/>
        <w:jc w:val="left"/>
        <w:rPr>
          <w:rFonts w:hint="eastAsia"/>
          <w:b/>
          <w:bCs/>
          <w:color w:val="000000"/>
          <w:kern w:val="0"/>
          <w:sz w:val="24"/>
        </w:rPr>
      </w:pPr>
      <w:r>
        <w:rPr>
          <w:b/>
          <w:bCs/>
          <w:color w:val="000000"/>
          <w:kern w:val="0"/>
          <w:sz w:val="24"/>
        </w:rPr>
        <w:t xml:space="preserve">7.1.6 </w:t>
      </w:r>
      <w:r>
        <w:rPr>
          <w:rFonts w:hint="eastAsia"/>
          <w:b/>
          <w:bCs/>
          <w:color w:val="000000"/>
          <w:kern w:val="0"/>
          <w:sz w:val="24"/>
        </w:rPr>
        <w:t>温度检测仪</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量程范围：</w:t>
      </w:r>
      <w:r>
        <w:rPr>
          <w:rFonts w:hint="eastAsia" w:ascii="宋体" w:hAnsi="宋体"/>
          <w:color w:val="000000"/>
          <w:kern w:val="0"/>
          <w:sz w:val="24"/>
        </w:rPr>
        <w:t>0～500℃</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精度：＜1%FS</w:t>
      </w:r>
    </w:p>
    <w:p>
      <w:pPr>
        <w:autoSpaceDE w:val="0"/>
        <w:autoSpaceDN w:val="0"/>
        <w:adjustRightInd w:val="0"/>
        <w:spacing w:line="480" w:lineRule="exact"/>
        <w:jc w:val="left"/>
        <w:rPr>
          <w:rFonts w:hint="eastAsia" w:ascii="宋体" w:hAnsi="宋体"/>
          <w:color w:val="000000"/>
          <w:kern w:val="0"/>
          <w:sz w:val="24"/>
        </w:rPr>
      </w:pPr>
      <w:r>
        <w:rPr>
          <w:color w:val="000000"/>
          <w:kern w:val="0"/>
          <w:sz w:val="24"/>
        </w:rPr>
        <w:t xml:space="preserve">          </w:t>
      </w:r>
      <w:r>
        <w:rPr>
          <w:rFonts w:hint="eastAsia"/>
          <w:color w:val="000000"/>
          <w:kern w:val="0"/>
          <w:sz w:val="24"/>
        </w:rPr>
        <w:t>误差：</w:t>
      </w:r>
      <w:r>
        <w:rPr>
          <w:rFonts w:hint="eastAsia" w:ascii="宋体" w:hAnsi="宋体"/>
          <w:color w:val="000000"/>
          <w:kern w:val="0"/>
          <w:sz w:val="24"/>
        </w:rPr>
        <w:t>＜1%FS</w:t>
      </w:r>
    </w:p>
    <w:p>
      <w:pPr>
        <w:autoSpaceDE w:val="0"/>
        <w:autoSpaceDN w:val="0"/>
        <w:adjustRightInd w:val="0"/>
        <w:spacing w:line="480" w:lineRule="exact"/>
        <w:ind w:left="420" w:leftChars="200"/>
        <w:jc w:val="left"/>
        <w:rPr>
          <w:rFonts w:hint="eastAsia"/>
          <w:color w:val="000000"/>
          <w:kern w:val="0"/>
          <w:sz w:val="24"/>
        </w:rPr>
      </w:pPr>
      <w:r>
        <w:rPr>
          <w:color w:val="000000"/>
          <w:kern w:val="0"/>
          <w:sz w:val="24"/>
        </w:rPr>
        <w:t xml:space="preserve">      </w:t>
      </w:r>
      <w:r>
        <w:rPr>
          <w:rFonts w:hint="eastAsia"/>
          <w:color w:val="000000"/>
          <w:kern w:val="0"/>
          <w:sz w:val="24"/>
        </w:rPr>
        <w:t>安装方式：直插式</w:t>
      </w:r>
    </w:p>
    <w:p>
      <w:pPr>
        <w:autoSpaceDE w:val="0"/>
        <w:autoSpaceDN w:val="0"/>
        <w:adjustRightInd w:val="0"/>
        <w:spacing w:line="480" w:lineRule="exact"/>
        <w:ind w:left="420" w:leftChars="200"/>
        <w:jc w:val="left"/>
        <w:rPr>
          <w:color w:val="000000"/>
          <w:kern w:val="0"/>
          <w:sz w:val="24"/>
        </w:rPr>
      </w:pPr>
      <w:r>
        <w:rPr>
          <w:color w:val="000000"/>
          <w:kern w:val="0"/>
          <w:sz w:val="24"/>
        </w:rPr>
        <w:t xml:space="preserve">      </w:t>
      </w:r>
      <w:r>
        <w:rPr>
          <w:rFonts w:hint="eastAsia"/>
          <w:color w:val="000000"/>
          <w:kern w:val="0"/>
          <w:sz w:val="24"/>
        </w:rPr>
        <w:t>分析原理：热电阻法</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环境温度：</w:t>
      </w:r>
      <w:r>
        <w:rPr>
          <w:color w:val="000000"/>
          <w:kern w:val="0"/>
          <w:sz w:val="24"/>
        </w:rPr>
        <w:t>-2</w:t>
      </w:r>
      <w:r>
        <w:rPr>
          <w:rFonts w:hint="eastAsia" w:ascii="宋体" w:hAnsi="宋体"/>
          <w:color w:val="000000"/>
          <w:kern w:val="0"/>
          <w:sz w:val="24"/>
        </w:rPr>
        <w:t>0～55℃</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color w:val="000000"/>
          <w:kern w:val="0"/>
          <w:sz w:val="24"/>
        </w:rPr>
        <w:t xml:space="preserve">      采用空气：0.4～0.6Mpa</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color w:val="000000"/>
          <w:kern w:val="0"/>
          <w:sz w:val="24"/>
        </w:rPr>
        <w:t xml:space="preserve">      输出信号：4～20mA</w:t>
      </w:r>
    </w:p>
    <w:p>
      <w:pPr>
        <w:autoSpaceDE w:val="0"/>
        <w:autoSpaceDN w:val="0"/>
        <w:adjustRightInd w:val="0"/>
        <w:spacing w:line="480" w:lineRule="exact"/>
        <w:jc w:val="left"/>
        <w:rPr>
          <w:rFonts w:hint="eastAsia"/>
          <w:b/>
          <w:bCs/>
          <w:color w:val="000000"/>
          <w:kern w:val="0"/>
          <w:sz w:val="24"/>
        </w:rPr>
      </w:pPr>
      <w:r>
        <w:rPr>
          <w:b/>
          <w:bCs/>
          <w:color w:val="000000"/>
          <w:kern w:val="0"/>
          <w:sz w:val="24"/>
        </w:rPr>
        <w:t xml:space="preserve">7.1.7 </w:t>
      </w:r>
      <w:r>
        <w:rPr>
          <w:rFonts w:hint="eastAsia"/>
          <w:b/>
          <w:bCs/>
          <w:color w:val="000000"/>
          <w:kern w:val="0"/>
          <w:sz w:val="24"/>
        </w:rPr>
        <w:t>压力检测仪</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量程范围：</w:t>
      </w:r>
      <w:r>
        <w:rPr>
          <w:color w:val="000000"/>
          <w:kern w:val="0"/>
          <w:sz w:val="24"/>
        </w:rPr>
        <w:t>6</w:t>
      </w:r>
      <w:r>
        <w:rPr>
          <w:rFonts w:hint="eastAsia" w:ascii="宋体" w:hAnsi="宋体"/>
          <w:color w:val="000000"/>
          <w:kern w:val="0"/>
          <w:sz w:val="24"/>
        </w:rPr>
        <w:t>0～+140kPa（绝压）</w:t>
      </w:r>
    </w:p>
    <w:p>
      <w:pPr>
        <w:autoSpaceDE w:val="0"/>
        <w:autoSpaceDN w:val="0"/>
        <w:adjustRightInd w:val="0"/>
        <w:spacing w:line="480" w:lineRule="exact"/>
        <w:jc w:val="left"/>
        <w:rPr>
          <w:rFonts w:hint="eastAsia" w:ascii="宋体" w:hAnsi="宋体"/>
          <w:color w:val="000000"/>
          <w:kern w:val="0"/>
          <w:sz w:val="24"/>
        </w:rPr>
      </w:pPr>
      <w:r>
        <w:rPr>
          <w:rFonts w:hint="eastAsia" w:ascii="宋体" w:hAnsi="宋体"/>
          <w:color w:val="000000"/>
          <w:kern w:val="0"/>
          <w:sz w:val="24"/>
        </w:rPr>
        <w:t xml:space="preserve">          精度：＜1%FS</w:t>
      </w:r>
    </w:p>
    <w:p>
      <w:pPr>
        <w:autoSpaceDE w:val="0"/>
        <w:autoSpaceDN w:val="0"/>
        <w:adjustRightInd w:val="0"/>
        <w:spacing w:line="480" w:lineRule="exact"/>
        <w:jc w:val="left"/>
        <w:rPr>
          <w:rFonts w:hint="eastAsia" w:ascii="宋体" w:hAnsi="宋体"/>
          <w:color w:val="000000"/>
          <w:kern w:val="0"/>
          <w:sz w:val="24"/>
        </w:rPr>
      </w:pPr>
      <w:r>
        <w:rPr>
          <w:color w:val="000000"/>
          <w:kern w:val="0"/>
          <w:sz w:val="24"/>
        </w:rPr>
        <w:t xml:space="preserve">          </w:t>
      </w:r>
      <w:r>
        <w:rPr>
          <w:rFonts w:hint="eastAsia"/>
          <w:color w:val="000000"/>
          <w:kern w:val="0"/>
          <w:sz w:val="24"/>
        </w:rPr>
        <w:t>误差：</w:t>
      </w:r>
      <w:r>
        <w:rPr>
          <w:rFonts w:hint="eastAsia" w:ascii="宋体" w:hAnsi="宋体"/>
          <w:color w:val="000000"/>
          <w:kern w:val="0"/>
          <w:sz w:val="24"/>
        </w:rPr>
        <w:t>＜1%FS</w:t>
      </w:r>
    </w:p>
    <w:p>
      <w:pPr>
        <w:autoSpaceDE w:val="0"/>
        <w:autoSpaceDN w:val="0"/>
        <w:adjustRightInd w:val="0"/>
        <w:spacing w:line="480" w:lineRule="exact"/>
        <w:ind w:left="420" w:leftChars="200"/>
        <w:jc w:val="left"/>
        <w:rPr>
          <w:rFonts w:hint="eastAsia"/>
          <w:color w:val="000000"/>
          <w:kern w:val="0"/>
          <w:sz w:val="24"/>
        </w:rPr>
      </w:pPr>
      <w:r>
        <w:rPr>
          <w:color w:val="000000"/>
          <w:kern w:val="0"/>
          <w:sz w:val="24"/>
        </w:rPr>
        <w:t xml:space="preserve">      </w:t>
      </w:r>
      <w:r>
        <w:rPr>
          <w:rFonts w:hint="eastAsia"/>
          <w:color w:val="000000"/>
          <w:kern w:val="0"/>
          <w:sz w:val="24"/>
        </w:rPr>
        <w:t>安装方式：直插式</w:t>
      </w:r>
    </w:p>
    <w:p>
      <w:pPr>
        <w:autoSpaceDE w:val="0"/>
        <w:autoSpaceDN w:val="0"/>
        <w:adjustRightInd w:val="0"/>
        <w:spacing w:line="480" w:lineRule="exact"/>
        <w:ind w:left="420" w:leftChars="200"/>
        <w:jc w:val="left"/>
        <w:rPr>
          <w:color w:val="000000"/>
          <w:kern w:val="0"/>
          <w:sz w:val="24"/>
        </w:rPr>
      </w:pPr>
      <w:r>
        <w:rPr>
          <w:color w:val="000000"/>
          <w:kern w:val="0"/>
          <w:sz w:val="24"/>
        </w:rPr>
        <w:t xml:space="preserve">      </w:t>
      </w:r>
      <w:r>
        <w:rPr>
          <w:rFonts w:hint="eastAsia"/>
          <w:color w:val="000000"/>
          <w:kern w:val="0"/>
          <w:sz w:val="24"/>
        </w:rPr>
        <w:t>分析原理：压敏电阻法</w:t>
      </w:r>
    </w:p>
    <w:p>
      <w:pPr>
        <w:autoSpaceDE w:val="0"/>
        <w:autoSpaceDN w:val="0"/>
        <w:adjustRightInd w:val="0"/>
        <w:spacing w:line="480" w:lineRule="exact"/>
        <w:ind w:left="420" w:leftChars="200"/>
        <w:jc w:val="left"/>
        <w:rPr>
          <w:rFonts w:ascii="宋体" w:hAnsi="宋体"/>
          <w:color w:val="000000"/>
          <w:kern w:val="0"/>
          <w:sz w:val="24"/>
        </w:rPr>
      </w:pPr>
      <w:r>
        <w:rPr>
          <w:color w:val="000000"/>
          <w:kern w:val="0"/>
          <w:sz w:val="24"/>
        </w:rPr>
        <w:t xml:space="preserve">      </w:t>
      </w:r>
      <w:r>
        <w:rPr>
          <w:rFonts w:hint="eastAsia"/>
          <w:color w:val="000000"/>
          <w:kern w:val="0"/>
          <w:sz w:val="24"/>
        </w:rPr>
        <w:t>环境温度：</w:t>
      </w:r>
      <w:r>
        <w:rPr>
          <w:color w:val="000000"/>
          <w:kern w:val="0"/>
          <w:sz w:val="24"/>
        </w:rPr>
        <w:t>-2</w:t>
      </w:r>
      <w:r>
        <w:rPr>
          <w:rFonts w:hint="eastAsia" w:ascii="宋体" w:hAnsi="宋体"/>
          <w:color w:val="000000"/>
          <w:kern w:val="0"/>
          <w:sz w:val="24"/>
        </w:rPr>
        <w:t>0～55℃</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color w:val="000000"/>
          <w:kern w:val="0"/>
          <w:sz w:val="24"/>
        </w:rPr>
        <w:t xml:space="preserve">      采用空气：0.4～0.6Mpa</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color w:val="000000"/>
          <w:kern w:val="0"/>
          <w:sz w:val="24"/>
        </w:rPr>
        <w:t xml:space="preserve">      输出信号：4～20mA</w:t>
      </w:r>
    </w:p>
    <w:p>
      <w:pPr>
        <w:autoSpaceDE w:val="0"/>
        <w:autoSpaceDN w:val="0"/>
        <w:adjustRightInd w:val="0"/>
        <w:spacing w:line="480" w:lineRule="exact"/>
        <w:jc w:val="left"/>
        <w:rPr>
          <w:rFonts w:hint="eastAsia"/>
          <w:b/>
          <w:bCs/>
          <w:color w:val="000000"/>
          <w:kern w:val="0"/>
          <w:sz w:val="24"/>
        </w:rPr>
      </w:pPr>
      <w:r>
        <w:rPr>
          <w:b/>
          <w:bCs/>
          <w:color w:val="000000"/>
          <w:kern w:val="0"/>
          <w:sz w:val="24"/>
        </w:rPr>
        <w:t>7.1.8</w:t>
      </w:r>
      <w:r>
        <w:rPr>
          <w:rFonts w:hint="eastAsia"/>
          <w:b/>
          <w:bCs/>
          <w:color w:val="000000"/>
          <w:kern w:val="0"/>
          <w:sz w:val="24"/>
        </w:rPr>
        <w:t>湿度测量仪</w:t>
      </w:r>
    </w:p>
    <w:p>
      <w:pPr>
        <w:spacing w:line="360" w:lineRule="auto"/>
        <w:ind w:left="1050" w:leftChars="500"/>
        <w:rPr>
          <w:rFonts w:ascii="宋体" w:hAnsi="宋体" w:cs="Arial"/>
          <w:sz w:val="24"/>
          <w:u w:val="single"/>
        </w:rPr>
      </w:pPr>
      <w:r>
        <w:rPr>
          <w:rFonts w:hint="eastAsia" w:ascii="宋体" w:hAnsi="宋体" w:cs="Arial"/>
          <w:sz w:val="24"/>
        </w:rPr>
        <w:t>测量范围：</w:t>
      </w:r>
      <w:r>
        <w:rPr>
          <w:rFonts w:hint="eastAsia" w:ascii="宋体" w:hAnsi="宋体" w:cs="Arial"/>
          <w:sz w:val="24"/>
          <w:u w:val="single"/>
        </w:rPr>
        <w:t xml:space="preserve">0～40%   </w:t>
      </w:r>
    </w:p>
    <w:p>
      <w:pPr>
        <w:spacing w:line="360" w:lineRule="auto"/>
        <w:ind w:left="1050" w:leftChars="500"/>
        <w:rPr>
          <w:rFonts w:hint="eastAsia" w:ascii="宋体" w:hAnsi="宋体" w:cs="Arial"/>
          <w:sz w:val="24"/>
          <w:u w:val="single"/>
        </w:rPr>
      </w:pPr>
      <w:r>
        <w:rPr>
          <w:rFonts w:hint="eastAsia" w:ascii="宋体" w:hAnsi="宋体" w:cs="Arial"/>
          <w:sz w:val="24"/>
        </w:rPr>
        <w:t>测量精度：</w:t>
      </w:r>
      <w:r>
        <w:rPr>
          <w:rFonts w:hint="eastAsia" w:ascii="宋体" w:hAnsi="宋体" w:cs="Arial"/>
          <w:sz w:val="24"/>
          <w:u w:val="single"/>
        </w:rPr>
        <w:t xml:space="preserve">≤±1.5%FS  </w:t>
      </w:r>
    </w:p>
    <w:p>
      <w:pPr>
        <w:spacing w:line="360" w:lineRule="auto"/>
        <w:ind w:left="1050" w:leftChars="500"/>
        <w:rPr>
          <w:rFonts w:hint="eastAsia" w:ascii="宋体" w:hAnsi="宋体" w:cs="Arial"/>
          <w:sz w:val="24"/>
          <w:u w:val="single"/>
        </w:rPr>
      </w:pPr>
      <w:r>
        <w:rPr>
          <w:rFonts w:hint="eastAsia" w:ascii="宋体" w:hAnsi="宋体" w:cs="Arial"/>
          <w:sz w:val="24"/>
        </w:rPr>
        <w:t>重 复 性：</w:t>
      </w:r>
      <w:r>
        <w:rPr>
          <w:rFonts w:hint="eastAsia" w:ascii="宋体" w:hAnsi="宋体" w:cs="Arial"/>
          <w:sz w:val="24"/>
          <w:u w:val="single"/>
        </w:rPr>
        <w:t xml:space="preserve">RSD≤1%  </w:t>
      </w:r>
    </w:p>
    <w:p>
      <w:pPr>
        <w:spacing w:line="360" w:lineRule="auto"/>
        <w:ind w:left="1050" w:leftChars="500"/>
        <w:rPr>
          <w:rFonts w:hint="eastAsia" w:ascii="宋体" w:hAnsi="宋体" w:cs="Arial"/>
          <w:sz w:val="24"/>
          <w:u w:val="single"/>
        </w:rPr>
      </w:pPr>
      <w:r>
        <w:rPr>
          <w:rFonts w:hint="eastAsia" w:ascii="宋体" w:hAnsi="宋体" w:cs="Arial"/>
          <w:sz w:val="24"/>
        </w:rPr>
        <w:t>显示方式：</w:t>
      </w:r>
      <w:r>
        <w:rPr>
          <w:rFonts w:hint="eastAsia" w:ascii="宋体" w:hAnsi="宋体" w:cs="Arial"/>
          <w:sz w:val="24"/>
          <w:u w:val="single"/>
        </w:rPr>
        <w:t xml:space="preserve">4位LED显示  </w:t>
      </w:r>
    </w:p>
    <w:p>
      <w:pPr>
        <w:spacing w:line="360" w:lineRule="auto"/>
        <w:ind w:left="1050" w:leftChars="500"/>
        <w:rPr>
          <w:rFonts w:hint="eastAsia" w:ascii="宋体" w:hAnsi="宋体" w:cs="Arial"/>
          <w:sz w:val="24"/>
          <w:u w:val="single"/>
        </w:rPr>
      </w:pPr>
      <w:r>
        <w:rPr>
          <w:rFonts w:hint="eastAsia" w:ascii="宋体" w:hAnsi="宋体" w:cs="Arial"/>
          <w:sz w:val="24"/>
        </w:rPr>
        <w:t>分 辨 率：</w:t>
      </w:r>
      <w:r>
        <w:rPr>
          <w:rFonts w:hint="eastAsia" w:ascii="宋体" w:hAnsi="宋体" w:cs="Arial"/>
          <w:sz w:val="24"/>
          <w:u w:val="single"/>
        </w:rPr>
        <w:t xml:space="preserve">0.01%  </w:t>
      </w:r>
    </w:p>
    <w:p>
      <w:pPr>
        <w:spacing w:line="360" w:lineRule="auto"/>
        <w:ind w:left="1050" w:leftChars="500"/>
        <w:rPr>
          <w:rFonts w:hint="eastAsia" w:ascii="宋体" w:hAnsi="宋体" w:cs="Arial"/>
          <w:sz w:val="24"/>
          <w:u w:val="single"/>
        </w:rPr>
      </w:pPr>
      <w:r>
        <w:rPr>
          <w:rFonts w:hint="eastAsia" w:ascii="宋体" w:hAnsi="宋体" w:cs="Arial"/>
          <w:sz w:val="24"/>
        </w:rPr>
        <w:t>响应时间：</w:t>
      </w:r>
      <w:r>
        <w:rPr>
          <w:rFonts w:hint="eastAsia" w:ascii="宋体" w:hAnsi="宋体" w:cs="Arial"/>
          <w:sz w:val="24"/>
          <w:u w:val="single"/>
        </w:rPr>
        <w:t xml:space="preserve">T90≤20S  </w:t>
      </w:r>
    </w:p>
    <w:p>
      <w:pPr>
        <w:spacing w:line="360" w:lineRule="auto"/>
        <w:ind w:left="1050" w:leftChars="500"/>
        <w:rPr>
          <w:rFonts w:hint="eastAsia" w:ascii="宋体" w:hAnsi="宋体" w:cs="Arial"/>
          <w:sz w:val="24"/>
          <w:u w:val="single"/>
        </w:rPr>
      </w:pPr>
      <w:r>
        <w:rPr>
          <w:rFonts w:hint="eastAsia" w:ascii="宋体" w:hAnsi="宋体" w:cs="Arial"/>
          <w:sz w:val="24"/>
        </w:rPr>
        <w:t>工作温度：</w:t>
      </w:r>
      <w:r>
        <w:rPr>
          <w:rFonts w:hint="eastAsia" w:ascii="宋体" w:hAnsi="宋体" w:cs="Arial"/>
          <w:sz w:val="24"/>
          <w:u w:val="single"/>
        </w:rPr>
        <w:t xml:space="preserve">低温型0～170℃  </w:t>
      </w:r>
    </w:p>
    <w:p>
      <w:pPr>
        <w:spacing w:line="360" w:lineRule="auto"/>
        <w:jc w:val="left"/>
        <w:rPr>
          <w:rFonts w:hint="eastAsia" w:ascii="宋体" w:hAnsi="宋体" w:cs="Arial"/>
          <w:sz w:val="24"/>
          <w:u w:val="single"/>
        </w:rPr>
      </w:pPr>
      <w:r>
        <w:rPr>
          <w:rFonts w:hint="eastAsia" w:ascii="宋体" w:hAnsi="宋体" w:cs="Arial"/>
          <w:sz w:val="24"/>
        </w:rPr>
        <w:t xml:space="preserve">         输出接口：</w:t>
      </w:r>
      <w:r>
        <w:rPr>
          <w:rFonts w:hint="eastAsia" w:ascii="宋体" w:hAnsi="宋体" w:cs="Arial"/>
          <w:sz w:val="24"/>
          <w:u w:val="single"/>
        </w:rPr>
        <w:t>4～20mA</w:t>
      </w:r>
    </w:p>
    <w:p>
      <w:pPr>
        <w:spacing w:line="360" w:lineRule="auto"/>
        <w:ind w:left="1050" w:leftChars="500"/>
        <w:rPr>
          <w:rFonts w:hint="eastAsia" w:ascii="宋体" w:hAnsi="宋体" w:cs="Arial"/>
          <w:sz w:val="24"/>
          <w:u w:val="single"/>
        </w:rPr>
      </w:pPr>
      <w:r>
        <w:rPr>
          <w:rFonts w:hint="eastAsia" w:ascii="宋体" w:hAnsi="宋体" w:cs="Arial"/>
          <w:sz w:val="24"/>
        </w:rPr>
        <w:t>传感器原理：</w:t>
      </w:r>
      <w:r>
        <w:rPr>
          <w:rFonts w:hint="eastAsia" w:ascii="宋体" w:hAnsi="宋体" w:cs="Arial"/>
          <w:sz w:val="24"/>
          <w:u w:val="single"/>
        </w:rPr>
        <w:t>阻容法</w:t>
      </w:r>
    </w:p>
    <w:p>
      <w:pPr>
        <w:spacing w:line="360" w:lineRule="auto"/>
        <w:ind w:left="1050" w:leftChars="500"/>
        <w:rPr>
          <w:rFonts w:hint="eastAsia" w:ascii="宋体" w:hAnsi="宋体" w:cs="Arial"/>
          <w:sz w:val="24"/>
          <w:u w:val="single"/>
        </w:rPr>
      </w:pPr>
      <w:r>
        <w:rPr>
          <w:rFonts w:hint="eastAsia" w:ascii="宋体" w:hAnsi="宋体" w:cs="Arial"/>
          <w:sz w:val="24"/>
        </w:rPr>
        <w:t>使用寿命：</w:t>
      </w:r>
      <w:r>
        <w:rPr>
          <w:rFonts w:hint="eastAsia" w:ascii="宋体" w:hAnsi="宋体" w:cs="Arial"/>
          <w:sz w:val="24"/>
          <w:u w:val="single"/>
        </w:rPr>
        <w:t>﹥30月（正常使用条件下）</w:t>
      </w:r>
    </w:p>
    <w:p>
      <w:pPr>
        <w:spacing w:line="360" w:lineRule="auto"/>
        <w:ind w:left="1050" w:leftChars="500"/>
        <w:rPr>
          <w:rFonts w:hint="eastAsia" w:ascii="宋体" w:hAnsi="宋体" w:cs="Arial"/>
          <w:sz w:val="24"/>
          <w:u w:val="single"/>
        </w:rPr>
      </w:pPr>
      <w:r>
        <w:rPr>
          <w:rFonts w:hint="eastAsia" w:ascii="宋体" w:hAnsi="宋体" w:cs="Arial"/>
          <w:sz w:val="24"/>
        </w:rPr>
        <w:t>探头长度：</w:t>
      </w:r>
      <w:r>
        <w:rPr>
          <w:rFonts w:hint="eastAsia" w:ascii="宋体" w:hAnsi="宋体" w:cs="Arial"/>
          <w:sz w:val="24"/>
          <w:u w:val="single"/>
        </w:rPr>
        <w:t xml:space="preserve">常规1.0m，其它长度可定制  </w:t>
      </w:r>
    </w:p>
    <w:p>
      <w:pPr>
        <w:spacing w:line="360" w:lineRule="auto"/>
        <w:ind w:left="1050" w:leftChars="500"/>
        <w:rPr>
          <w:rFonts w:hint="eastAsia" w:ascii="宋体" w:hAnsi="宋体"/>
          <w:color w:val="000000"/>
          <w:kern w:val="0"/>
          <w:sz w:val="24"/>
        </w:rPr>
      </w:pPr>
      <w:r>
        <w:rPr>
          <w:rFonts w:hint="eastAsia" w:ascii="宋体" w:hAnsi="宋体" w:cs="Arial"/>
          <w:sz w:val="24"/>
        </w:rPr>
        <w:t>探杆外径：</w:t>
      </w:r>
      <w:r>
        <w:rPr>
          <w:rFonts w:hint="eastAsia" w:ascii="宋体" w:hAnsi="宋体" w:cs="Arial"/>
          <w:sz w:val="24"/>
          <w:u w:val="single"/>
        </w:rPr>
        <w:t>最大外径Φ60mm</w:t>
      </w:r>
    </w:p>
    <w:p>
      <w:pPr>
        <w:autoSpaceDE w:val="0"/>
        <w:autoSpaceDN w:val="0"/>
        <w:adjustRightInd w:val="0"/>
        <w:spacing w:line="480" w:lineRule="exact"/>
        <w:jc w:val="left"/>
        <w:rPr>
          <w:rFonts w:hint="eastAsia"/>
          <w:b/>
          <w:bCs/>
          <w:color w:val="000000"/>
          <w:kern w:val="0"/>
          <w:sz w:val="24"/>
        </w:rPr>
      </w:pPr>
      <w:r>
        <w:t>7</w:t>
      </w:r>
      <w:r>
        <w:rPr>
          <w:b/>
          <w:bCs/>
          <w:color w:val="000000"/>
          <w:kern w:val="0"/>
          <w:sz w:val="24"/>
        </w:rPr>
        <w:t xml:space="preserve">.1.8 </w:t>
      </w:r>
      <w:r>
        <w:rPr>
          <w:rFonts w:hint="eastAsia"/>
          <w:b/>
          <w:bCs/>
          <w:color w:val="000000"/>
          <w:kern w:val="0"/>
          <w:sz w:val="24"/>
        </w:rPr>
        <w:t>数据采集处理系统</w:t>
      </w:r>
    </w:p>
    <w:p>
      <w:pPr>
        <w:autoSpaceDE w:val="0"/>
        <w:autoSpaceDN w:val="0"/>
        <w:adjustRightInd w:val="0"/>
        <w:spacing w:line="480" w:lineRule="exact"/>
        <w:ind w:left="420" w:leftChars="200"/>
        <w:jc w:val="left"/>
        <w:rPr>
          <w:rFonts w:ascii="宋体" w:hAnsi="宋体"/>
          <w:sz w:val="24"/>
        </w:rPr>
      </w:pPr>
      <w:r>
        <w:rPr>
          <w:rFonts w:hint="eastAsia" w:ascii="宋体" w:hAnsi="宋体"/>
          <w:sz w:val="24"/>
        </w:rPr>
        <w:t>防尘要求：室内</w:t>
      </w:r>
    </w:p>
    <w:p>
      <w:pPr>
        <w:autoSpaceDE w:val="0"/>
        <w:autoSpaceDN w:val="0"/>
        <w:adjustRightInd w:val="0"/>
        <w:spacing w:line="480" w:lineRule="exact"/>
        <w:ind w:left="420" w:leftChars="200"/>
        <w:jc w:val="left"/>
        <w:rPr>
          <w:rFonts w:hint="eastAsia" w:ascii="宋体" w:hAnsi="宋体"/>
          <w:sz w:val="24"/>
        </w:rPr>
      </w:pPr>
      <w:r>
        <w:rPr>
          <w:rFonts w:hint="eastAsia" w:ascii="宋体" w:hAnsi="宋体"/>
          <w:sz w:val="24"/>
        </w:rPr>
        <w:t xml:space="preserve">环境温度：+5～45℃     </w:t>
      </w:r>
    </w:p>
    <w:p>
      <w:pPr>
        <w:autoSpaceDE w:val="0"/>
        <w:autoSpaceDN w:val="0"/>
        <w:adjustRightInd w:val="0"/>
        <w:spacing w:line="480" w:lineRule="exact"/>
        <w:ind w:left="420" w:leftChars="200"/>
        <w:jc w:val="left"/>
        <w:rPr>
          <w:rFonts w:hint="eastAsia" w:ascii="宋体" w:hAnsi="宋体"/>
          <w:color w:val="000000"/>
          <w:kern w:val="0"/>
          <w:sz w:val="24"/>
        </w:rPr>
      </w:pPr>
      <w:r>
        <w:rPr>
          <w:rFonts w:hint="eastAsia" w:ascii="宋体" w:hAnsi="宋体"/>
          <w:sz w:val="24"/>
        </w:rPr>
        <w:t>用电量：0.5KVA</w:t>
      </w:r>
    </w:p>
    <w:p>
      <w:pPr>
        <w:autoSpaceDE w:val="0"/>
        <w:autoSpaceDN w:val="0"/>
        <w:adjustRightInd w:val="0"/>
        <w:spacing w:line="480" w:lineRule="exact"/>
        <w:ind w:left="420" w:leftChars="200"/>
        <w:jc w:val="left"/>
        <w:rPr>
          <w:rFonts w:hint="eastAsia" w:ascii="宋体" w:hAnsi="宋体"/>
          <w:sz w:val="24"/>
        </w:rPr>
      </w:pPr>
      <w:r>
        <w:rPr>
          <w:rFonts w:hint="eastAsia" w:ascii="宋体" w:hAnsi="宋体"/>
          <w:sz w:val="24"/>
        </w:rPr>
        <w:t>通讯协议：</w:t>
      </w:r>
      <w:r>
        <w:rPr>
          <w:rFonts w:hint="eastAsia" w:ascii="宋体" w:hAnsi="宋体"/>
          <w:sz w:val="24"/>
          <w:u w:val="single"/>
        </w:rPr>
        <w:t>HJ/T212-2005;污染源在线自动监测（监控）系统数据传输标准。</w:t>
      </w:r>
      <w:r>
        <w:rPr>
          <w:rFonts w:hint="eastAsia" w:ascii="宋体" w:hAnsi="宋体"/>
          <w:sz w:val="24"/>
        </w:rPr>
        <w:t xml:space="preserve"> </w:t>
      </w:r>
    </w:p>
    <w:p>
      <w:pPr>
        <w:autoSpaceDE w:val="0"/>
        <w:autoSpaceDN w:val="0"/>
        <w:adjustRightInd w:val="0"/>
        <w:spacing w:line="480" w:lineRule="exact"/>
        <w:ind w:left="420" w:leftChars="200"/>
        <w:jc w:val="left"/>
        <w:rPr>
          <w:rFonts w:hint="eastAsia" w:ascii="宋体" w:hAnsi="宋体"/>
          <w:sz w:val="24"/>
          <w:u w:val="single"/>
        </w:rPr>
      </w:pPr>
      <w:r>
        <w:rPr>
          <w:rFonts w:hint="eastAsia" w:ascii="宋体" w:hAnsi="宋体"/>
          <w:sz w:val="24"/>
        </w:rPr>
        <w:t>安装方式：</w:t>
      </w:r>
      <w:r>
        <w:rPr>
          <w:rFonts w:hint="eastAsia" w:ascii="宋体" w:hAnsi="宋体"/>
          <w:sz w:val="24"/>
          <w:u w:val="single"/>
        </w:rPr>
        <w:t>壁挂式</w:t>
      </w:r>
    </w:p>
    <w:p>
      <w:pPr>
        <w:autoSpaceDE w:val="0"/>
        <w:autoSpaceDN w:val="0"/>
        <w:adjustRightInd w:val="0"/>
        <w:spacing w:line="480" w:lineRule="exact"/>
        <w:ind w:left="420" w:leftChars="200"/>
        <w:jc w:val="left"/>
        <w:rPr>
          <w:rFonts w:hint="eastAsia" w:ascii="宋体" w:hAnsi="宋体"/>
          <w:sz w:val="24"/>
        </w:rPr>
      </w:pPr>
      <w:r>
        <w:rPr>
          <w:rFonts w:hint="eastAsia" w:ascii="宋体" w:hAnsi="宋体"/>
          <w:sz w:val="24"/>
        </w:rPr>
        <w:t>相对湿度 ：</w:t>
      </w:r>
      <w:r>
        <w:rPr>
          <w:rFonts w:hint="eastAsia" w:ascii="宋体" w:hAnsi="宋体"/>
          <w:sz w:val="24"/>
          <w:u w:val="single"/>
        </w:rPr>
        <w:t>20％～90％</w:t>
      </w:r>
      <w:r>
        <w:rPr>
          <w:rFonts w:hint="eastAsia" w:ascii="宋体" w:hAnsi="宋体"/>
          <w:sz w:val="24"/>
        </w:rPr>
        <w:t xml:space="preserve"> </w:t>
      </w:r>
    </w:p>
    <w:p>
      <w:pPr>
        <w:autoSpaceDE w:val="0"/>
        <w:autoSpaceDN w:val="0"/>
        <w:adjustRightInd w:val="0"/>
        <w:spacing w:line="480" w:lineRule="exact"/>
        <w:ind w:left="420" w:leftChars="200"/>
        <w:jc w:val="left"/>
        <w:rPr>
          <w:rFonts w:hint="eastAsia" w:ascii="宋体" w:hAnsi="宋体"/>
          <w:sz w:val="24"/>
        </w:rPr>
      </w:pPr>
      <w:r>
        <w:rPr>
          <w:rFonts w:hint="eastAsia" w:ascii="宋体" w:hAnsi="宋体"/>
          <w:sz w:val="24"/>
        </w:rPr>
        <w:t>环境温度：</w:t>
      </w:r>
      <w:r>
        <w:rPr>
          <w:rFonts w:hint="eastAsia" w:ascii="宋体" w:hAnsi="宋体"/>
          <w:sz w:val="24"/>
          <w:u w:val="single"/>
        </w:rPr>
        <w:t xml:space="preserve">－10℃～＋60℃ </w:t>
      </w:r>
    </w:p>
    <w:p>
      <w:pPr>
        <w:pStyle w:val="3"/>
        <w:rPr>
          <w:rFonts w:hint="eastAsia"/>
        </w:rPr>
      </w:pPr>
      <w:bookmarkStart w:id="55" w:name="_Toc2494"/>
      <w:bookmarkStart w:id="56" w:name="_Toc28780"/>
      <w:bookmarkStart w:id="57" w:name="_Toc122864070"/>
      <w:r>
        <w:t xml:space="preserve">7.2 </w:t>
      </w:r>
      <w:r>
        <w:rPr>
          <w:rFonts w:hint="eastAsia"/>
        </w:rPr>
        <w:t>系统功能（</w:t>
      </w:r>
      <w:r>
        <w:t>CEMS</w:t>
      </w:r>
      <w:r>
        <w:rPr>
          <w:rFonts w:hint="eastAsia"/>
        </w:rPr>
        <w:t>系统包括）</w:t>
      </w:r>
      <w:bookmarkEnd w:id="55"/>
      <w:bookmarkEnd w:id="56"/>
      <w:bookmarkEnd w:id="57"/>
    </w:p>
    <w:p>
      <w:pPr>
        <w:autoSpaceDE w:val="0"/>
        <w:autoSpaceDN w:val="0"/>
        <w:adjustRightInd w:val="0"/>
        <w:spacing w:line="480" w:lineRule="exact"/>
        <w:jc w:val="left"/>
        <w:rPr>
          <w:rFonts w:ascii="宋体" w:hAnsi="宋体"/>
          <w:sz w:val="24"/>
        </w:rPr>
      </w:pPr>
      <w:r>
        <w:rPr>
          <w:rFonts w:hint="eastAsia" w:ascii="宋体" w:hAnsi="宋体"/>
          <w:sz w:val="24"/>
        </w:rPr>
        <w:t>1）</w:t>
      </w:r>
      <w:r>
        <w:rPr>
          <w:rFonts w:hint="eastAsia" w:ascii="宋体" w:hAnsi="宋体"/>
          <w:b/>
          <w:bCs/>
          <w:sz w:val="24"/>
        </w:rPr>
        <w:t>反吹功能</w:t>
      </w:r>
      <w:r>
        <w:rPr>
          <w:rFonts w:hint="eastAsia" w:ascii="宋体" w:hAnsi="宋体"/>
          <w:sz w:val="24"/>
        </w:rPr>
        <w:t>：设计的CEMS的SO</w:t>
      </w:r>
      <w:r>
        <w:rPr>
          <w:rFonts w:hint="eastAsia" w:ascii="宋体" w:hAnsi="宋体"/>
          <w:sz w:val="18"/>
          <w:szCs w:val="18"/>
        </w:rPr>
        <w:t>2</w:t>
      </w:r>
      <w:r>
        <w:rPr>
          <w:rFonts w:hint="eastAsia" w:ascii="宋体" w:hAnsi="宋体"/>
          <w:sz w:val="24"/>
        </w:rPr>
        <w:t>、NO</w:t>
      </w:r>
      <w:r>
        <w:rPr>
          <w:rFonts w:hint="eastAsia" w:ascii="宋体" w:hAnsi="宋体"/>
          <w:sz w:val="18"/>
          <w:szCs w:val="18"/>
        </w:rPr>
        <w:t>X</w:t>
      </w:r>
      <w:r>
        <w:rPr>
          <w:rFonts w:hint="eastAsia" w:ascii="宋体" w:hAnsi="宋体"/>
          <w:sz w:val="24"/>
        </w:rPr>
        <w:t>、O</w:t>
      </w:r>
      <w:r>
        <w:rPr>
          <w:rFonts w:hint="eastAsia" w:ascii="宋体" w:hAnsi="宋体"/>
          <w:sz w:val="18"/>
          <w:szCs w:val="18"/>
        </w:rPr>
        <w:t>2</w:t>
      </w:r>
      <w:r>
        <w:rPr>
          <w:rFonts w:hint="eastAsia" w:ascii="宋体" w:hAnsi="宋体"/>
          <w:sz w:val="24"/>
        </w:rPr>
        <w:t>采样探头、烟尘仪发射端和接收端具有吹扫功能。</w:t>
      </w:r>
    </w:p>
    <w:p>
      <w:pPr>
        <w:autoSpaceDE w:val="0"/>
        <w:autoSpaceDN w:val="0"/>
        <w:adjustRightInd w:val="0"/>
        <w:spacing w:line="480" w:lineRule="exact"/>
        <w:jc w:val="left"/>
        <w:rPr>
          <w:rFonts w:hint="eastAsia" w:ascii="宋体" w:hAnsi="宋体"/>
          <w:sz w:val="24"/>
        </w:rPr>
      </w:pPr>
      <w:r>
        <w:rPr>
          <w:rFonts w:hint="eastAsia" w:ascii="宋体" w:hAnsi="宋体"/>
          <w:sz w:val="24"/>
        </w:rPr>
        <w:t>2）</w:t>
      </w:r>
      <w:r>
        <w:rPr>
          <w:rFonts w:hint="eastAsia" w:ascii="宋体" w:hAnsi="宋体"/>
          <w:b/>
          <w:bCs/>
          <w:sz w:val="24"/>
        </w:rPr>
        <w:t>报警功能</w:t>
      </w:r>
      <w:r>
        <w:rPr>
          <w:rFonts w:hint="eastAsia" w:ascii="宋体" w:hAnsi="宋体"/>
          <w:sz w:val="24"/>
        </w:rPr>
        <w:t>：各监测项越限情况（上下量程）、没有足够的采样流量的能力、伴热电线温度报警和主要仪器部件（如仪器盖内温度过高发生异常）。</w:t>
      </w:r>
    </w:p>
    <w:p>
      <w:pPr>
        <w:autoSpaceDE w:val="0"/>
        <w:autoSpaceDN w:val="0"/>
        <w:adjustRightInd w:val="0"/>
        <w:spacing w:line="480" w:lineRule="exact"/>
        <w:jc w:val="left"/>
        <w:rPr>
          <w:rFonts w:hint="eastAsia" w:ascii="宋体" w:hAnsi="宋体"/>
          <w:sz w:val="24"/>
        </w:rPr>
      </w:pPr>
      <w:r>
        <w:rPr>
          <w:rFonts w:hint="eastAsia" w:ascii="宋体" w:hAnsi="宋体"/>
          <w:sz w:val="24"/>
        </w:rPr>
        <w:t>3）</w:t>
      </w:r>
      <w:r>
        <w:rPr>
          <w:rFonts w:hint="eastAsia" w:ascii="宋体" w:hAnsi="宋体"/>
          <w:b/>
          <w:bCs/>
          <w:sz w:val="24"/>
        </w:rPr>
        <w:t>指示功能</w:t>
      </w:r>
      <w:r>
        <w:rPr>
          <w:rFonts w:hint="eastAsia" w:ascii="宋体" w:hAnsi="宋体"/>
          <w:sz w:val="24"/>
        </w:rPr>
        <w:t>：DAS除了可以指示上述提到的自诊断和报警内容，还可以显示分析仪在校正循环中、校正气瓶低压、过量的校正误差等内容。</w:t>
      </w:r>
    </w:p>
    <w:p>
      <w:pPr>
        <w:autoSpaceDE w:val="0"/>
        <w:autoSpaceDN w:val="0"/>
        <w:adjustRightInd w:val="0"/>
        <w:spacing w:line="480" w:lineRule="exact"/>
        <w:jc w:val="left"/>
        <w:rPr>
          <w:rFonts w:hint="eastAsia" w:ascii="宋体" w:hAnsi="宋体"/>
          <w:sz w:val="24"/>
        </w:rPr>
      </w:pPr>
      <w:r>
        <w:rPr>
          <w:rFonts w:hint="eastAsia" w:ascii="宋体" w:hAnsi="宋体"/>
          <w:sz w:val="24"/>
        </w:rPr>
        <w:t>4）</w:t>
      </w:r>
      <w:r>
        <w:rPr>
          <w:rFonts w:hint="eastAsia" w:ascii="宋体" w:hAnsi="宋体"/>
          <w:b/>
          <w:bCs/>
          <w:sz w:val="24"/>
        </w:rPr>
        <w:t>其它功能</w:t>
      </w:r>
      <w:r>
        <w:rPr>
          <w:rFonts w:hint="eastAsia" w:ascii="宋体" w:hAnsi="宋体"/>
          <w:sz w:val="24"/>
        </w:rPr>
        <w:t>：主要分析仪器自诊断、自动控制、在线校准、系统网络化、错误代码指示等功能。</w:t>
      </w:r>
    </w:p>
    <w:p>
      <w:pPr>
        <w:autoSpaceDE w:val="0"/>
        <w:autoSpaceDN w:val="0"/>
        <w:adjustRightInd w:val="0"/>
        <w:spacing w:line="480" w:lineRule="exact"/>
        <w:jc w:val="left"/>
        <w:rPr>
          <w:rFonts w:hint="eastAsia" w:ascii="宋体" w:hAnsi="宋体"/>
          <w:sz w:val="24"/>
        </w:rPr>
      </w:pPr>
      <w:r>
        <w:rPr>
          <w:rFonts w:hint="eastAsia" w:ascii="宋体" w:hAnsi="宋体"/>
          <w:sz w:val="24"/>
        </w:rPr>
        <w:t>5）</w:t>
      </w:r>
      <w:r>
        <w:rPr>
          <w:rFonts w:hint="eastAsia" w:ascii="宋体" w:hAnsi="宋体"/>
          <w:b/>
          <w:bCs/>
          <w:sz w:val="24"/>
        </w:rPr>
        <w:t>数据处理系统</w:t>
      </w:r>
      <w:r>
        <w:rPr>
          <w:rFonts w:hint="eastAsia" w:ascii="宋体" w:hAnsi="宋体"/>
          <w:sz w:val="24"/>
        </w:rPr>
        <w:t>：</w:t>
      </w:r>
    </w:p>
    <w:p>
      <w:pPr>
        <w:autoSpaceDE w:val="0"/>
        <w:autoSpaceDN w:val="0"/>
        <w:adjustRightInd w:val="0"/>
        <w:spacing w:line="480" w:lineRule="exact"/>
        <w:jc w:val="left"/>
        <w:rPr>
          <w:rFonts w:hint="eastAsia" w:ascii="宋体" w:hAnsi="宋体"/>
          <w:sz w:val="24"/>
        </w:rPr>
      </w:pPr>
      <w:r>
        <w:rPr>
          <w:rFonts w:hint="eastAsia" w:ascii="宋体" w:hAnsi="宋体"/>
          <w:sz w:val="24"/>
        </w:rPr>
        <w:t xml:space="preserve"> 6）</w:t>
      </w:r>
      <w:r>
        <w:rPr>
          <w:rFonts w:hint="eastAsia" w:ascii="宋体" w:hAnsi="宋体"/>
          <w:b/>
          <w:bCs/>
          <w:sz w:val="24"/>
        </w:rPr>
        <w:t>远传通讯功能</w:t>
      </w:r>
      <w:r>
        <w:rPr>
          <w:rFonts w:hint="eastAsia" w:ascii="宋体" w:hAnsi="宋体"/>
          <w:sz w:val="24"/>
        </w:rPr>
        <w:t>：CEMS具有高可靠性、安全性、可维修性和可扩展性。监测设备满足两套烟气成分采样探头系统的运行要求，同时设计方案考虑了一定的预留口和容量，CEMS可与电厂、电力局、环保局的局域网形成MIS/SIS网，可以远传通讯。</w:t>
      </w:r>
    </w:p>
    <w:p>
      <w:pPr>
        <w:autoSpaceDE w:val="0"/>
        <w:autoSpaceDN w:val="0"/>
        <w:adjustRightInd w:val="0"/>
        <w:spacing w:line="480" w:lineRule="exact"/>
        <w:jc w:val="left"/>
        <w:rPr>
          <w:rFonts w:hint="eastAsia" w:ascii="宋体" w:hAnsi="宋体"/>
          <w:sz w:val="24"/>
        </w:rPr>
      </w:pPr>
      <w:r>
        <w:rPr>
          <w:rFonts w:hint="eastAsia" w:ascii="宋体" w:hAnsi="宋体"/>
          <w:sz w:val="24"/>
        </w:rPr>
        <w:t>7）</w:t>
      </w:r>
      <w:r>
        <w:rPr>
          <w:rFonts w:hint="eastAsia" w:ascii="宋体" w:hAnsi="宋体"/>
          <w:b/>
          <w:bCs/>
          <w:sz w:val="24"/>
        </w:rPr>
        <w:t>烟气流量计算：</w:t>
      </w:r>
      <w:r>
        <w:rPr>
          <w:rFonts w:hint="eastAsia" w:ascii="宋体" w:hAnsi="宋体"/>
          <w:sz w:val="24"/>
        </w:rPr>
        <w:t>报告的烟气流量=工况下湿烟气量*（大气压+烟气静压）/101300*273/（273+烟气温度）*（1-烟气湿度），包含了温度、压力、湿度的修正为标况干烟气量。</w:t>
      </w:r>
    </w:p>
    <w:p>
      <w:pPr>
        <w:autoSpaceDE w:val="0"/>
        <w:autoSpaceDN w:val="0"/>
        <w:adjustRightInd w:val="0"/>
        <w:spacing w:line="480" w:lineRule="exact"/>
        <w:jc w:val="left"/>
        <w:rPr>
          <w:rFonts w:hint="eastAsia" w:ascii="宋体" w:hAnsi="宋体"/>
          <w:sz w:val="24"/>
        </w:rPr>
      </w:pPr>
      <w:r>
        <w:rPr>
          <w:rFonts w:hint="eastAsia" w:ascii="宋体" w:hAnsi="宋体"/>
          <w:sz w:val="24"/>
        </w:rPr>
        <w:t>8）</w:t>
      </w:r>
      <w:r>
        <w:rPr>
          <w:rFonts w:hint="eastAsia" w:ascii="宋体" w:hAnsi="宋体"/>
          <w:b/>
          <w:bCs/>
          <w:sz w:val="24"/>
        </w:rPr>
        <w:t>软件配置：</w:t>
      </w:r>
      <w:r>
        <w:rPr>
          <w:rFonts w:hint="eastAsia" w:ascii="宋体" w:hAnsi="宋体"/>
          <w:sz w:val="24"/>
        </w:rPr>
        <w:t>配置的软件与系统的硬件资源相适应，除系统软件、应用软件外，还配置了在线故障诊断和杀毒软件等。</w:t>
      </w:r>
    </w:p>
    <w:p>
      <w:pPr>
        <w:autoSpaceDE w:val="0"/>
        <w:autoSpaceDN w:val="0"/>
        <w:adjustRightInd w:val="0"/>
        <w:spacing w:line="480" w:lineRule="exact"/>
        <w:jc w:val="left"/>
        <w:rPr>
          <w:rFonts w:hint="eastAsia" w:ascii="宋体" w:hAnsi="宋体"/>
          <w:sz w:val="24"/>
        </w:rPr>
      </w:pPr>
      <w:r>
        <w:rPr>
          <w:rFonts w:hint="eastAsia" w:ascii="宋体" w:hAnsi="宋体"/>
          <w:sz w:val="24"/>
        </w:rPr>
        <w:t>9）</w:t>
      </w:r>
      <w:r>
        <w:rPr>
          <w:rFonts w:hint="eastAsia" w:ascii="宋体" w:hAnsi="宋体"/>
          <w:b/>
          <w:bCs/>
          <w:sz w:val="24"/>
        </w:rPr>
        <w:t>系统检修：</w:t>
      </w:r>
      <w:r>
        <w:rPr>
          <w:rFonts w:hint="eastAsia" w:ascii="宋体" w:hAnsi="宋体"/>
          <w:sz w:val="24"/>
        </w:rPr>
        <w:t>CEMS设计的分析仪器和监测仪表包含了为日常维护人员检修提供的电信号接口，极大的方便了技术人员检修。</w:t>
      </w:r>
    </w:p>
    <w:p>
      <w:pPr>
        <w:autoSpaceDE w:val="0"/>
        <w:autoSpaceDN w:val="0"/>
        <w:adjustRightInd w:val="0"/>
        <w:spacing w:line="480" w:lineRule="exact"/>
        <w:jc w:val="left"/>
        <w:rPr>
          <w:rFonts w:hint="eastAsia" w:ascii="宋体" w:hAnsi="宋体"/>
          <w:sz w:val="24"/>
        </w:rPr>
      </w:pPr>
      <w:r>
        <w:rPr>
          <w:rFonts w:hint="eastAsia" w:ascii="宋体" w:hAnsi="宋体"/>
          <w:sz w:val="24"/>
        </w:rPr>
        <w:t>10）</w:t>
      </w:r>
      <w:r>
        <w:rPr>
          <w:rFonts w:hint="eastAsia" w:ascii="宋体" w:hAnsi="宋体"/>
          <w:b/>
          <w:bCs/>
          <w:sz w:val="24"/>
        </w:rPr>
        <w:t>设备环境应用：</w:t>
      </w:r>
      <w:r>
        <w:rPr>
          <w:rFonts w:hint="eastAsia" w:ascii="宋体" w:hAnsi="宋体"/>
          <w:sz w:val="24"/>
        </w:rPr>
        <w:t>所有烟道设备可以满足在下列恶劣环境下应用：烟道压力：-4.9～+4.9kPa，烟囱入口温度：小于500℃，相对湿度：大于95%RH。</w:t>
      </w:r>
    </w:p>
    <w:p>
      <w:pPr>
        <w:autoSpaceDE w:val="0"/>
        <w:autoSpaceDN w:val="0"/>
        <w:adjustRightInd w:val="0"/>
        <w:spacing w:line="480" w:lineRule="exact"/>
        <w:jc w:val="left"/>
        <w:rPr>
          <w:rFonts w:hint="eastAsia" w:ascii="宋体" w:hAnsi="宋体"/>
          <w:sz w:val="24"/>
        </w:rPr>
      </w:pPr>
      <w:r>
        <w:rPr>
          <w:rFonts w:hint="eastAsia" w:ascii="宋体" w:hAnsi="宋体"/>
          <w:sz w:val="24"/>
        </w:rPr>
        <w:t>11）</w:t>
      </w:r>
      <w:r>
        <w:rPr>
          <w:rFonts w:hint="eastAsia" w:ascii="宋体" w:hAnsi="宋体"/>
          <w:b/>
          <w:bCs/>
          <w:sz w:val="24"/>
        </w:rPr>
        <w:t>系统安装：</w:t>
      </w:r>
      <w:r>
        <w:rPr>
          <w:rFonts w:hint="eastAsia" w:ascii="宋体" w:hAnsi="宋体"/>
          <w:sz w:val="24"/>
        </w:rPr>
        <w:t>CEMS设计时采用了最优数量的烟道安装探头，降低现场安装难度，提供检修方便。</w:t>
      </w:r>
    </w:p>
    <w:p>
      <w:pPr>
        <w:pStyle w:val="3"/>
        <w:rPr>
          <w:rFonts w:hint="eastAsia"/>
        </w:rPr>
      </w:pPr>
      <w:bookmarkStart w:id="58" w:name="_Toc122864071"/>
      <w:bookmarkStart w:id="59" w:name="_Toc26924"/>
      <w:bookmarkStart w:id="60" w:name="_Toc5300"/>
      <w:r>
        <w:t xml:space="preserve">7.3 </w:t>
      </w:r>
      <w:r>
        <w:rPr>
          <w:rFonts w:hint="eastAsia"/>
        </w:rPr>
        <w:t>设备特点</w:t>
      </w:r>
      <w:bookmarkEnd w:id="58"/>
      <w:bookmarkEnd w:id="59"/>
      <w:bookmarkEnd w:id="60"/>
    </w:p>
    <w:p>
      <w:pPr>
        <w:numPr>
          <w:ilvl w:val="0"/>
          <w:numId w:val="4"/>
        </w:numPr>
        <w:autoSpaceDE w:val="0"/>
        <w:autoSpaceDN w:val="0"/>
        <w:adjustRightInd w:val="0"/>
        <w:spacing w:line="480" w:lineRule="exact"/>
        <w:jc w:val="left"/>
        <w:rPr>
          <w:rFonts w:ascii="宋体" w:hAnsi="宋体"/>
          <w:sz w:val="24"/>
        </w:rPr>
      </w:pPr>
      <w:r>
        <w:rPr>
          <w:rFonts w:hint="eastAsia" w:ascii="宋体" w:hAnsi="宋体"/>
          <w:sz w:val="24"/>
        </w:rPr>
        <w:t>系统的设计能远远满足在至少90天运行，不需要日常维护。</w:t>
      </w:r>
    </w:p>
    <w:p>
      <w:pPr>
        <w:numPr>
          <w:ilvl w:val="0"/>
          <w:numId w:val="4"/>
        </w:numPr>
        <w:autoSpaceDE w:val="0"/>
        <w:autoSpaceDN w:val="0"/>
        <w:adjustRightInd w:val="0"/>
        <w:spacing w:line="480" w:lineRule="exact"/>
        <w:jc w:val="left"/>
        <w:rPr>
          <w:rFonts w:hint="eastAsia" w:ascii="宋体" w:hAnsi="宋体"/>
          <w:sz w:val="24"/>
        </w:rPr>
      </w:pPr>
      <w:r>
        <w:rPr>
          <w:rFonts w:hint="eastAsia" w:ascii="宋体" w:hAnsi="宋体"/>
          <w:sz w:val="24"/>
        </w:rPr>
        <w:t>系统符合HJ/T75-2007《烟气排放连续监测技术规范》。</w:t>
      </w:r>
    </w:p>
    <w:p>
      <w:pPr>
        <w:numPr>
          <w:ilvl w:val="0"/>
          <w:numId w:val="4"/>
        </w:numPr>
        <w:autoSpaceDE w:val="0"/>
        <w:autoSpaceDN w:val="0"/>
        <w:adjustRightInd w:val="0"/>
        <w:spacing w:line="480" w:lineRule="exact"/>
        <w:jc w:val="left"/>
        <w:rPr>
          <w:rFonts w:hint="eastAsia" w:ascii="宋体" w:hAnsi="宋体"/>
          <w:sz w:val="24"/>
        </w:rPr>
      </w:pPr>
      <w:r>
        <w:rPr>
          <w:rFonts w:hint="eastAsia" w:ascii="宋体" w:hAnsi="宋体"/>
          <w:sz w:val="24"/>
        </w:rPr>
        <w:t>CEMS系统具有主要仪器部件故障报警功能。</w:t>
      </w:r>
    </w:p>
    <w:p>
      <w:pPr>
        <w:autoSpaceDE w:val="0"/>
        <w:autoSpaceDN w:val="0"/>
        <w:adjustRightInd w:val="0"/>
        <w:spacing w:line="480" w:lineRule="exact"/>
        <w:jc w:val="left"/>
        <w:rPr>
          <w:rFonts w:hint="eastAsia" w:ascii="宋体" w:hAnsi="宋体"/>
          <w:sz w:val="24"/>
        </w:rPr>
      </w:pPr>
      <w:r>
        <w:rPr>
          <w:rFonts w:hint="eastAsia" w:ascii="宋体" w:hAnsi="宋体"/>
          <w:sz w:val="24"/>
        </w:rPr>
        <w:t>4）CEMS系统提供自动校零、量程校正服务。</w:t>
      </w:r>
    </w:p>
    <w:p>
      <w:pPr>
        <w:autoSpaceDE w:val="0"/>
        <w:autoSpaceDN w:val="0"/>
        <w:adjustRightInd w:val="0"/>
        <w:spacing w:line="480" w:lineRule="exact"/>
        <w:jc w:val="left"/>
        <w:rPr>
          <w:rFonts w:hint="eastAsia" w:ascii="宋体" w:hAnsi="宋体"/>
          <w:sz w:val="24"/>
        </w:rPr>
      </w:pPr>
      <w:r>
        <w:rPr>
          <w:rFonts w:hint="eastAsia" w:ascii="宋体" w:hAnsi="宋体"/>
          <w:sz w:val="24"/>
        </w:rPr>
        <w:t>5）凡CEMS系统部件和采样探头与烟气接触的部位时，提供一个清洗空气系统，以防止烟气污染分析仪器气室。</w:t>
      </w:r>
    </w:p>
    <w:p>
      <w:pPr>
        <w:autoSpaceDE w:val="0"/>
        <w:autoSpaceDN w:val="0"/>
        <w:adjustRightInd w:val="0"/>
        <w:spacing w:line="480" w:lineRule="exact"/>
        <w:jc w:val="left"/>
        <w:rPr>
          <w:rFonts w:hint="eastAsia" w:ascii="宋体" w:hAnsi="宋体"/>
          <w:sz w:val="24"/>
        </w:rPr>
      </w:pPr>
      <w:r>
        <w:rPr>
          <w:rFonts w:hint="eastAsia" w:ascii="宋体" w:hAnsi="宋体"/>
          <w:sz w:val="24"/>
        </w:rPr>
        <w:t>6）采样管线为一根完整的线包，包括了采样通道、校准通道、反吹通道以及内部伴热管线，使用外套管保护，构成一个整体。外套管能消除外界温度变化对测量的影响，该特点适用我国冬夏季温差变化很大的场合应用。伴热温度可以自我调节，同时，内嵌有温度探头检测伴热温度是否正常，该温度信号传输到DAS中作为诊断内容。校准通道满足两倍于正常运行气压无泄漏的要求。</w:t>
      </w:r>
    </w:p>
    <w:p>
      <w:pPr>
        <w:autoSpaceDE w:val="0"/>
        <w:autoSpaceDN w:val="0"/>
        <w:adjustRightInd w:val="0"/>
        <w:spacing w:line="480" w:lineRule="exact"/>
        <w:jc w:val="left"/>
        <w:rPr>
          <w:rFonts w:hint="eastAsia" w:ascii="宋体" w:hAnsi="宋体"/>
          <w:sz w:val="24"/>
        </w:rPr>
      </w:pPr>
      <w:r>
        <w:rPr>
          <w:rFonts w:hint="eastAsia" w:ascii="宋体" w:hAnsi="宋体"/>
          <w:sz w:val="24"/>
        </w:rPr>
        <w:t>7）独立的反吹管设计：降低安装检修难度，提高采样反吹质量。根据多年运行经验，该系统正常工况下常年不需要反吹，在取样泵的前端，设有带电接点的负压表，若发生堵塞，信号自动传输到PLC，中枢则自动启动反吹装置。</w:t>
      </w:r>
    </w:p>
    <w:p>
      <w:pPr>
        <w:autoSpaceDE w:val="0"/>
        <w:autoSpaceDN w:val="0"/>
        <w:adjustRightInd w:val="0"/>
        <w:spacing w:line="480" w:lineRule="exact"/>
        <w:jc w:val="left"/>
        <w:rPr>
          <w:rFonts w:hint="eastAsia" w:ascii="宋体" w:hAnsi="宋体"/>
          <w:sz w:val="24"/>
        </w:rPr>
      </w:pPr>
      <w:r>
        <w:rPr>
          <w:rFonts w:hint="eastAsia" w:ascii="宋体" w:hAnsi="宋体"/>
          <w:sz w:val="24"/>
        </w:rPr>
        <w:t>8）采样管采用电加热控温干法直接取样方式，辅助环节少，可靠性高，能够真实的反映烟气成份含量，无附加误差。</w:t>
      </w:r>
    </w:p>
    <w:p>
      <w:pPr>
        <w:autoSpaceDE w:val="0"/>
        <w:autoSpaceDN w:val="0"/>
        <w:adjustRightInd w:val="0"/>
        <w:spacing w:line="480" w:lineRule="exact"/>
        <w:jc w:val="left"/>
        <w:rPr>
          <w:rFonts w:hint="eastAsia" w:ascii="宋体" w:hAnsi="宋体"/>
          <w:sz w:val="24"/>
        </w:rPr>
      </w:pPr>
      <w:r>
        <w:rPr>
          <w:rFonts w:hint="eastAsia" w:ascii="宋体" w:hAnsi="宋体"/>
          <w:sz w:val="24"/>
        </w:rPr>
        <w:t>9）其探头过滤器采用特殊工艺制造的陶瓷材料。过滤面积大，耐腐蚀、强度高、过滤器效率好。取样管道的自动吹扫配置，系统能在高粉尘工况恶劣条件下连续采样工作，保证系统长期可靠运行。</w:t>
      </w:r>
    </w:p>
    <w:p>
      <w:pPr>
        <w:autoSpaceDE w:val="0"/>
        <w:autoSpaceDN w:val="0"/>
        <w:adjustRightInd w:val="0"/>
        <w:spacing w:line="480" w:lineRule="exact"/>
        <w:jc w:val="left"/>
        <w:rPr>
          <w:rFonts w:hint="eastAsia" w:ascii="宋体" w:hAnsi="宋体"/>
          <w:sz w:val="24"/>
        </w:rPr>
      </w:pPr>
      <w:r>
        <w:rPr>
          <w:rFonts w:hint="eastAsia" w:ascii="宋体" w:hAnsi="宋体"/>
          <w:sz w:val="24"/>
        </w:rPr>
        <w:t>10）采用PLC控制，自动化程度高、维护工作量小邓特点。</w:t>
      </w:r>
    </w:p>
    <w:p>
      <w:pPr>
        <w:autoSpaceDE w:val="0"/>
        <w:autoSpaceDN w:val="0"/>
        <w:adjustRightInd w:val="0"/>
        <w:spacing w:line="480" w:lineRule="exact"/>
        <w:jc w:val="left"/>
        <w:rPr>
          <w:rFonts w:hint="eastAsia" w:ascii="宋体" w:hAnsi="宋体"/>
          <w:sz w:val="24"/>
        </w:rPr>
      </w:pPr>
      <w:r>
        <w:rPr>
          <w:rFonts w:hint="eastAsia" w:ascii="宋体" w:hAnsi="宋体"/>
          <w:sz w:val="24"/>
        </w:rPr>
        <w:t>11）具有故障自诊断功能。</w:t>
      </w:r>
    </w:p>
    <w:p>
      <w:pPr>
        <w:autoSpaceDE w:val="0"/>
        <w:autoSpaceDN w:val="0"/>
        <w:adjustRightInd w:val="0"/>
        <w:spacing w:line="480" w:lineRule="exact"/>
        <w:jc w:val="left"/>
        <w:rPr>
          <w:rFonts w:hint="eastAsia" w:ascii="宋体" w:hAnsi="宋体"/>
          <w:sz w:val="24"/>
        </w:rPr>
      </w:pPr>
      <w:r>
        <w:rPr>
          <w:rFonts w:hint="eastAsia" w:ascii="宋体" w:hAnsi="宋体"/>
          <w:sz w:val="24"/>
        </w:rPr>
        <w:t>12）分析仪单点自动标定功能，仪器标定不使用标准气，降低运营成本，减少系统的非正常运行时间。</w:t>
      </w:r>
    </w:p>
    <w:p>
      <w:pPr>
        <w:pStyle w:val="3"/>
        <w:rPr>
          <w:rFonts w:hint="eastAsia"/>
        </w:rPr>
      </w:pPr>
      <w:bookmarkStart w:id="61" w:name="_Toc391720740"/>
      <w:bookmarkStart w:id="62" w:name="_Toc4914"/>
      <w:bookmarkStart w:id="63" w:name="_Toc409083932"/>
      <w:bookmarkStart w:id="64" w:name="_Toc122864072"/>
      <w:r>
        <w:t>7.4</w:t>
      </w:r>
      <w:r>
        <w:rPr>
          <w:rFonts w:hint="eastAsia"/>
        </w:rPr>
        <w:t>超低</w:t>
      </w:r>
      <w:r>
        <w:t>CEMS</w:t>
      </w:r>
      <w:r>
        <w:rPr>
          <w:rFonts w:hint="eastAsia"/>
        </w:rPr>
        <w:t>的</w:t>
      </w:r>
      <w:bookmarkEnd w:id="61"/>
      <w:bookmarkEnd w:id="62"/>
      <w:bookmarkEnd w:id="63"/>
      <w:r>
        <w:rPr>
          <w:rFonts w:hint="eastAsia"/>
        </w:rPr>
        <w:t>几个优势</w:t>
      </w:r>
      <w:bookmarkEnd w:id="64"/>
    </w:p>
    <w:p>
      <w:pPr>
        <w:spacing w:line="360" w:lineRule="auto"/>
        <w:rPr>
          <w:rFonts w:ascii="宋体" w:hAnsi="宋体" w:cs="宋体"/>
          <w:b/>
          <w:bCs/>
          <w:sz w:val="28"/>
          <w:szCs w:val="28"/>
        </w:rPr>
      </w:pPr>
      <w:bookmarkStart w:id="65" w:name="_Toc391720741"/>
      <w:bookmarkStart w:id="66" w:name="_Toc409083933"/>
      <w:r>
        <w:rPr>
          <w:rFonts w:hint="eastAsia" w:ascii="宋体" w:hAnsi="宋体" w:cs="宋体"/>
          <w:b/>
          <w:bCs/>
          <w:sz w:val="28"/>
          <w:szCs w:val="28"/>
        </w:rPr>
        <w:t>8.4.1原理设计优势</w:t>
      </w:r>
      <w:bookmarkEnd w:id="65"/>
      <w:bookmarkEnd w:id="66"/>
    </w:p>
    <w:p>
      <w:pPr>
        <w:spacing w:line="360" w:lineRule="auto"/>
        <w:rPr>
          <w:rFonts w:hint="eastAsia" w:ascii="宋体" w:hAnsi="宋体"/>
          <w:kern w:val="0"/>
          <w:sz w:val="24"/>
        </w:rPr>
      </w:pPr>
      <w:r>
        <w:rPr>
          <w:rFonts w:hint="eastAsia" w:ascii="宋体" w:hAnsi="宋体"/>
          <w:kern w:val="0"/>
          <w:sz w:val="24"/>
        </w:rPr>
        <w:t>1)</w:t>
      </w:r>
      <w:r>
        <w:rPr>
          <w:rFonts w:hint="eastAsia" w:ascii="宋体" w:hAnsi="宋体"/>
          <w:kern w:val="0"/>
          <w:sz w:val="24"/>
        </w:rPr>
        <w:tab/>
      </w:r>
      <w:r>
        <w:rPr>
          <w:rFonts w:hint="eastAsia" w:ascii="宋体" w:hAnsi="宋体"/>
          <w:kern w:val="0"/>
          <w:sz w:val="24"/>
        </w:rPr>
        <w:t>由于烟气排放连续监测系统中采样系统采用直接抽取法。设备安装的开孔尺寸小对烟道结构影响小。由于采用了完善的预处理系统，分析设备可集成在专用仪表室，大大减少了外界环境对设备的影响，仪器使用寿命大大增加，故障率大大降低，数据测量更加精准。</w:t>
      </w:r>
    </w:p>
    <w:p>
      <w:pPr>
        <w:spacing w:line="360" w:lineRule="auto"/>
        <w:rPr>
          <w:rFonts w:hint="eastAsia" w:ascii="宋体" w:hAnsi="宋体"/>
          <w:kern w:val="0"/>
          <w:sz w:val="24"/>
        </w:rPr>
      </w:pPr>
      <w:r>
        <w:rPr>
          <w:rFonts w:hint="eastAsia" w:ascii="宋体" w:hAnsi="宋体"/>
          <w:kern w:val="0"/>
          <w:sz w:val="24"/>
        </w:rPr>
        <w:t>2)</w:t>
      </w:r>
      <w:r>
        <w:rPr>
          <w:rFonts w:hint="eastAsia" w:ascii="宋体" w:hAnsi="宋体"/>
          <w:kern w:val="0"/>
          <w:sz w:val="24"/>
        </w:rPr>
        <w:tab/>
      </w:r>
      <w:r>
        <w:rPr>
          <w:rFonts w:hint="eastAsia" w:ascii="宋体" w:hAnsi="宋体"/>
          <w:kern w:val="0"/>
          <w:sz w:val="24"/>
        </w:rPr>
        <w:t>分析方法采用国际上最流行的紫外差分光学吸收光谱法，同时增加了NO2转化炉，更加准确的测量NOX的排放数据。</w:t>
      </w:r>
    </w:p>
    <w:p>
      <w:pPr>
        <w:spacing w:line="360" w:lineRule="auto"/>
        <w:rPr>
          <w:rFonts w:hint="eastAsia" w:ascii="宋体" w:hAnsi="宋体"/>
          <w:kern w:val="0"/>
          <w:sz w:val="24"/>
        </w:rPr>
      </w:pPr>
      <w:r>
        <w:rPr>
          <w:rFonts w:hint="eastAsia" w:ascii="宋体" w:hAnsi="宋体"/>
          <w:kern w:val="0"/>
          <w:sz w:val="24"/>
        </w:rPr>
        <w:t>3)</w:t>
      </w:r>
      <w:r>
        <w:rPr>
          <w:rFonts w:hint="eastAsia" w:ascii="宋体" w:hAnsi="宋体"/>
          <w:kern w:val="0"/>
          <w:sz w:val="24"/>
        </w:rPr>
        <w:tab/>
      </w:r>
      <w:r>
        <w:rPr>
          <w:rFonts w:hint="eastAsia" w:ascii="宋体" w:hAnsi="宋体"/>
          <w:kern w:val="0"/>
          <w:sz w:val="24"/>
        </w:rPr>
        <w:t>独特的二级冷凝、多极过滤，强大的预处理系统设计为设备提供了更多的保障，即使一个环节失效其处理能力仍然与完好状态的其它品牌CEMS功效相同。</w:t>
      </w:r>
    </w:p>
    <w:p>
      <w:pPr>
        <w:spacing w:line="360" w:lineRule="auto"/>
        <w:rPr>
          <w:rFonts w:hint="eastAsia" w:ascii="宋体" w:hAnsi="宋体"/>
          <w:kern w:val="0"/>
          <w:sz w:val="24"/>
        </w:rPr>
      </w:pPr>
      <w:r>
        <w:rPr>
          <w:rFonts w:hint="eastAsia" w:ascii="宋体" w:hAnsi="宋体"/>
          <w:kern w:val="0"/>
          <w:sz w:val="24"/>
        </w:rPr>
        <w:t>4)</w:t>
      </w:r>
      <w:r>
        <w:rPr>
          <w:rFonts w:hint="eastAsia" w:ascii="宋体" w:hAnsi="宋体"/>
          <w:kern w:val="0"/>
          <w:sz w:val="24"/>
        </w:rPr>
        <w:tab/>
      </w:r>
      <w:r>
        <w:rPr>
          <w:rFonts w:hint="eastAsia" w:ascii="宋体" w:hAnsi="宋体"/>
          <w:kern w:val="0"/>
          <w:sz w:val="24"/>
        </w:rPr>
        <w:t>伴热管采用了最先进的自限温伴热技术，采样全程均可充分控制加热。避免了传统伴热管通过一个温度传感器无法精确控制伴热温度的弊病。</w:t>
      </w:r>
    </w:p>
    <w:p>
      <w:pPr>
        <w:spacing w:line="360" w:lineRule="auto"/>
        <w:rPr>
          <w:rFonts w:hint="eastAsia" w:ascii="宋体" w:hAnsi="宋体"/>
          <w:kern w:val="0"/>
          <w:sz w:val="24"/>
        </w:rPr>
      </w:pPr>
      <w:r>
        <w:rPr>
          <w:rFonts w:hint="eastAsia" w:ascii="宋体" w:hAnsi="宋体"/>
          <w:kern w:val="0"/>
          <w:sz w:val="24"/>
        </w:rPr>
        <w:t>5)专利的烟气取样探头解决温度高、粉尘大、腐蚀性强的取样难题。</w:t>
      </w:r>
    </w:p>
    <w:p>
      <w:pPr>
        <w:spacing w:line="360" w:lineRule="auto"/>
        <w:rPr>
          <w:rFonts w:hint="eastAsia" w:ascii="宋体" w:hAnsi="宋体"/>
          <w:kern w:val="0"/>
          <w:sz w:val="24"/>
        </w:rPr>
      </w:pPr>
      <w:r>
        <w:rPr>
          <w:rFonts w:hint="eastAsia" w:ascii="宋体" w:hAnsi="宋体"/>
          <w:kern w:val="0"/>
          <w:sz w:val="24"/>
        </w:rPr>
        <w:t>6)取样探头采用目前国际上最先进的、内外脉冲式空气吹扫技术。备有反吹气储气罐，以确保反吹是有足够的压力和流量，彻底把过滤的杂质反吹到管道，达到较好的效果。整个反吹系统与进样气路完全独立，维护十分方便，维护成本低。</w:t>
      </w:r>
    </w:p>
    <w:p>
      <w:pPr>
        <w:spacing w:line="360" w:lineRule="auto"/>
        <w:rPr>
          <w:rFonts w:hint="eastAsia" w:ascii="宋体" w:hAnsi="宋体" w:cs="宋体"/>
          <w:b/>
          <w:bCs/>
          <w:sz w:val="28"/>
          <w:szCs w:val="28"/>
        </w:rPr>
      </w:pPr>
      <w:bookmarkStart w:id="67" w:name="_Toc391720742"/>
      <w:bookmarkStart w:id="68" w:name="_Toc409083934"/>
      <w:r>
        <w:rPr>
          <w:rFonts w:ascii="宋体" w:hAnsi="宋体" w:cs="宋体"/>
          <w:b/>
          <w:bCs/>
          <w:sz w:val="28"/>
          <w:szCs w:val="28"/>
        </w:rPr>
        <w:t>7</w:t>
      </w:r>
      <w:r>
        <w:rPr>
          <w:rFonts w:hint="eastAsia" w:ascii="宋体" w:hAnsi="宋体" w:cs="宋体"/>
          <w:b/>
          <w:bCs/>
          <w:sz w:val="28"/>
          <w:szCs w:val="28"/>
        </w:rPr>
        <w:t>.4.2设备优势</w:t>
      </w:r>
      <w:bookmarkEnd w:id="67"/>
      <w:bookmarkEnd w:id="68"/>
    </w:p>
    <w:p>
      <w:pPr>
        <w:spacing w:line="360" w:lineRule="auto"/>
        <w:ind w:firstLine="480" w:firstLineChars="200"/>
        <w:rPr>
          <w:rFonts w:hint="eastAsia" w:ascii="宋体" w:hAnsi="宋体"/>
          <w:kern w:val="0"/>
          <w:sz w:val="24"/>
        </w:rPr>
      </w:pPr>
      <w:r>
        <w:rPr>
          <w:rFonts w:hint="eastAsia" w:ascii="宋体" w:hAnsi="宋体"/>
          <w:kern w:val="0"/>
          <w:sz w:val="24"/>
        </w:rPr>
        <w:t>郑州易达提供的烟气分析系统关键部件采用原装进口，其他部件选择国内优质产品组装的方式，设备稳定，各项指标均优于国家行业标准。</w:t>
      </w:r>
    </w:p>
    <w:p>
      <w:pPr>
        <w:spacing w:line="360" w:lineRule="auto"/>
        <w:rPr>
          <w:rFonts w:hint="eastAsia" w:ascii="宋体" w:hAnsi="宋体" w:cs="宋体"/>
          <w:b/>
          <w:bCs/>
          <w:sz w:val="28"/>
          <w:szCs w:val="28"/>
        </w:rPr>
      </w:pPr>
      <w:bookmarkStart w:id="69" w:name="_Toc409083935"/>
      <w:bookmarkStart w:id="70" w:name="_Toc391720743"/>
      <w:r>
        <w:rPr>
          <w:rFonts w:ascii="宋体" w:hAnsi="宋体" w:cs="宋体"/>
          <w:b/>
          <w:bCs/>
          <w:sz w:val="28"/>
          <w:szCs w:val="28"/>
        </w:rPr>
        <w:t>7</w:t>
      </w:r>
      <w:r>
        <w:rPr>
          <w:rFonts w:hint="eastAsia" w:ascii="宋体" w:hAnsi="宋体" w:cs="宋体"/>
          <w:b/>
          <w:bCs/>
          <w:sz w:val="28"/>
          <w:szCs w:val="28"/>
        </w:rPr>
        <w:t>.4.3环保节能优势</w:t>
      </w:r>
      <w:bookmarkEnd w:id="69"/>
      <w:bookmarkEnd w:id="70"/>
    </w:p>
    <w:p>
      <w:pPr>
        <w:spacing w:line="360" w:lineRule="auto"/>
        <w:ind w:firstLine="480" w:firstLineChars="200"/>
        <w:rPr>
          <w:rFonts w:hint="eastAsia" w:ascii="宋体" w:hAnsi="宋体"/>
          <w:color w:val="000000"/>
          <w:kern w:val="0"/>
          <w:sz w:val="24"/>
        </w:rPr>
      </w:pPr>
      <w:r>
        <w:rPr>
          <w:rFonts w:hint="eastAsia" w:ascii="宋体" w:hAnsi="宋体"/>
          <w:kern w:val="0"/>
          <w:sz w:val="24"/>
        </w:rPr>
        <w:t>产品的数据长久准确配合厂家及环保局对固定污染源的监测，为环保排放的正常排放保驾护航。</w:t>
      </w:r>
    </w:p>
    <w:p>
      <w:pPr>
        <w:pStyle w:val="2"/>
        <w:rPr>
          <w:rFonts w:hint="eastAsia"/>
        </w:rPr>
      </w:pPr>
      <w:bookmarkStart w:id="71" w:name="_Toc18046"/>
      <w:bookmarkStart w:id="72" w:name="_Toc122864073"/>
      <w:bookmarkStart w:id="73" w:name="_Toc17565"/>
      <w:r>
        <w:t xml:space="preserve">8 </w:t>
      </w:r>
      <w:r>
        <w:rPr>
          <w:rFonts w:hint="eastAsia"/>
        </w:rPr>
        <w:t>供货范围</w:t>
      </w:r>
      <w:bookmarkEnd w:id="71"/>
      <w:bookmarkEnd w:id="72"/>
      <w:bookmarkEnd w:id="73"/>
    </w:p>
    <w:p>
      <w:pPr>
        <w:rPr>
          <w:rFonts w:ascii="宋体" w:hAnsi="宋体"/>
          <w:b/>
          <w:bCs/>
          <w:kern w:val="0"/>
          <w:sz w:val="28"/>
          <w:szCs w:val="28"/>
        </w:rPr>
      </w:pPr>
      <w:bookmarkStart w:id="74" w:name="_Toc3566"/>
      <w:bookmarkStart w:id="75" w:name="OLE_LINK1"/>
      <w:r>
        <w:rPr>
          <w:rFonts w:hint="eastAsia" w:ascii="宋体" w:hAnsi="宋体"/>
          <w:b/>
          <w:bCs/>
          <w:kern w:val="0"/>
          <w:sz w:val="28"/>
          <w:szCs w:val="28"/>
        </w:rPr>
        <w:t>烟气排放连续监测系统（CEMS）供货清单</w:t>
      </w:r>
      <w:bookmarkEnd w:id="74"/>
      <w:r>
        <w:rPr>
          <w:rFonts w:hint="eastAsia" w:ascii="宋体" w:hAnsi="宋体"/>
          <w:b/>
          <w:bCs/>
          <w:kern w:val="0"/>
          <w:sz w:val="28"/>
          <w:szCs w:val="28"/>
        </w:rPr>
        <w:t>。</w:t>
      </w:r>
    </w:p>
    <w:tbl>
      <w:tblPr>
        <w:tblStyle w:val="33"/>
        <w:tblW w:w="0" w:type="auto"/>
        <w:tblInd w:w="177" w:type="dxa"/>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0" w:type="dxa"/>
          <w:left w:w="108" w:type="dxa"/>
          <w:bottom w:w="0" w:type="dxa"/>
          <w:right w:w="108" w:type="dxa"/>
        </w:tblCellMar>
      </w:tblPr>
      <w:tblGrid>
        <w:gridCol w:w="825"/>
        <w:gridCol w:w="1931"/>
        <w:gridCol w:w="694"/>
        <w:gridCol w:w="25"/>
        <w:gridCol w:w="177"/>
        <w:gridCol w:w="1943"/>
        <w:gridCol w:w="6"/>
        <w:gridCol w:w="1418"/>
        <w:gridCol w:w="1417"/>
      </w:tblGrid>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12" w:space="0"/>
              <w:left w:val="single" w:color="000000" w:sz="12" w:space="0"/>
              <w:bottom w:val="single" w:color="000000" w:sz="6" w:space="0"/>
              <w:right w:val="single" w:color="000000" w:sz="6" w:space="0"/>
            </w:tcBorders>
            <w:shd w:val="clear" w:color="auto" w:fill="92D050"/>
          </w:tcPr>
          <w:p>
            <w:pPr>
              <w:spacing w:line="360" w:lineRule="auto"/>
              <w:rPr>
                <w:rFonts w:hint="eastAsia" w:ascii="宋体" w:hAnsi="宋体"/>
                <w:sz w:val="24"/>
              </w:rPr>
            </w:pPr>
            <w:r>
              <w:rPr>
                <w:rFonts w:hint="eastAsia" w:ascii="宋体" w:hAnsi="宋体"/>
                <w:sz w:val="24"/>
              </w:rPr>
              <w:t>序号</w:t>
            </w:r>
          </w:p>
        </w:tc>
        <w:tc>
          <w:tcPr>
            <w:tcW w:w="2625" w:type="dxa"/>
            <w:gridSpan w:val="2"/>
            <w:tcBorders>
              <w:top w:val="single" w:color="000000" w:sz="12" w:space="0"/>
              <w:left w:val="single" w:color="000000" w:sz="6" w:space="0"/>
              <w:bottom w:val="single" w:color="000000" w:sz="6" w:space="0"/>
              <w:right w:val="single" w:color="000000" w:sz="6" w:space="0"/>
            </w:tcBorders>
            <w:shd w:val="clear" w:color="auto" w:fill="92D050"/>
          </w:tcPr>
          <w:p>
            <w:pPr>
              <w:spacing w:line="360" w:lineRule="auto"/>
              <w:rPr>
                <w:rFonts w:hint="eastAsia" w:ascii="宋体" w:hAnsi="宋体"/>
                <w:sz w:val="24"/>
              </w:rPr>
            </w:pPr>
            <w:r>
              <w:rPr>
                <w:rFonts w:hint="eastAsia" w:ascii="宋体" w:hAnsi="宋体"/>
                <w:sz w:val="24"/>
              </w:rPr>
              <w:t>名称</w:t>
            </w:r>
          </w:p>
        </w:tc>
        <w:tc>
          <w:tcPr>
            <w:tcW w:w="2145" w:type="dxa"/>
            <w:gridSpan w:val="3"/>
            <w:tcBorders>
              <w:top w:val="single" w:color="000000" w:sz="12" w:space="0"/>
              <w:left w:val="single" w:color="000000" w:sz="6" w:space="0"/>
              <w:bottom w:val="single" w:color="000000" w:sz="6" w:space="0"/>
              <w:right w:val="single" w:color="000000" w:sz="6" w:space="0"/>
            </w:tcBorders>
            <w:shd w:val="clear" w:color="auto" w:fill="92D050"/>
          </w:tcPr>
          <w:p>
            <w:pPr>
              <w:spacing w:line="360" w:lineRule="auto"/>
              <w:rPr>
                <w:rFonts w:hint="eastAsia" w:ascii="宋体" w:hAnsi="宋体"/>
                <w:sz w:val="24"/>
              </w:rPr>
            </w:pPr>
            <w:r>
              <w:rPr>
                <w:rFonts w:hint="eastAsia" w:ascii="宋体" w:hAnsi="宋体"/>
                <w:sz w:val="24"/>
              </w:rPr>
              <w:t>规格</w:t>
            </w:r>
          </w:p>
        </w:tc>
        <w:tc>
          <w:tcPr>
            <w:tcW w:w="1424" w:type="dxa"/>
            <w:gridSpan w:val="2"/>
            <w:tcBorders>
              <w:top w:val="single" w:color="000000" w:sz="12" w:space="0"/>
              <w:left w:val="single" w:color="000000" w:sz="6" w:space="0"/>
              <w:bottom w:val="single" w:color="000000" w:sz="6" w:space="0"/>
              <w:right w:val="single" w:color="000000" w:sz="6" w:space="0"/>
            </w:tcBorders>
            <w:shd w:val="clear" w:color="auto" w:fill="92D050"/>
          </w:tcPr>
          <w:p>
            <w:pPr>
              <w:spacing w:line="360" w:lineRule="auto"/>
              <w:rPr>
                <w:rFonts w:hint="eastAsia" w:ascii="宋体" w:hAnsi="宋体"/>
                <w:sz w:val="24"/>
              </w:rPr>
            </w:pPr>
            <w:r>
              <w:rPr>
                <w:rFonts w:hint="eastAsia" w:ascii="宋体" w:hAnsi="宋体"/>
                <w:sz w:val="24"/>
              </w:rPr>
              <w:t>单位</w:t>
            </w:r>
          </w:p>
        </w:tc>
        <w:tc>
          <w:tcPr>
            <w:tcW w:w="1417" w:type="dxa"/>
            <w:tcBorders>
              <w:top w:val="single" w:color="000000" w:sz="12" w:space="0"/>
              <w:left w:val="single" w:color="000000" w:sz="6" w:space="0"/>
              <w:bottom w:val="single" w:color="000000" w:sz="6" w:space="0"/>
              <w:right w:val="single" w:color="000000" w:sz="12" w:space="0"/>
            </w:tcBorders>
            <w:shd w:val="clear" w:color="auto" w:fill="92D050"/>
          </w:tcPr>
          <w:p>
            <w:pPr>
              <w:spacing w:line="360" w:lineRule="auto"/>
              <w:rPr>
                <w:rFonts w:hint="eastAsia" w:ascii="宋体" w:hAnsi="宋体"/>
                <w:sz w:val="24"/>
              </w:rPr>
            </w:pPr>
            <w:r>
              <w:rPr>
                <w:rFonts w:hint="eastAsia" w:ascii="宋体" w:hAnsi="宋体"/>
                <w:sz w:val="24"/>
              </w:rPr>
              <w:t>数量</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rPr>
                <w:rFonts w:ascii="宋体" w:hAnsi="宋体"/>
                <w:sz w:val="24"/>
              </w:rPr>
            </w:pPr>
            <w:r>
              <w:rPr>
                <w:rFonts w:hint="eastAsia" w:ascii="宋体" w:hAnsi="宋体"/>
                <w:sz w:val="24"/>
              </w:rPr>
              <w:t>1.1</w:t>
            </w:r>
          </w:p>
        </w:tc>
        <w:tc>
          <w:tcPr>
            <w:tcW w:w="2625" w:type="dxa"/>
            <w:gridSpan w:val="2"/>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气体分析仪</w:t>
            </w:r>
          </w:p>
          <w:p>
            <w:pPr>
              <w:pStyle w:val="13"/>
              <w:spacing w:line="360" w:lineRule="auto"/>
              <w:rPr>
                <w:rFonts w:hint="eastAsia" w:ascii="宋体" w:hAnsi="宋体"/>
                <w:kern w:val="0"/>
                <w:sz w:val="24"/>
              </w:rPr>
            </w:pPr>
            <w:r>
              <w:rPr>
                <w:rFonts w:hint="eastAsia" w:ascii="宋体" w:hAnsi="宋体"/>
                <w:sz w:val="24"/>
              </w:rPr>
              <w:t>（SO2、</w:t>
            </w:r>
            <w:r>
              <w:rPr>
                <w:rFonts w:hint="eastAsia" w:ascii="宋体" w:hAnsi="宋体"/>
                <w:kern w:val="0"/>
                <w:sz w:val="24"/>
              </w:rPr>
              <w:t>NOx、O2）</w:t>
            </w:r>
          </w:p>
        </w:tc>
        <w:tc>
          <w:tcPr>
            <w:tcW w:w="2145"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整体</w:t>
            </w:r>
          </w:p>
          <w:p>
            <w:pPr>
              <w:pStyle w:val="13"/>
              <w:spacing w:line="360" w:lineRule="auto"/>
              <w:rPr>
                <w:rFonts w:hint="eastAsia" w:ascii="宋体" w:hAnsi="宋体"/>
                <w:sz w:val="24"/>
              </w:rPr>
            </w:pPr>
            <w:r>
              <w:rPr>
                <w:rFonts w:hint="eastAsia" w:ascii="宋体" w:hAnsi="宋体"/>
                <w:sz w:val="24"/>
              </w:rPr>
              <w:t>(含</w:t>
            </w:r>
            <w:r>
              <w:rPr>
                <w:rFonts w:hint="eastAsia" w:ascii="宋体" w:hAnsi="宋体"/>
                <w:kern w:val="0"/>
                <w:sz w:val="24"/>
              </w:rPr>
              <w:t>NOx转化炉</w:t>
            </w:r>
            <w:r>
              <w:rPr>
                <w:rFonts w:hint="eastAsia" w:ascii="宋体" w:hAnsi="宋体"/>
                <w:sz w:val="24"/>
              </w:rPr>
              <w:t>)</w:t>
            </w:r>
          </w:p>
        </w:tc>
        <w:tc>
          <w:tcPr>
            <w:tcW w:w="1424" w:type="dxa"/>
            <w:gridSpan w:val="2"/>
            <w:tcBorders>
              <w:top w:val="single" w:color="000000" w:sz="6" w:space="0"/>
              <w:left w:val="single" w:color="000000" w:sz="6" w:space="0"/>
              <w:bottom w:val="single" w:color="000000" w:sz="6" w:space="0"/>
              <w:right w:val="single" w:color="000000" w:sz="6"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auto" w:sz="4" w:space="0"/>
              <w:right w:val="single" w:color="000000" w:sz="6" w:space="0"/>
            </w:tcBorders>
          </w:tcPr>
          <w:p>
            <w:pPr>
              <w:spacing w:line="360" w:lineRule="auto"/>
              <w:rPr>
                <w:rFonts w:ascii="宋体" w:hAnsi="宋体"/>
                <w:sz w:val="24"/>
              </w:rPr>
            </w:pPr>
            <w:r>
              <w:rPr>
                <w:rFonts w:hint="eastAsia" w:ascii="宋体" w:hAnsi="宋体"/>
                <w:sz w:val="24"/>
              </w:rPr>
              <w:t>2.1</w:t>
            </w:r>
          </w:p>
        </w:tc>
        <w:tc>
          <w:tcPr>
            <w:tcW w:w="2625" w:type="dxa"/>
            <w:gridSpan w:val="2"/>
            <w:tcBorders>
              <w:top w:val="single" w:color="000000" w:sz="6" w:space="0"/>
              <w:left w:val="single" w:color="000000" w:sz="6" w:space="0"/>
              <w:bottom w:val="single" w:color="000000" w:sz="6" w:space="0"/>
              <w:right w:val="single" w:color="auto" w:sz="4" w:space="0"/>
            </w:tcBorders>
          </w:tcPr>
          <w:p>
            <w:pPr>
              <w:pStyle w:val="13"/>
              <w:spacing w:line="360" w:lineRule="auto"/>
              <w:rPr>
                <w:rFonts w:hint="eastAsia" w:ascii="宋体" w:hAnsi="宋体"/>
                <w:sz w:val="24"/>
              </w:rPr>
            </w:pPr>
            <w:r>
              <w:rPr>
                <w:rFonts w:hint="eastAsia" w:ascii="宋体" w:hAnsi="宋体"/>
                <w:sz w:val="24"/>
              </w:rPr>
              <w:t>取样探头</w:t>
            </w:r>
          </w:p>
        </w:tc>
        <w:tc>
          <w:tcPr>
            <w:tcW w:w="2145" w:type="dxa"/>
            <w:gridSpan w:val="3"/>
            <w:tcBorders>
              <w:top w:val="single" w:color="000000" w:sz="6" w:space="0"/>
              <w:left w:val="single" w:color="auto" w:sz="4" w:space="0"/>
              <w:bottom w:val="single" w:color="000000" w:sz="6" w:space="0"/>
              <w:right w:val="single" w:color="auto" w:sz="4" w:space="0"/>
            </w:tcBorders>
          </w:tcPr>
          <w:p>
            <w:pPr>
              <w:pStyle w:val="13"/>
              <w:spacing w:line="360" w:lineRule="auto"/>
              <w:rPr>
                <w:rFonts w:hint="eastAsia" w:ascii="宋体" w:hAnsi="宋体"/>
                <w:bCs/>
                <w:sz w:val="24"/>
              </w:rPr>
            </w:pPr>
            <w:r>
              <w:rPr>
                <w:rFonts w:hint="eastAsia" w:ascii="宋体" w:hAnsi="宋体"/>
                <w:bCs/>
                <w:sz w:val="24"/>
              </w:rPr>
              <w:t>316/304</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rPr>
                <w:rFonts w:hint="eastAsia" w:ascii="宋体" w:hAnsi="宋体"/>
                <w:sz w:val="24"/>
              </w:rPr>
            </w:pPr>
            <w:r>
              <w:rPr>
                <w:rFonts w:hint="eastAsia" w:ascii="宋体" w:hAnsi="宋体"/>
                <w:sz w:val="24"/>
              </w:rPr>
              <w:t>2.2</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陶瓷烧结过滤芯</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精度：5um</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支</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rPr>
                <w:rFonts w:hint="eastAsia" w:ascii="宋体" w:hAnsi="宋体"/>
                <w:sz w:val="24"/>
              </w:rPr>
            </w:pPr>
            <w:r>
              <w:rPr>
                <w:rFonts w:hint="eastAsia" w:ascii="宋体" w:hAnsi="宋体"/>
                <w:sz w:val="24"/>
              </w:rPr>
              <w:t>2.3</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伴热装置</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120～160℃</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rPr>
                <w:rFonts w:hint="eastAsia" w:ascii="宋体" w:hAnsi="宋体"/>
                <w:sz w:val="24"/>
              </w:rPr>
            </w:pPr>
            <w:r>
              <w:rPr>
                <w:rFonts w:hint="eastAsia" w:ascii="宋体" w:hAnsi="宋体"/>
                <w:sz w:val="24"/>
              </w:rPr>
              <w:t>2.4</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探头箱（含储气罐）</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350*300*240</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rPr>
                <w:rFonts w:hint="eastAsia" w:ascii="宋体" w:hAnsi="宋体"/>
                <w:sz w:val="24"/>
              </w:rPr>
            </w:pPr>
            <w:r>
              <w:rPr>
                <w:rFonts w:hint="eastAsia" w:ascii="宋体" w:hAnsi="宋体"/>
                <w:sz w:val="24"/>
              </w:rPr>
              <w:t>2.5</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温控箱</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300*200*150</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auto" w:sz="4"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3</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ascii="宋体" w:hAnsi="宋体"/>
                <w:sz w:val="24"/>
              </w:rPr>
            </w:pPr>
            <w:r>
              <w:rPr>
                <w:rFonts w:hint="eastAsia" w:ascii="宋体" w:hAnsi="宋体"/>
                <w:sz w:val="24"/>
              </w:rPr>
              <w:t>3.1</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保护雾过滤器</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PVC</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3.2</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蠕动泵</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0.3L/h</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3.3</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真空取样泵</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6L/min</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3.4</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快速放散装置</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0-5L/min</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3.5</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cs="宋体"/>
                <w:sz w:val="24"/>
              </w:rPr>
              <w:t>冷凝器</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cs="宋体"/>
                <w:sz w:val="24"/>
              </w:rPr>
              <w:t>出口露点：-3～-5℃</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cs="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cs="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3.6</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保护精密过滤器</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1um</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3.7</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分析流量计控制</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0-1L/min</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台</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auto" w:sz="4" w:space="0"/>
              <w:right w:val="single" w:color="000000" w:sz="6" w:space="0"/>
            </w:tcBorders>
          </w:tcPr>
          <w:p>
            <w:pPr>
              <w:spacing w:line="360" w:lineRule="auto"/>
              <w:jc w:val="center"/>
              <w:rPr>
                <w:rFonts w:hint="eastAsia" w:ascii="宋体" w:hAnsi="宋体"/>
                <w:sz w:val="24"/>
              </w:rPr>
            </w:pPr>
            <w:r>
              <w:rPr>
                <w:rFonts w:hint="eastAsia" w:ascii="宋体" w:hAnsi="宋体"/>
                <w:sz w:val="24"/>
              </w:rPr>
              <w:t>3.8</w:t>
            </w:r>
          </w:p>
        </w:tc>
        <w:tc>
          <w:tcPr>
            <w:tcW w:w="2625" w:type="dxa"/>
            <w:gridSpan w:val="2"/>
            <w:tcBorders>
              <w:top w:val="single" w:color="000000" w:sz="6" w:space="0"/>
              <w:left w:val="single" w:color="000000" w:sz="6" w:space="0"/>
              <w:bottom w:val="single" w:color="000000" w:sz="6" w:space="0"/>
              <w:right w:val="single" w:color="auto" w:sz="4" w:space="0"/>
            </w:tcBorders>
            <w:vAlign w:val="center"/>
          </w:tcPr>
          <w:p>
            <w:pPr>
              <w:spacing w:line="360" w:lineRule="auto"/>
              <w:rPr>
                <w:rFonts w:hint="eastAsia" w:ascii="宋体" w:hAnsi="宋体"/>
                <w:sz w:val="24"/>
              </w:rPr>
            </w:pPr>
            <w:r>
              <w:rPr>
                <w:rFonts w:hint="eastAsia" w:ascii="宋体" w:hAnsi="宋体"/>
                <w:sz w:val="24"/>
              </w:rPr>
              <w:t>附件</w:t>
            </w:r>
          </w:p>
        </w:tc>
        <w:tc>
          <w:tcPr>
            <w:tcW w:w="2145" w:type="dxa"/>
            <w:gridSpan w:val="3"/>
            <w:tcBorders>
              <w:top w:val="single" w:color="000000" w:sz="6" w:space="0"/>
              <w:left w:val="single" w:color="auto" w:sz="4" w:space="0"/>
              <w:bottom w:val="single" w:color="000000" w:sz="6" w:space="0"/>
              <w:right w:val="single" w:color="auto" w:sz="4" w:space="0"/>
            </w:tcBorders>
            <w:vAlign w:val="center"/>
          </w:tcPr>
          <w:p>
            <w:pPr>
              <w:spacing w:line="360" w:lineRule="auto"/>
              <w:rPr>
                <w:rFonts w:hint="eastAsia" w:ascii="宋体" w:hAnsi="宋体"/>
                <w:sz w:val="24"/>
              </w:rPr>
            </w:pP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套</w:t>
            </w:r>
          </w:p>
        </w:tc>
        <w:tc>
          <w:tcPr>
            <w:tcW w:w="1417" w:type="dxa"/>
            <w:tcBorders>
              <w:top w:val="single" w:color="000000" w:sz="6" w:space="0"/>
              <w:left w:val="single" w:color="auto" w:sz="4" w:space="0"/>
              <w:bottom w:val="single" w:color="000000" w:sz="6" w:space="0"/>
              <w:right w:val="single" w:color="auto" w:sz="4" w:space="0"/>
            </w:tcBorders>
            <w:vAlign w:val="center"/>
          </w:tcPr>
          <w:p>
            <w:pPr>
              <w:spacing w:line="360" w:lineRule="auto"/>
              <w:jc w:val="center"/>
              <w:rPr>
                <w:rFonts w:hint="eastAsia" w:ascii="宋体" w:hAnsi="宋体"/>
                <w:sz w:val="24"/>
              </w:rPr>
            </w:pPr>
            <w:r>
              <w:rPr>
                <w:rFonts w:hint="eastAsia" w:ascii="宋体" w:hAnsi="宋体"/>
                <w:sz w:val="24"/>
              </w:rPr>
              <w:t>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4</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 xml:space="preserve"> 4.1</w:t>
            </w:r>
          </w:p>
        </w:tc>
        <w:tc>
          <w:tcPr>
            <w:tcW w:w="4770" w:type="dxa"/>
            <w:gridSpan w:val="5"/>
            <w:tcBorders>
              <w:top w:val="single" w:color="000000" w:sz="6" w:space="0"/>
              <w:left w:val="single" w:color="000000" w:sz="6" w:space="0"/>
              <w:bottom w:val="single" w:color="000000" w:sz="6" w:space="0"/>
              <w:right w:val="single" w:color="auto" w:sz="4" w:space="0"/>
            </w:tcBorders>
          </w:tcPr>
          <w:p>
            <w:pPr>
              <w:pStyle w:val="13"/>
              <w:spacing w:line="360" w:lineRule="auto"/>
              <w:rPr>
                <w:rFonts w:hint="eastAsia" w:ascii="宋体" w:hAnsi="宋体"/>
                <w:sz w:val="24"/>
              </w:rPr>
            </w:pPr>
            <w:r>
              <w:rPr>
                <w:rFonts w:ascii="Arial" w:hAnsi="Arial" w:cs="Arial"/>
                <w:sz w:val="24"/>
              </w:rPr>
              <w:t>ϕ10+ϕ6</w:t>
            </w:r>
            <w:r>
              <w:rPr>
                <w:rFonts w:hint="eastAsia" w:ascii="Arial" w:hAnsi="Arial" w:cs="Arial"/>
                <w:sz w:val="24"/>
              </w:rPr>
              <w:t>特氟龙管</w:t>
            </w:r>
            <w:r>
              <w:rPr>
                <w:rFonts w:ascii="Arial" w:hAnsi="Arial" w:cs="Arial"/>
                <w:sz w:val="24"/>
              </w:rPr>
              <w:t>+</w:t>
            </w:r>
            <w:r>
              <w:rPr>
                <w:rFonts w:hint="eastAsia" w:ascii="Arial" w:hAnsi="Arial" w:cs="Arial"/>
                <w:sz w:val="24"/>
              </w:rPr>
              <w:t>伴热</w:t>
            </w:r>
            <w:r>
              <w:rPr>
                <w:rFonts w:ascii="Arial" w:hAnsi="Arial" w:cs="Arial"/>
                <w:sz w:val="24"/>
              </w:rPr>
              <w:t>+</w:t>
            </w:r>
            <w:r>
              <w:rPr>
                <w:rFonts w:hint="eastAsia" w:ascii="Arial" w:hAnsi="Arial" w:cs="Arial"/>
                <w:sz w:val="24"/>
              </w:rPr>
              <w:t>保温</w:t>
            </w:r>
            <w:r>
              <w:rPr>
                <w:rFonts w:ascii="Arial" w:hAnsi="Arial" w:cs="Arial"/>
                <w:sz w:val="24"/>
              </w:rPr>
              <w:t>+</w:t>
            </w:r>
            <w:r>
              <w:rPr>
                <w:rFonts w:hint="eastAsia" w:ascii="Arial" w:hAnsi="Arial" w:cs="Arial"/>
                <w:sz w:val="24"/>
              </w:rPr>
              <w:t>外防护</w:t>
            </w:r>
          </w:p>
        </w:tc>
        <w:tc>
          <w:tcPr>
            <w:tcW w:w="1424" w:type="dxa"/>
            <w:gridSpan w:val="2"/>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米</w:t>
            </w:r>
          </w:p>
        </w:tc>
        <w:tc>
          <w:tcPr>
            <w:tcW w:w="1417" w:type="dxa"/>
            <w:tcBorders>
              <w:top w:val="single" w:color="000000" w:sz="6" w:space="0"/>
              <w:left w:val="single" w:color="auto" w:sz="4" w:space="0"/>
              <w:bottom w:val="single" w:color="000000" w:sz="6" w:space="0"/>
              <w:right w:val="single" w:color="auto" w:sz="4" w:space="0"/>
            </w:tcBorders>
          </w:tcPr>
          <w:p>
            <w:pPr>
              <w:pStyle w:val="13"/>
              <w:spacing w:line="360" w:lineRule="auto"/>
              <w:jc w:val="center"/>
              <w:rPr>
                <w:rFonts w:hint="eastAsia" w:ascii="宋体" w:hAnsi="宋体"/>
                <w:sz w:val="24"/>
              </w:rPr>
            </w:pPr>
            <w:r>
              <w:rPr>
                <w:rFonts w:hint="eastAsia" w:ascii="宋体" w:hAnsi="宋体"/>
                <w:sz w:val="24"/>
              </w:rPr>
              <w:t>50米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5</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5.1</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一体触摸屏电脑</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17寸</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5.2</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信号转换模块</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318"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5.3</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PLC</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S7-200</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601"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5.4</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CEMS软件</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V2.9版本</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6</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auto" w:sz="4" w:space="0"/>
              <w:right w:val="single" w:color="000000" w:sz="6" w:space="0"/>
            </w:tcBorders>
          </w:tcPr>
          <w:p>
            <w:pPr>
              <w:spacing w:line="360" w:lineRule="auto"/>
              <w:jc w:val="center"/>
              <w:rPr>
                <w:rFonts w:ascii="宋体" w:hAnsi="宋体"/>
                <w:sz w:val="24"/>
              </w:rPr>
            </w:pPr>
            <w:r>
              <w:rPr>
                <w:rFonts w:hint="eastAsia" w:ascii="宋体" w:hAnsi="宋体"/>
                <w:sz w:val="24"/>
              </w:rPr>
              <w:t>6.1</w:t>
            </w:r>
          </w:p>
        </w:tc>
        <w:tc>
          <w:tcPr>
            <w:tcW w:w="2650" w:type="dxa"/>
            <w:gridSpan w:val="3"/>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反吹电磁阀</w:t>
            </w:r>
          </w:p>
        </w:tc>
        <w:tc>
          <w:tcPr>
            <w:tcW w:w="2126" w:type="dxa"/>
            <w:gridSpan w:val="3"/>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6.2</w:t>
            </w:r>
          </w:p>
        </w:tc>
        <w:tc>
          <w:tcPr>
            <w:tcW w:w="2650" w:type="dxa"/>
            <w:gridSpan w:val="3"/>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取样电动球阀</w:t>
            </w:r>
          </w:p>
        </w:tc>
        <w:tc>
          <w:tcPr>
            <w:tcW w:w="2126" w:type="dxa"/>
            <w:gridSpan w:val="3"/>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auto" w:sz="4" w:space="0"/>
              <w:left w:val="single" w:color="000000" w:sz="12" w:space="0"/>
              <w:bottom w:val="single" w:color="000000" w:sz="6" w:space="0"/>
              <w:right w:val="single" w:color="000000" w:sz="12" w:space="0"/>
            </w:tcBorders>
          </w:tcPr>
          <w:p>
            <w:pPr>
              <w:spacing w:line="360" w:lineRule="auto"/>
              <w:jc w:val="center"/>
              <w:rPr>
                <w:rFonts w:hint="eastAsia" w:ascii="宋体" w:hAnsi="宋体"/>
                <w:sz w:val="24"/>
              </w:rPr>
            </w:pPr>
            <w:r>
              <w:rPr>
                <w:rFonts w:hint="eastAsia" w:ascii="宋体" w:hAnsi="宋体"/>
                <w:sz w:val="24"/>
              </w:rPr>
              <w:t>7</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7.1</w:t>
            </w:r>
          </w:p>
        </w:tc>
        <w:tc>
          <w:tcPr>
            <w:tcW w:w="2827" w:type="dxa"/>
            <w:gridSpan w:val="4"/>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压力变送器</w:t>
            </w:r>
          </w:p>
        </w:tc>
        <w:tc>
          <w:tcPr>
            <w:tcW w:w="1949" w:type="dxa"/>
            <w:gridSpan w:val="2"/>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color w:val="000000"/>
                <w:kern w:val="0"/>
                <w:sz w:val="24"/>
              </w:rPr>
              <w:t>6</w:t>
            </w:r>
            <w:r>
              <w:rPr>
                <w:rFonts w:hint="eastAsia" w:ascii="宋体" w:hAnsi="宋体"/>
                <w:color w:val="000000"/>
                <w:kern w:val="0"/>
                <w:sz w:val="24"/>
              </w:rPr>
              <w:t>0～+140kPa（绝压）</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组</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7.2</w:t>
            </w:r>
          </w:p>
        </w:tc>
        <w:tc>
          <w:tcPr>
            <w:tcW w:w="2827" w:type="dxa"/>
            <w:gridSpan w:val="4"/>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温度变送器</w:t>
            </w:r>
          </w:p>
        </w:tc>
        <w:tc>
          <w:tcPr>
            <w:tcW w:w="1949" w:type="dxa"/>
            <w:gridSpan w:val="2"/>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0～500℃</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组</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7.3</w:t>
            </w:r>
          </w:p>
        </w:tc>
        <w:tc>
          <w:tcPr>
            <w:tcW w:w="2827" w:type="dxa"/>
            <w:gridSpan w:val="4"/>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流速变送器</w:t>
            </w:r>
          </w:p>
        </w:tc>
        <w:tc>
          <w:tcPr>
            <w:tcW w:w="1949" w:type="dxa"/>
            <w:gridSpan w:val="2"/>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0～40m/S</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组</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7.4</w:t>
            </w:r>
          </w:p>
        </w:tc>
        <w:tc>
          <w:tcPr>
            <w:tcW w:w="2827" w:type="dxa"/>
            <w:gridSpan w:val="4"/>
            <w:tcBorders>
              <w:top w:val="single" w:color="000000" w:sz="6" w:space="0"/>
              <w:left w:val="single" w:color="000000" w:sz="6" w:space="0"/>
              <w:bottom w:val="single" w:color="000000" w:sz="6" w:space="0"/>
              <w:right w:val="single" w:color="000000" w:sz="6" w:space="0"/>
            </w:tcBorders>
            <w:vAlign w:val="center"/>
          </w:tcPr>
          <w:p>
            <w:pPr>
              <w:spacing w:line="360" w:lineRule="auto"/>
              <w:jc w:val="left"/>
              <w:rPr>
                <w:rFonts w:hint="eastAsia" w:ascii="宋体" w:hAnsi="宋体"/>
                <w:sz w:val="24"/>
              </w:rPr>
            </w:pPr>
            <w:r>
              <w:rPr>
                <w:rFonts w:hint="eastAsia" w:ascii="宋体" w:hAnsi="宋体"/>
                <w:bCs/>
                <w:sz w:val="24"/>
              </w:rPr>
              <w:t>湿度监测仪</w:t>
            </w:r>
          </w:p>
        </w:tc>
        <w:tc>
          <w:tcPr>
            <w:tcW w:w="1949" w:type="dxa"/>
            <w:gridSpan w:val="2"/>
            <w:tcBorders>
              <w:top w:val="single" w:color="000000" w:sz="6" w:space="0"/>
              <w:left w:val="single" w:color="000000" w:sz="6" w:space="0"/>
              <w:bottom w:val="single" w:color="000000" w:sz="6" w:space="0"/>
              <w:right w:val="single" w:color="000000" w:sz="6" w:space="0"/>
            </w:tcBorders>
            <w:vAlign w:val="center"/>
          </w:tcPr>
          <w:p>
            <w:pPr>
              <w:spacing w:line="360" w:lineRule="auto"/>
              <w:jc w:val="left"/>
              <w:rPr>
                <w:rFonts w:hint="eastAsia" w:ascii="宋体" w:hAnsi="宋体"/>
                <w:sz w:val="24"/>
              </w:rPr>
            </w:pPr>
            <w:r>
              <w:rPr>
                <w:rFonts w:hint="eastAsia" w:ascii="宋体" w:hAnsi="宋体"/>
                <w:bCs/>
                <w:sz w:val="24"/>
              </w:rPr>
              <w:t xml:space="preserve">0～40% </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jc w:val="center"/>
              <w:rPr>
                <w:rFonts w:hint="eastAsia" w:ascii="宋体" w:hAnsi="宋体"/>
                <w:sz w:val="24"/>
              </w:rPr>
            </w:pPr>
            <w:r>
              <w:rPr>
                <w:rFonts w:hint="eastAsia" w:ascii="宋体" w:hAnsi="宋体"/>
                <w:bCs/>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736" w:hRule="atLeast"/>
        </w:trPr>
        <w:tc>
          <w:tcPr>
            <w:tcW w:w="825" w:type="dxa"/>
            <w:tcBorders>
              <w:top w:val="single" w:color="auto" w:sz="4" w:space="0"/>
              <w:left w:val="single" w:color="000000" w:sz="12" w:space="0"/>
              <w:bottom w:val="single" w:color="000000" w:sz="6" w:space="0"/>
              <w:right w:val="single" w:color="000000" w:sz="12" w:space="0"/>
            </w:tcBorders>
          </w:tcPr>
          <w:p>
            <w:pPr>
              <w:spacing w:line="360" w:lineRule="auto"/>
              <w:jc w:val="center"/>
              <w:rPr>
                <w:rFonts w:hint="eastAsia" w:ascii="宋体" w:hAnsi="宋体"/>
                <w:sz w:val="24"/>
              </w:rPr>
            </w:pPr>
            <w:r>
              <w:rPr>
                <w:rFonts w:hint="eastAsia" w:ascii="宋体" w:hAnsi="宋体"/>
                <w:sz w:val="24"/>
              </w:rPr>
              <w:t>8</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8.1</w:t>
            </w:r>
          </w:p>
        </w:tc>
        <w:tc>
          <w:tcPr>
            <w:tcW w:w="2827" w:type="dxa"/>
            <w:gridSpan w:val="4"/>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bCs/>
                <w:sz w:val="24"/>
              </w:rPr>
              <w:t>抽取式粉尘仪</w:t>
            </w:r>
          </w:p>
        </w:tc>
        <w:tc>
          <w:tcPr>
            <w:tcW w:w="1949" w:type="dxa"/>
            <w:gridSpan w:val="2"/>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color w:val="000000"/>
                <w:kern w:val="0"/>
                <w:sz w:val="24"/>
              </w:rPr>
            </w:pPr>
            <w:r>
              <w:rPr>
                <w:rFonts w:hint="eastAsia" w:ascii="宋体" w:hAnsi="宋体"/>
                <w:sz w:val="24"/>
              </w:rPr>
              <w:t>0～30mg/Nm3</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auto" w:sz="4"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8.2</w:t>
            </w:r>
          </w:p>
        </w:tc>
        <w:tc>
          <w:tcPr>
            <w:tcW w:w="2827" w:type="dxa"/>
            <w:gridSpan w:val="4"/>
            <w:tcBorders>
              <w:top w:val="single" w:color="000000" w:sz="6" w:space="0"/>
              <w:left w:val="single" w:color="000000" w:sz="6" w:space="0"/>
              <w:bottom w:val="single" w:color="000000" w:sz="6" w:space="0"/>
              <w:right w:val="single" w:color="000000" w:sz="6" w:space="0"/>
            </w:tcBorders>
            <w:vAlign w:val="center"/>
          </w:tcPr>
          <w:p>
            <w:pPr>
              <w:pStyle w:val="13"/>
              <w:spacing w:line="360" w:lineRule="auto"/>
              <w:rPr>
                <w:rFonts w:hint="eastAsia" w:ascii="宋体" w:hAnsi="宋体"/>
                <w:sz w:val="24"/>
              </w:rPr>
            </w:pPr>
            <w:r>
              <w:rPr>
                <w:rFonts w:hint="eastAsia" w:ascii="宋体" w:hAnsi="宋体"/>
                <w:bCs/>
                <w:sz w:val="24"/>
              </w:rPr>
              <w:t>安装部件（法兰等）</w:t>
            </w:r>
          </w:p>
        </w:tc>
        <w:tc>
          <w:tcPr>
            <w:tcW w:w="1949" w:type="dxa"/>
            <w:gridSpan w:val="2"/>
            <w:tcBorders>
              <w:top w:val="single" w:color="000000" w:sz="6" w:space="0"/>
              <w:left w:val="single" w:color="000000" w:sz="6" w:space="0"/>
              <w:bottom w:val="single" w:color="000000" w:sz="6" w:space="0"/>
              <w:right w:val="single" w:color="000000" w:sz="6" w:space="0"/>
            </w:tcBorders>
            <w:vAlign w:val="center"/>
          </w:tcPr>
          <w:p>
            <w:pPr>
              <w:pStyle w:val="13"/>
              <w:spacing w:line="360" w:lineRule="auto"/>
              <w:rPr>
                <w:rFonts w:hint="eastAsia" w:ascii="宋体" w:hAnsi="宋体"/>
                <w:color w:val="000000"/>
                <w:kern w:val="0"/>
                <w:sz w:val="24"/>
              </w:rPr>
            </w:pPr>
            <w:r>
              <w:rPr>
                <w:rFonts w:hint="eastAsia" w:ascii="宋体" w:hAnsi="宋体"/>
                <w:bCs/>
                <w:sz w:val="24"/>
              </w:rPr>
              <w:t>国标</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9</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9.1</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标校切换阀</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不锈钢</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9.2</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标准气体专用减压阀</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0-15MPa</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hint="eastAsia" w:ascii="宋体" w:hAnsi="宋体"/>
                <w:sz w:val="24"/>
              </w:rPr>
            </w:pPr>
            <w:r>
              <w:rPr>
                <w:rFonts w:hint="eastAsia" w:ascii="宋体" w:hAnsi="宋体"/>
                <w:sz w:val="24"/>
              </w:rPr>
              <w:t>9.3</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标准气体（零点）</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高纯氮</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瓶</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9.3</w:t>
            </w:r>
          </w:p>
        </w:tc>
        <w:tc>
          <w:tcPr>
            <w:tcW w:w="2650"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标准气体（量程）</w:t>
            </w:r>
          </w:p>
        </w:tc>
        <w:tc>
          <w:tcPr>
            <w:tcW w:w="2126" w:type="dxa"/>
            <w:gridSpan w:val="3"/>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根据量程定制</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tcPr>
          <w:p>
            <w:pPr>
              <w:spacing w:line="360" w:lineRule="auto"/>
              <w:jc w:val="center"/>
              <w:rPr>
                <w:rFonts w:hint="eastAsia" w:ascii="宋体" w:hAnsi="宋体"/>
                <w:b/>
                <w:sz w:val="24"/>
              </w:rPr>
            </w:pPr>
            <w:r>
              <w:rPr>
                <w:rFonts w:hint="eastAsia" w:ascii="宋体" w:hAnsi="宋体"/>
                <w:b/>
                <w:sz w:val="24"/>
              </w:rPr>
              <w:t>10</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tcPr>
          <w:p>
            <w:pPr>
              <w:spacing w:line="360" w:lineRule="auto"/>
              <w:jc w:val="center"/>
              <w:rPr>
                <w:rFonts w:ascii="宋体" w:hAnsi="宋体"/>
                <w:sz w:val="24"/>
              </w:rPr>
            </w:pPr>
            <w:r>
              <w:rPr>
                <w:rFonts w:hint="eastAsia" w:ascii="宋体" w:hAnsi="宋体"/>
                <w:sz w:val="24"/>
              </w:rPr>
              <w:t>10.1</w:t>
            </w:r>
          </w:p>
        </w:tc>
        <w:tc>
          <w:tcPr>
            <w:tcW w:w="1931" w:type="dxa"/>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分析机柜</w:t>
            </w:r>
          </w:p>
        </w:tc>
        <w:tc>
          <w:tcPr>
            <w:tcW w:w="2845" w:type="dxa"/>
            <w:gridSpan w:val="5"/>
            <w:tcBorders>
              <w:top w:val="single" w:color="000000" w:sz="6" w:space="0"/>
              <w:left w:val="single" w:color="000000" w:sz="6" w:space="0"/>
              <w:bottom w:val="single" w:color="000000" w:sz="6" w:space="0"/>
              <w:right w:val="single" w:color="000000" w:sz="6" w:space="0"/>
            </w:tcBorders>
          </w:tcPr>
          <w:p>
            <w:pPr>
              <w:pStyle w:val="13"/>
              <w:spacing w:line="360" w:lineRule="auto"/>
              <w:rPr>
                <w:rFonts w:hint="eastAsia" w:ascii="宋体" w:hAnsi="宋体"/>
                <w:sz w:val="24"/>
              </w:rPr>
            </w:pPr>
            <w:r>
              <w:rPr>
                <w:rFonts w:hint="eastAsia" w:ascii="宋体" w:hAnsi="宋体"/>
                <w:sz w:val="24"/>
              </w:rPr>
              <w:t>2000*800*600</w:t>
            </w:r>
          </w:p>
        </w:tc>
        <w:tc>
          <w:tcPr>
            <w:tcW w:w="2835" w:type="dxa"/>
            <w:gridSpan w:val="2"/>
            <w:tcBorders>
              <w:top w:val="single" w:color="000000" w:sz="6" w:space="0"/>
              <w:left w:val="single" w:color="000000" w:sz="6" w:space="0"/>
              <w:bottom w:val="single" w:color="000000" w:sz="6" w:space="0"/>
              <w:right w:val="single" w:color="000000" w:sz="12" w:space="0"/>
            </w:tcBorders>
          </w:tcPr>
          <w:p>
            <w:pPr>
              <w:pStyle w:val="13"/>
              <w:spacing w:line="360" w:lineRule="auto"/>
              <w:jc w:val="center"/>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vAlign w:val="center"/>
          </w:tcPr>
          <w:p>
            <w:pPr>
              <w:spacing w:line="360" w:lineRule="auto"/>
              <w:jc w:val="center"/>
              <w:rPr>
                <w:rFonts w:hint="eastAsia" w:ascii="宋体" w:hAnsi="宋体"/>
                <w:b/>
                <w:sz w:val="24"/>
              </w:rPr>
            </w:pPr>
            <w:r>
              <w:rPr>
                <w:rFonts w:hint="eastAsia" w:ascii="宋体" w:hAnsi="宋体"/>
                <w:b/>
                <w:sz w:val="24"/>
              </w:rPr>
              <w:t>11</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ascii="宋体" w:hAnsi="宋体"/>
                <w:sz w:val="24"/>
              </w:rPr>
            </w:pPr>
            <w:r>
              <w:rPr>
                <w:rFonts w:hint="eastAsia" w:ascii="宋体" w:hAnsi="宋体"/>
                <w:sz w:val="24"/>
              </w:rPr>
              <w:t>11.1</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2P空开</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11.2</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1P空开</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台</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11.3</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维修电源插座</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11.4</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中间继电器</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220VAC</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11.5</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接线端子</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8mm</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11.6</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电流隔离器</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1进4出</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gridAfter w:val="8"/>
          <w:wAfter w:w="7611" w:type="dxa"/>
          <w:trHeight w:val="20" w:hRule="atLeast"/>
        </w:trPr>
        <w:tc>
          <w:tcPr>
            <w:tcW w:w="825" w:type="dxa"/>
            <w:tcBorders>
              <w:top w:val="single" w:color="000000" w:sz="6" w:space="0"/>
              <w:left w:val="single" w:color="000000" w:sz="12" w:space="0"/>
              <w:bottom w:val="single" w:color="000000" w:sz="6" w:space="0"/>
              <w:right w:val="single" w:color="000000" w:sz="12" w:space="0"/>
            </w:tcBorders>
            <w:vAlign w:val="center"/>
          </w:tcPr>
          <w:p>
            <w:pPr>
              <w:spacing w:line="360" w:lineRule="auto"/>
              <w:jc w:val="center"/>
              <w:rPr>
                <w:rFonts w:hint="eastAsia" w:ascii="宋体" w:hAnsi="宋体"/>
                <w:b/>
                <w:bCs/>
                <w:sz w:val="24"/>
              </w:rPr>
            </w:pPr>
            <w:r>
              <w:rPr>
                <w:rFonts w:hint="eastAsia" w:ascii="宋体" w:hAnsi="宋体"/>
                <w:b/>
                <w:bCs/>
                <w:sz w:val="24"/>
              </w:rPr>
              <w:t>12</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ascii="宋体" w:hAnsi="宋体"/>
                <w:sz w:val="24"/>
              </w:rPr>
            </w:pPr>
            <w:r>
              <w:rPr>
                <w:rFonts w:hint="eastAsia" w:ascii="宋体" w:hAnsi="宋体"/>
                <w:sz w:val="24"/>
              </w:rPr>
              <w:t>12.1</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信号电缆</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7*0.5带屏蔽</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12.2</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电源线</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2*2.5</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12.3</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电缆</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2*0.5</w:t>
            </w: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米</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b/>
                <w:bCs/>
                <w:sz w:val="24"/>
              </w:rPr>
            </w:pPr>
            <w:r>
              <w:rPr>
                <w:rFonts w:hint="eastAsia" w:ascii="宋体" w:hAnsi="宋体"/>
                <w:b/>
                <w:bCs/>
                <w:sz w:val="24"/>
              </w:rPr>
              <w:t>13</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b/>
                <w:bCs/>
                <w:sz w:val="24"/>
              </w:rPr>
            </w:pPr>
            <w:r>
              <w:rPr>
                <w:rFonts w:hint="eastAsia" w:ascii="宋体" w:hAnsi="宋体"/>
                <w:b/>
                <w:bCs/>
                <w:sz w:val="24"/>
              </w:rPr>
              <w:t>技术资料</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b/>
                <w:bCs/>
                <w:sz w:val="24"/>
              </w:rPr>
            </w:pP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b/>
                <w:bCs/>
                <w:sz w:val="24"/>
              </w:rPr>
            </w:pP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13.1</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系统使用说明书</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13.2</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仪表说明书</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6"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13.3</w:t>
            </w:r>
          </w:p>
        </w:tc>
        <w:tc>
          <w:tcPr>
            <w:tcW w:w="1931" w:type="dxa"/>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r>
              <w:rPr>
                <w:rFonts w:hint="eastAsia" w:ascii="宋体" w:hAnsi="宋体"/>
                <w:sz w:val="24"/>
              </w:rPr>
              <w:t>系统合格证</w:t>
            </w:r>
          </w:p>
        </w:tc>
        <w:tc>
          <w:tcPr>
            <w:tcW w:w="2845" w:type="dxa"/>
            <w:gridSpan w:val="5"/>
            <w:tcBorders>
              <w:top w:val="single" w:color="000000" w:sz="6" w:space="0"/>
              <w:left w:val="single" w:color="000000" w:sz="6" w:space="0"/>
              <w:bottom w:val="single" w:color="000000" w:sz="6" w:space="0"/>
              <w:right w:val="single" w:color="000000" w:sz="6" w:space="0"/>
            </w:tcBorders>
            <w:vAlign w:val="center"/>
          </w:tcPr>
          <w:p>
            <w:pPr>
              <w:spacing w:line="360" w:lineRule="auto"/>
              <w:rPr>
                <w:rFonts w:hint="eastAsia" w:ascii="宋体" w:hAnsi="宋体"/>
                <w:sz w:val="24"/>
              </w:rPr>
            </w:pPr>
          </w:p>
        </w:tc>
        <w:tc>
          <w:tcPr>
            <w:tcW w:w="2835" w:type="dxa"/>
            <w:gridSpan w:val="2"/>
            <w:tcBorders>
              <w:top w:val="single" w:color="000000" w:sz="6" w:space="0"/>
              <w:left w:val="single" w:color="000000" w:sz="6" w:space="0"/>
              <w:bottom w:val="single" w:color="000000" w:sz="6"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r>
        <w:tblPrEx>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Ex>
        <w:trPr>
          <w:trHeight w:val="20" w:hRule="atLeast"/>
        </w:trPr>
        <w:tc>
          <w:tcPr>
            <w:tcW w:w="825" w:type="dxa"/>
            <w:tcBorders>
              <w:top w:val="single" w:color="000000" w:sz="6" w:space="0"/>
              <w:left w:val="single" w:color="000000" w:sz="12" w:space="0"/>
              <w:bottom w:val="single" w:color="000000" w:sz="12" w:space="0"/>
              <w:right w:val="single" w:color="000000" w:sz="6" w:space="0"/>
            </w:tcBorders>
            <w:vAlign w:val="center"/>
          </w:tcPr>
          <w:p>
            <w:pPr>
              <w:spacing w:line="360" w:lineRule="auto"/>
              <w:jc w:val="center"/>
              <w:rPr>
                <w:rFonts w:hint="eastAsia" w:ascii="宋体" w:hAnsi="宋体"/>
                <w:sz w:val="24"/>
              </w:rPr>
            </w:pPr>
            <w:r>
              <w:rPr>
                <w:rFonts w:hint="eastAsia" w:ascii="宋体" w:hAnsi="宋体"/>
                <w:sz w:val="24"/>
              </w:rPr>
              <w:t>13.4</w:t>
            </w:r>
          </w:p>
        </w:tc>
        <w:tc>
          <w:tcPr>
            <w:tcW w:w="1931" w:type="dxa"/>
            <w:tcBorders>
              <w:top w:val="single" w:color="000000" w:sz="6" w:space="0"/>
              <w:left w:val="single" w:color="000000" w:sz="6" w:space="0"/>
              <w:bottom w:val="single" w:color="000000" w:sz="12" w:space="0"/>
              <w:right w:val="single" w:color="000000" w:sz="6" w:space="0"/>
            </w:tcBorders>
            <w:vAlign w:val="center"/>
          </w:tcPr>
          <w:p>
            <w:pPr>
              <w:spacing w:line="360" w:lineRule="auto"/>
              <w:rPr>
                <w:rFonts w:hint="eastAsia" w:ascii="宋体" w:hAnsi="宋体"/>
                <w:sz w:val="24"/>
              </w:rPr>
            </w:pPr>
            <w:r>
              <w:rPr>
                <w:rFonts w:hint="eastAsia" w:ascii="宋体" w:hAnsi="宋体"/>
                <w:sz w:val="24"/>
              </w:rPr>
              <w:t>装箱清单</w:t>
            </w:r>
          </w:p>
        </w:tc>
        <w:tc>
          <w:tcPr>
            <w:tcW w:w="2845" w:type="dxa"/>
            <w:gridSpan w:val="5"/>
            <w:tcBorders>
              <w:top w:val="single" w:color="000000" w:sz="6" w:space="0"/>
              <w:left w:val="single" w:color="000000" w:sz="6" w:space="0"/>
              <w:bottom w:val="single" w:color="000000" w:sz="12" w:space="0"/>
              <w:right w:val="single" w:color="000000" w:sz="6" w:space="0"/>
            </w:tcBorders>
            <w:vAlign w:val="center"/>
          </w:tcPr>
          <w:p>
            <w:pPr>
              <w:spacing w:line="360" w:lineRule="auto"/>
              <w:rPr>
                <w:rFonts w:hint="eastAsia" w:ascii="宋体" w:hAnsi="宋体"/>
                <w:sz w:val="24"/>
              </w:rPr>
            </w:pPr>
          </w:p>
        </w:tc>
        <w:tc>
          <w:tcPr>
            <w:tcW w:w="2835" w:type="dxa"/>
            <w:gridSpan w:val="2"/>
            <w:tcBorders>
              <w:top w:val="single" w:color="000000" w:sz="6" w:space="0"/>
              <w:left w:val="single" w:color="000000" w:sz="6" w:space="0"/>
              <w:bottom w:val="single" w:color="000000" w:sz="12" w:space="0"/>
              <w:right w:val="single" w:color="000000" w:sz="12" w:space="0"/>
            </w:tcBorders>
            <w:vAlign w:val="center"/>
          </w:tcPr>
          <w:p>
            <w:pPr>
              <w:spacing w:line="360" w:lineRule="auto"/>
              <w:rPr>
                <w:rFonts w:hint="eastAsia" w:ascii="宋体" w:hAnsi="宋体"/>
                <w:sz w:val="24"/>
              </w:rPr>
            </w:pPr>
            <w:r>
              <w:rPr>
                <w:rFonts w:hint="eastAsia" w:ascii="宋体" w:hAnsi="宋体"/>
                <w:sz w:val="24"/>
              </w:rPr>
              <w:t>套</w:t>
            </w:r>
          </w:p>
        </w:tc>
      </w:tr>
    </w:tbl>
    <w:p>
      <w:pPr>
        <w:rPr>
          <w:rFonts w:hint="eastAsia" w:ascii="宋体" w:hAnsi="宋体"/>
          <w:b/>
          <w:bCs/>
          <w:kern w:val="0"/>
          <w:sz w:val="28"/>
          <w:szCs w:val="28"/>
        </w:rPr>
      </w:pPr>
    </w:p>
    <w:p>
      <w:pPr>
        <w:rPr>
          <w:rFonts w:hint="eastAsia"/>
        </w:rPr>
      </w:pPr>
      <w:bookmarkStart w:id="76" w:name="_Toc12541"/>
      <w:bookmarkStart w:id="77" w:name="_Toc389511823"/>
      <w:bookmarkStart w:id="78" w:name="_Toc31581"/>
    </w:p>
    <w:p>
      <w:pPr>
        <w:rPr>
          <w:b/>
          <w:bCs/>
          <w:sz w:val="28"/>
          <w:szCs w:val="28"/>
        </w:rPr>
      </w:pPr>
      <w:r>
        <w:rPr>
          <w:rFonts w:hint="eastAsia"/>
          <w:b/>
          <w:bCs/>
          <w:sz w:val="28"/>
          <w:szCs w:val="28"/>
        </w:rPr>
        <w:t>单套</w:t>
      </w:r>
      <w:r>
        <w:rPr>
          <w:b/>
          <w:bCs/>
          <w:sz w:val="28"/>
          <w:szCs w:val="28"/>
        </w:rPr>
        <w:t>CEMS</w:t>
      </w:r>
      <w:r>
        <w:rPr>
          <w:rFonts w:hint="eastAsia"/>
          <w:b/>
          <w:bCs/>
          <w:sz w:val="28"/>
          <w:szCs w:val="28"/>
        </w:rPr>
        <w:t>备品备件清单</w:t>
      </w:r>
    </w:p>
    <w:tbl>
      <w:tblPr>
        <w:tblStyle w:val="3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97"/>
        <w:gridCol w:w="2417"/>
        <w:gridCol w:w="2792"/>
        <w:gridCol w:w="1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jc w:val="center"/>
        </w:trPr>
        <w:tc>
          <w:tcPr>
            <w:tcW w:w="179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项名</w:t>
            </w:r>
          </w:p>
        </w:tc>
        <w:tc>
          <w:tcPr>
            <w:tcW w:w="241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名称</w:t>
            </w:r>
          </w:p>
        </w:tc>
        <w:tc>
          <w:tcPr>
            <w:tcW w:w="2792"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规格</w:t>
            </w:r>
          </w:p>
        </w:tc>
        <w:tc>
          <w:tcPr>
            <w:tcW w:w="1458"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取样探头</w:t>
            </w:r>
          </w:p>
        </w:tc>
        <w:tc>
          <w:tcPr>
            <w:tcW w:w="241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陶瓷烧结过滤芯</w:t>
            </w:r>
          </w:p>
        </w:tc>
        <w:tc>
          <w:tcPr>
            <w:tcW w:w="2792"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5um</w:t>
            </w:r>
          </w:p>
        </w:tc>
        <w:tc>
          <w:tcPr>
            <w:tcW w:w="1458"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7" w:type="dxa"/>
            <w:vMerge w:val="restart"/>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预处理</w:t>
            </w:r>
          </w:p>
        </w:tc>
        <w:tc>
          <w:tcPr>
            <w:tcW w:w="241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雾过滤器滤芯</w:t>
            </w:r>
          </w:p>
        </w:tc>
        <w:tc>
          <w:tcPr>
            <w:tcW w:w="2792"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1um</w:t>
            </w:r>
          </w:p>
        </w:tc>
        <w:tc>
          <w:tcPr>
            <w:tcW w:w="1458"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sz w:val="24"/>
              </w:rPr>
            </w:pPr>
          </w:p>
        </w:tc>
        <w:tc>
          <w:tcPr>
            <w:tcW w:w="241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保护过滤器滤芯</w:t>
            </w:r>
          </w:p>
        </w:tc>
        <w:tc>
          <w:tcPr>
            <w:tcW w:w="2792"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0.5um</w:t>
            </w:r>
          </w:p>
        </w:tc>
        <w:tc>
          <w:tcPr>
            <w:tcW w:w="1458"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97" w:type="dxa"/>
            <w:vMerge w:val="continue"/>
            <w:tcBorders>
              <w:top w:val="single" w:color="auto" w:sz="4" w:space="0"/>
              <w:left w:val="single" w:color="auto" w:sz="4" w:space="0"/>
              <w:bottom w:val="single" w:color="auto" w:sz="4" w:space="0"/>
              <w:right w:val="single" w:color="auto" w:sz="4" w:space="0"/>
            </w:tcBorders>
            <w:vAlign w:val="center"/>
          </w:tcPr>
          <w:p>
            <w:pPr>
              <w:widowControl/>
              <w:jc w:val="left"/>
              <w:rPr>
                <w:sz w:val="24"/>
              </w:rPr>
            </w:pPr>
          </w:p>
        </w:tc>
        <w:tc>
          <w:tcPr>
            <w:tcW w:w="2417"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密封圈</w:t>
            </w:r>
          </w:p>
        </w:tc>
        <w:tc>
          <w:tcPr>
            <w:tcW w:w="2792"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rFonts w:hint="eastAsia"/>
                <w:sz w:val="24"/>
              </w:rPr>
              <w:t>聚四氟</w:t>
            </w:r>
          </w:p>
        </w:tc>
        <w:tc>
          <w:tcPr>
            <w:tcW w:w="1458" w:type="dxa"/>
            <w:tcBorders>
              <w:top w:val="single" w:color="auto" w:sz="4" w:space="0"/>
              <w:left w:val="single" w:color="auto" w:sz="4" w:space="0"/>
              <w:bottom w:val="single" w:color="auto" w:sz="4" w:space="0"/>
              <w:right w:val="single" w:color="auto" w:sz="4" w:space="0"/>
            </w:tcBorders>
          </w:tcPr>
          <w:p>
            <w:pPr>
              <w:spacing w:line="560" w:lineRule="exact"/>
              <w:rPr>
                <w:sz w:val="24"/>
              </w:rPr>
            </w:pPr>
            <w:r>
              <w:rPr>
                <w:sz w:val="24"/>
              </w:rPr>
              <w:t>1</w:t>
            </w:r>
            <w:r>
              <w:rPr>
                <w:rFonts w:hint="eastAsia"/>
                <w:sz w:val="24"/>
              </w:rPr>
              <w:t>批</w:t>
            </w:r>
          </w:p>
        </w:tc>
      </w:tr>
      <w:bookmarkEnd w:id="75"/>
    </w:tbl>
    <w:p/>
    <w:p>
      <w:pPr>
        <w:pStyle w:val="2"/>
      </w:pPr>
      <w:bookmarkStart w:id="79" w:name="_Toc122864074"/>
      <w:r>
        <w:t xml:space="preserve">9. </w:t>
      </w:r>
      <w:r>
        <w:rPr>
          <w:rFonts w:hint="eastAsia"/>
        </w:rPr>
        <w:t>系统的安装</w:t>
      </w:r>
      <w:bookmarkEnd w:id="76"/>
      <w:bookmarkEnd w:id="79"/>
    </w:p>
    <w:p>
      <w:pPr>
        <w:pStyle w:val="3"/>
      </w:pPr>
      <w:bookmarkStart w:id="80" w:name="_Toc122864075"/>
      <w:bookmarkStart w:id="81" w:name="_Toc2987"/>
      <w:r>
        <w:t>9.1</w:t>
      </w:r>
      <w:r>
        <w:rPr>
          <w:rFonts w:hint="eastAsia"/>
        </w:rPr>
        <w:t>设备安装位置的选取</w:t>
      </w:r>
      <w:bookmarkEnd w:id="77"/>
      <w:bookmarkEnd w:id="80"/>
      <w:bookmarkEnd w:id="81"/>
    </w:p>
    <w:p>
      <w:pPr>
        <w:autoSpaceDE w:val="0"/>
        <w:autoSpaceDN w:val="0"/>
        <w:adjustRightInd w:val="0"/>
        <w:spacing w:line="360" w:lineRule="auto"/>
        <w:ind w:firstLine="480" w:firstLineChars="200"/>
        <w:jc w:val="left"/>
        <w:rPr>
          <w:rFonts w:ascii="宋体" w:hAnsi="宋体"/>
          <w:b/>
          <w:kern w:val="0"/>
          <w:sz w:val="24"/>
          <w:u w:val="single"/>
          <w:shd w:val="pct10" w:color="auto" w:fill="FFFFFF"/>
        </w:rPr>
      </w:pPr>
      <w:r>
        <w:rPr>
          <w:rFonts w:hint="eastAsia" w:ascii="宋体" w:hAnsi="宋体"/>
          <w:sz w:val="24"/>
        </w:rPr>
        <w:t>设备安装点选定除尘器后烟道，气流比较平稳区域，应避开烟道弯头和断面急剧变化的部位。安装位置应设置在距弯头、阀门、变径管下游方向不小于4倍直径，和距上述部件上游方向不小于2倍直径处。对矩形烟道，其当量直径D=2AB/（A+B），式中A、B为边长。</w:t>
      </w:r>
      <w:r>
        <w:rPr>
          <w:rFonts w:hint="eastAsia"/>
          <w:sz w:val="24"/>
        </w:rPr>
        <w:t>如果不能达到这样的条件，那么未开口的距离可被采样管分开以下比率：距离入口</w:t>
      </w:r>
      <w:r>
        <w:rPr>
          <w:sz w:val="24"/>
        </w:rPr>
        <w:t>2/3</w:t>
      </w:r>
      <w:r>
        <w:rPr>
          <w:rFonts w:hint="eastAsia"/>
          <w:sz w:val="24"/>
        </w:rPr>
        <w:t>，距离出口</w:t>
      </w:r>
      <w:r>
        <w:rPr>
          <w:sz w:val="24"/>
        </w:rPr>
        <w:t>1/3</w:t>
      </w:r>
      <w:r>
        <w:rPr>
          <w:rFonts w:hint="eastAsia"/>
          <w:sz w:val="24"/>
        </w:rPr>
        <w:t>。</w:t>
      </w:r>
    </w:p>
    <w:p>
      <w:pPr>
        <w:pStyle w:val="3"/>
        <w:rPr>
          <w:rFonts w:hint="eastAsia"/>
        </w:rPr>
      </w:pPr>
      <w:bookmarkStart w:id="82" w:name="_Toc122864076"/>
      <w:bookmarkStart w:id="83" w:name="_Toc389511824"/>
      <w:bookmarkStart w:id="84" w:name="_Toc26882"/>
      <w:r>
        <w:t xml:space="preserve">9.2 </w:t>
      </w:r>
      <w:r>
        <w:rPr>
          <w:rFonts w:hint="eastAsia"/>
        </w:rPr>
        <w:t>开孔位置要求</w:t>
      </w:r>
      <w:bookmarkEnd w:id="82"/>
      <w:bookmarkEnd w:id="83"/>
      <w:bookmarkEnd w:id="84"/>
    </w:p>
    <w:p>
      <w:pPr>
        <w:spacing w:line="360" w:lineRule="auto"/>
        <w:ind w:firstLine="480" w:firstLineChars="200"/>
        <w:rPr>
          <w:rFonts w:ascii="宋体" w:hAnsi="宋体"/>
          <w:sz w:val="24"/>
        </w:rPr>
      </w:pPr>
      <w:r>
        <w:rPr>
          <w:rFonts w:hint="eastAsia" w:ascii="宋体" w:hAnsi="宋体"/>
          <w:sz w:val="24"/>
        </w:rPr>
        <w:t>取样点的位置应根据不同的应用需要来选取，它对系统的采样测量有直接影响，由我公司专业工程师指导，并提供开孔尺寸和位置示意图。</w:t>
      </w:r>
    </w:p>
    <w:p>
      <w:pPr>
        <w:spacing w:line="360" w:lineRule="auto"/>
        <w:ind w:firstLine="480" w:firstLineChars="200"/>
        <w:rPr>
          <w:rFonts w:hint="eastAsia" w:ascii="宋体" w:hAnsi="宋体"/>
          <w:sz w:val="24"/>
        </w:rPr>
      </w:pPr>
      <w:r>
        <w:rPr>
          <w:rFonts w:hint="eastAsia" w:ascii="宋体" w:hAnsi="宋体"/>
          <w:sz w:val="24"/>
        </w:rPr>
        <w:t>1 环保监测应用：取样点的位置一般选在烟气进入烟筒之前砖或钢结构的水平烟道中心线上；也可以安装在烟囱上，要考虑测量项目来选取。</w:t>
      </w:r>
    </w:p>
    <w:p>
      <w:pPr>
        <w:spacing w:line="360" w:lineRule="auto"/>
        <w:ind w:firstLine="480" w:firstLineChars="200"/>
        <w:rPr>
          <w:rFonts w:hint="eastAsia" w:ascii="宋体" w:hAnsi="宋体"/>
          <w:sz w:val="24"/>
        </w:rPr>
      </w:pPr>
      <w:r>
        <w:rPr>
          <w:rFonts w:hint="eastAsia" w:ascii="宋体" w:hAnsi="宋体"/>
          <w:sz w:val="24"/>
        </w:rPr>
        <w:t>2 给环保部门预留的对比测试口的内径应为80mm。测试口的位置应能够使环保部门的测试正常进行，特别是保证有足够的空间,使测颗粒物的测试枪能够正常使用。也可由环保专业人员指定，环保检测部门认定。</w:t>
      </w:r>
    </w:p>
    <w:p>
      <w:pPr>
        <w:autoSpaceDE w:val="0"/>
        <w:autoSpaceDN w:val="0"/>
        <w:adjustRightInd w:val="0"/>
        <w:spacing w:line="360" w:lineRule="auto"/>
        <w:ind w:firstLine="480" w:firstLineChars="200"/>
        <w:jc w:val="left"/>
        <w:rPr>
          <w:rFonts w:hint="eastAsia" w:ascii="宋体" w:hAnsi="宋体"/>
          <w:sz w:val="24"/>
        </w:rPr>
      </w:pPr>
      <w:r>
        <w:rPr>
          <w:rFonts w:hint="eastAsia" w:ascii="宋体" w:hAnsi="宋体"/>
          <w:sz w:val="24"/>
        </w:rPr>
        <w:t>注意：选点时应考虑影响测量的因素：如温度、压力、流速、烟尘量的稳流段以及安装维护的安全、方便等等。</w:t>
      </w:r>
      <w:bookmarkStart w:id="85" w:name="_Toc152584985"/>
      <w:bookmarkStart w:id="86" w:name="_Toc154910505"/>
      <w:bookmarkStart w:id="87" w:name="_Toc150683250"/>
      <w:r>
        <w:rPr>
          <w:rFonts w:hint="eastAsia" w:ascii="宋体" w:hAnsi="宋体"/>
          <w:sz w:val="24"/>
        </w:rPr>
        <w:t>预处理机柜里安装各构件</w:t>
      </w:r>
      <w:bookmarkEnd w:id="85"/>
      <w:bookmarkEnd w:id="86"/>
      <w:bookmarkEnd w:id="87"/>
      <w:r>
        <w:rPr>
          <w:rFonts w:hint="eastAsia" w:ascii="宋体" w:hAnsi="宋体"/>
          <w:sz w:val="24"/>
        </w:rPr>
        <w:t>，并</w:t>
      </w:r>
      <w:bookmarkStart w:id="88" w:name="_Toc150683252"/>
      <w:r>
        <w:rPr>
          <w:rFonts w:hint="eastAsia" w:ascii="宋体" w:hAnsi="宋体"/>
          <w:sz w:val="24"/>
        </w:rPr>
        <w:t>固定于分析小屋内；标气瓶</w:t>
      </w:r>
      <w:bookmarkEnd w:id="88"/>
      <w:r>
        <w:rPr>
          <w:rFonts w:hint="eastAsia" w:ascii="宋体" w:hAnsi="宋体"/>
          <w:sz w:val="24"/>
        </w:rPr>
        <w:t>固定在分析小屋内。</w:t>
      </w:r>
      <w:bookmarkStart w:id="89" w:name="_Toc170639632"/>
      <w:bookmarkStart w:id="90" w:name="_Toc170642009"/>
      <w:bookmarkStart w:id="91" w:name="_Toc170639723"/>
      <w:bookmarkStart w:id="92" w:name="_Toc170618851"/>
    </w:p>
    <w:p>
      <w:pPr>
        <w:autoSpaceDE w:val="0"/>
        <w:autoSpaceDN w:val="0"/>
        <w:adjustRightInd w:val="0"/>
        <w:spacing w:line="360" w:lineRule="auto"/>
        <w:ind w:firstLine="480" w:firstLineChars="200"/>
        <w:jc w:val="left"/>
        <w:rPr>
          <w:rFonts w:hint="eastAsia" w:ascii="宋体" w:hAnsi="宋体"/>
          <w:sz w:val="24"/>
        </w:rPr>
      </w:pPr>
      <w:r>
        <w:rPr>
          <w:rFonts w:ascii="宋体" w:hAnsi="宋体"/>
          <w:sz w:val="24"/>
        </w:rPr>
        <w:drawing>
          <wp:inline distT="0" distB="0" distL="0" distR="0">
            <wp:extent cx="4610100" cy="4396105"/>
            <wp:effectExtent l="0" t="0" r="0"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610100" cy="4396105"/>
                    </a:xfrm>
                    <a:prstGeom prst="rect">
                      <a:avLst/>
                    </a:prstGeom>
                    <a:noFill/>
                    <a:ln>
                      <a:noFill/>
                    </a:ln>
                  </pic:spPr>
                </pic:pic>
              </a:graphicData>
            </a:graphic>
          </wp:inline>
        </w:drawing>
      </w:r>
    </w:p>
    <w:p>
      <w:pPr>
        <w:autoSpaceDE w:val="0"/>
        <w:autoSpaceDN w:val="0"/>
        <w:adjustRightInd w:val="0"/>
        <w:spacing w:line="360" w:lineRule="auto"/>
        <w:ind w:firstLine="480" w:firstLineChars="200"/>
        <w:jc w:val="center"/>
        <w:rPr>
          <w:rFonts w:hint="eastAsia" w:ascii="宋体" w:hAnsi="宋体"/>
          <w:sz w:val="24"/>
        </w:rPr>
      </w:pPr>
      <w:r>
        <w:rPr>
          <w:rFonts w:ascii="宋体" w:hAnsi="宋体"/>
          <w:sz w:val="24"/>
        </w:rPr>
        <w:drawing>
          <wp:inline distT="0" distB="0" distL="0" distR="0">
            <wp:extent cx="5274310" cy="3288665"/>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4310" cy="3288665"/>
                    </a:xfrm>
                    <a:prstGeom prst="rect">
                      <a:avLst/>
                    </a:prstGeom>
                    <a:noFill/>
                    <a:ln>
                      <a:noFill/>
                    </a:ln>
                  </pic:spPr>
                </pic:pic>
              </a:graphicData>
            </a:graphic>
          </wp:inline>
        </w:drawing>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注：1. 各测点开孔之间的水平距离为500mm</w:t>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 xml:space="preserve">    2. 孔A、B、C、D分别为对比孔、流速仪、采样探头、粉尘仪。</w:t>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 xml:space="preserve">    3. 孔A、B、C、D开孔直径均为80mm。</w:t>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 xml:space="preserve">    4. 预埋法兰应水平面保持向上5°左右倾斜度。</w:t>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 xml:space="preserve">    5. 预埋法兰应在烟道外保留100mm的长度。</w:t>
      </w:r>
    </w:p>
    <w:p>
      <w:pPr>
        <w:autoSpaceDE w:val="0"/>
        <w:autoSpaceDN w:val="0"/>
        <w:adjustRightInd w:val="0"/>
        <w:spacing w:line="360" w:lineRule="auto"/>
        <w:jc w:val="left"/>
        <w:rPr>
          <w:rFonts w:hint="eastAsia" w:ascii="宋体" w:cs="宋体"/>
          <w:kern w:val="0"/>
          <w:sz w:val="24"/>
        </w:rPr>
      </w:pPr>
      <w:r>
        <w:rPr>
          <w:rFonts w:hint="eastAsia" w:ascii="宋体" w:cs="宋体"/>
          <w:kern w:val="0"/>
          <w:sz w:val="24"/>
        </w:rPr>
        <w:t xml:space="preserve">    6. 法兰盘螺丝孔应保持在同一水平面。</w:t>
      </w:r>
    </w:p>
    <w:p>
      <w:pPr>
        <w:autoSpaceDE w:val="0"/>
        <w:autoSpaceDN w:val="0"/>
        <w:adjustRightInd w:val="0"/>
        <w:spacing w:line="360" w:lineRule="auto"/>
        <w:ind w:firstLine="465"/>
        <w:jc w:val="left"/>
        <w:rPr>
          <w:rFonts w:hint="eastAsia" w:ascii="宋体" w:cs="宋体"/>
          <w:kern w:val="0"/>
          <w:sz w:val="24"/>
        </w:rPr>
      </w:pPr>
      <w:r>
        <w:rPr>
          <w:rFonts w:hint="eastAsia" w:ascii="宋体" w:cs="宋体"/>
          <w:kern w:val="0"/>
          <w:sz w:val="24"/>
        </w:rPr>
        <w:t>7. 建议开孔时由我公司工程师指导施工。</w:t>
      </w:r>
    </w:p>
    <w:p>
      <w:pPr>
        <w:tabs>
          <w:tab w:val="left" w:pos="4360"/>
        </w:tabs>
        <w:spacing w:line="360" w:lineRule="auto"/>
        <w:ind w:right="-20"/>
        <w:rPr>
          <w:rFonts w:hint="eastAsia" w:ascii="宋体" w:hAnsi="宋体" w:cs="宋体"/>
          <w:spacing w:val="4"/>
          <w:sz w:val="24"/>
        </w:rPr>
      </w:pPr>
      <w:r>
        <w:rPr>
          <w:rFonts w:hint="eastAsia" w:ascii="宋体" w:hAnsi="宋体" w:cs="宋体"/>
          <w:spacing w:val="4"/>
          <w:sz w:val="24"/>
        </w:rPr>
        <w:t>开孔数量说明：</w:t>
      </w:r>
    </w:p>
    <w:p>
      <w:pPr>
        <w:tabs>
          <w:tab w:val="left" w:pos="4360"/>
        </w:tabs>
        <w:spacing w:line="360" w:lineRule="auto"/>
        <w:ind w:left="281" w:right="-20"/>
        <w:rPr>
          <w:rFonts w:hint="eastAsia" w:ascii="宋体" w:hAnsi="宋体" w:cs="宋体"/>
          <w:sz w:val="24"/>
        </w:rPr>
      </w:pPr>
      <w:r>
        <w:rPr>
          <w:rFonts w:hint="eastAsia" w:ascii="宋体" w:hAnsi="宋体" w:cs="宋体"/>
          <w:spacing w:val="4"/>
          <w:sz w:val="24"/>
        </w:rPr>
        <w:t>1</w:t>
      </w:r>
      <w:r>
        <w:rPr>
          <w:rFonts w:hint="eastAsia" w:ascii="宋体" w:hAnsi="宋体" w:cs="宋体"/>
          <w:sz w:val="24"/>
        </w:rPr>
        <w:t>)</w:t>
      </w:r>
      <w:r>
        <w:rPr>
          <w:rFonts w:hint="eastAsia" w:ascii="宋体" w:hAnsi="宋体" w:cs="宋体"/>
          <w:spacing w:val="11"/>
          <w:sz w:val="24"/>
        </w:rPr>
        <w:t xml:space="preserve"> </w:t>
      </w:r>
      <w:r>
        <w:rPr>
          <w:rFonts w:hint="eastAsia" w:ascii="宋体" w:hAnsi="宋体" w:cs="宋体"/>
          <w:sz w:val="24"/>
        </w:rPr>
        <w:t>采样孔</w:t>
      </w:r>
      <w:r>
        <w:rPr>
          <w:rFonts w:hint="eastAsia" w:ascii="宋体" w:hAnsi="宋体" w:cs="宋体"/>
          <w:spacing w:val="7"/>
          <w:sz w:val="24"/>
        </w:rPr>
        <w:t>一</w:t>
      </w:r>
      <w:r>
        <w:rPr>
          <w:rFonts w:hint="eastAsia" w:ascii="宋体" w:hAnsi="宋体" w:cs="宋体"/>
          <w:sz w:val="24"/>
        </w:rPr>
        <w:t>个</w:t>
      </w:r>
    </w:p>
    <w:p>
      <w:pPr>
        <w:tabs>
          <w:tab w:val="left" w:pos="4300"/>
        </w:tabs>
        <w:spacing w:line="360" w:lineRule="auto"/>
        <w:ind w:left="281" w:right="-20"/>
        <w:rPr>
          <w:rFonts w:hint="eastAsia" w:ascii="宋体" w:hAnsi="宋体" w:cs="宋体"/>
          <w:sz w:val="24"/>
        </w:rPr>
      </w:pPr>
      <w:r>
        <w:rPr>
          <w:rFonts w:hint="eastAsia" w:ascii="宋体" w:hAnsi="宋体" w:cs="宋体"/>
          <w:spacing w:val="4"/>
          <w:sz w:val="24"/>
        </w:rPr>
        <w:t>2</w:t>
      </w:r>
      <w:r>
        <w:rPr>
          <w:rFonts w:hint="eastAsia" w:ascii="宋体" w:hAnsi="宋体" w:cs="宋体"/>
          <w:sz w:val="24"/>
        </w:rPr>
        <w:t>)</w:t>
      </w:r>
      <w:r>
        <w:rPr>
          <w:rFonts w:hint="eastAsia" w:ascii="宋体" w:hAnsi="宋体" w:cs="宋体"/>
          <w:spacing w:val="11"/>
          <w:sz w:val="24"/>
        </w:rPr>
        <w:t xml:space="preserve"> </w:t>
      </w:r>
      <w:r>
        <w:rPr>
          <w:rFonts w:hint="eastAsia" w:ascii="宋体" w:hAnsi="宋体" w:cs="宋体"/>
          <w:sz w:val="24"/>
        </w:rPr>
        <w:t>对比采</w:t>
      </w:r>
      <w:r>
        <w:rPr>
          <w:rFonts w:hint="eastAsia" w:ascii="宋体" w:hAnsi="宋体" w:cs="宋体"/>
          <w:spacing w:val="7"/>
          <w:sz w:val="24"/>
        </w:rPr>
        <w:t>样</w:t>
      </w:r>
      <w:r>
        <w:rPr>
          <w:rFonts w:hint="eastAsia" w:ascii="宋体" w:hAnsi="宋体" w:cs="宋体"/>
          <w:sz w:val="24"/>
        </w:rPr>
        <w:t>孔一</w:t>
      </w:r>
      <w:r>
        <w:rPr>
          <w:rFonts w:hint="eastAsia" w:ascii="宋体" w:hAnsi="宋体" w:cs="宋体"/>
          <w:spacing w:val="7"/>
          <w:sz w:val="24"/>
        </w:rPr>
        <w:t>个</w:t>
      </w:r>
    </w:p>
    <w:p>
      <w:pPr>
        <w:tabs>
          <w:tab w:val="left" w:pos="4300"/>
        </w:tabs>
        <w:spacing w:line="360" w:lineRule="auto"/>
        <w:ind w:left="281" w:right="-20"/>
        <w:rPr>
          <w:rFonts w:hint="eastAsia" w:ascii="宋体" w:hAnsi="宋体" w:cs="宋体"/>
          <w:sz w:val="24"/>
        </w:rPr>
      </w:pPr>
      <w:r>
        <w:rPr>
          <w:rFonts w:hint="eastAsia" w:ascii="宋体" w:hAnsi="宋体" w:cs="宋体"/>
          <w:spacing w:val="4"/>
          <w:sz w:val="24"/>
        </w:rPr>
        <w:t>3</w:t>
      </w:r>
      <w:r>
        <w:rPr>
          <w:rFonts w:hint="eastAsia" w:ascii="宋体" w:hAnsi="宋体" w:cs="宋体"/>
          <w:sz w:val="24"/>
        </w:rPr>
        <w:t>)</w:t>
      </w:r>
      <w:r>
        <w:rPr>
          <w:rFonts w:hint="eastAsia" w:ascii="宋体" w:hAnsi="宋体" w:cs="宋体"/>
          <w:spacing w:val="11"/>
          <w:sz w:val="24"/>
        </w:rPr>
        <w:t xml:space="preserve"> </w:t>
      </w:r>
      <w:r>
        <w:rPr>
          <w:rFonts w:hint="eastAsia" w:ascii="宋体" w:hAnsi="宋体" w:cs="宋体"/>
          <w:sz w:val="24"/>
        </w:rPr>
        <w:t>温压流</w:t>
      </w:r>
      <w:r>
        <w:rPr>
          <w:rFonts w:hint="eastAsia" w:ascii="宋体" w:hAnsi="宋体" w:cs="宋体"/>
          <w:spacing w:val="7"/>
          <w:sz w:val="24"/>
        </w:rPr>
        <w:t>一</w:t>
      </w:r>
      <w:r>
        <w:rPr>
          <w:rFonts w:hint="eastAsia" w:ascii="宋体" w:hAnsi="宋体" w:cs="宋体"/>
          <w:sz w:val="24"/>
        </w:rPr>
        <w:t>体化</w:t>
      </w:r>
      <w:r>
        <w:rPr>
          <w:rFonts w:hint="eastAsia" w:ascii="宋体" w:hAnsi="宋体" w:cs="宋体"/>
          <w:spacing w:val="7"/>
          <w:sz w:val="24"/>
        </w:rPr>
        <w:t>变</w:t>
      </w:r>
      <w:r>
        <w:rPr>
          <w:rFonts w:hint="eastAsia" w:ascii="宋体" w:hAnsi="宋体" w:cs="宋体"/>
          <w:sz w:val="24"/>
        </w:rPr>
        <w:t>送器</w:t>
      </w:r>
      <w:r>
        <w:rPr>
          <w:rFonts w:hint="eastAsia" w:ascii="宋体" w:hAnsi="宋体" w:cs="宋体"/>
          <w:spacing w:val="7"/>
          <w:sz w:val="24"/>
        </w:rPr>
        <w:t>测</w:t>
      </w:r>
      <w:r>
        <w:rPr>
          <w:rFonts w:hint="eastAsia" w:ascii="宋体" w:hAnsi="宋体" w:cs="宋体"/>
          <w:sz w:val="24"/>
        </w:rPr>
        <w:t>量孔一个</w:t>
      </w:r>
    </w:p>
    <w:p>
      <w:pPr>
        <w:tabs>
          <w:tab w:val="left" w:pos="4369"/>
        </w:tabs>
        <w:spacing w:line="360" w:lineRule="auto"/>
        <w:ind w:left="281" w:right="-20"/>
        <w:rPr>
          <w:rFonts w:hint="eastAsia" w:ascii="宋体" w:hAnsi="宋体" w:cs="宋体"/>
          <w:spacing w:val="1"/>
          <w:sz w:val="24"/>
        </w:rPr>
      </w:pPr>
      <w:r>
        <w:rPr>
          <w:rFonts w:hint="eastAsia" w:ascii="宋体" w:hAnsi="宋体" w:cs="宋体"/>
          <w:spacing w:val="4"/>
          <w:sz w:val="24"/>
        </w:rPr>
        <w:t>4</w:t>
      </w:r>
      <w:r>
        <w:rPr>
          <w:rFonts w:hint="eastAsia" w:ascii="宋体" w:hAnsi="宋体" w:cs="宋体"/>
          <w:sz w:val="24"/>
        </w:rPr>
        <w:t>)</w:t>
      </w:r>
      <w:r>
        <w:rPr>
          <w:rFonts w:hint="eastAsia" w:ascii="宋体" w:hAnsi="宋体" w:cs="宋体"/>
          <w:spacing w:val="11"/>
          <w:sz w:val="24"/>
        </w:rPr>
        <w:t xml:space="preserve"> </w:t>
      </w:r>
      <w:r>
        <w:rPr>
          <w:rFonts w:hint="eastAsia" w:ascii="宋体" w:hAnsi="宋体" w:cs="宋体"/>
          <w:sz w:val="24"/>
        </w:rPr>
        <w:t>粉尘仪</w:t>
      </w:r>
      <w:r>
        <w:rPr>
          <w:rFonts w:hint="eastAsia" w:ascii="宋体" w:hAnsi="宋体" w:cs="宋体"/>
          <w:spacing w:val="7"/>
          <w:sz w:val="24"/>
        </w:rPr>
        <w:t>测</w:t>
      </w:r>
      <w:r>
        <w:rPr>
          <w:rFonts w:hint="eastAsia" w:ascii="宋体" w:hAnsi="宋体" w:cs="宋体"/>
          <w:sz w:val="24"/>
        </w:rPr>
        <w:t>定</w:t>
      </w:r>
      <w:r>
        <w:rPr>
          <w:rFonts w:hint="eastAsia" w:ascii="宋体" w:hAnsi="宋体" w:cs="宋体"/>
          <w:spacing w:val="1"/>
          <w:sz w:val="24"/>
        </w:rPr>
        <w:t>孔一个</w:t>
      </w:r>
    </w:p>
    <w:bookmarkEnd w:id="89"/>
    <w:bookmarkEnd w:id="90"/>
    <w:bookmarkEnd w:id="91"/>
    <w:bookmarkEnd w:id="92"/>
    <w:p>
      <w:pPr>
        <w:pStyle w:val="3"/>
        <w:rPr>
          <w:rFonts w:hint="eastAsia"/>
        </w:rPr>
      </w:pPr>
      <w:bookmarkStart w:id="93" w:name="_Toc20359"/>
      <w:bookmarkStart w:id="94" w:name="_Toc389511825"/>
      <w:bookmarkStart w:id="95" w:name="_Toc122864077"/>
      <w:r>
        <w:t xml:space="preserve">9.3 </w:t>
      </w:r>
      <w:r>
        <w:rPr>
          <w:rFonts w:hint="eastAsia"/>
        </w:rPr>
        <w:t>操作平台及爬梯</w:t>
      </w:r>
      <w:bookmarkEnd w:id="93"/>
      <w:bookmarkEnd w:id="94"/>
      <w:bookmarkEnd w:id="95"/>
    </w:p>
    <w:p>
      <w:pPr>
        <w:spacing w:line="360" w:lineRule="auto"/>
        <w:ind w:left="134" w:leftChars="64" w:firstLine="480" w:firstLineChars="200"/>
        <w:rPr>
          <w:sz w:val="24"/>
        </w:rPr>
      </w:pPr>
      <w:r>
        <w:rPr>
          <w:rFonts w:hint="eastAsia" w:hAnsi="宋体"/>
          <w:sz w:val="24"/>
        </w:rPr>
        <w:t>平台分为烟囱平台和管道平台，管道平台的防护栏高度为</w:t>
      </w:r>
      <w:r>
        <w:rPr>
          <w:sz w:val="24"/>
        </w:rPr>
        <w:t>1.2m</w:t>
      </w:r>
      <w:r>
        <w:rPr>
          <w:rFonts w:hint="eastAsia" w:hAnsi="宋体"/>
          <w:sz w:val="24"/>
        </w:rPr>
        <w:t>，平台的底面应使用防滑钢板，在平台的底部，沿着护栏的周边焊接一条</w:t>
      </w:r>
      <w:r>
        <w:rPr>
          <w:sz w:val="24"/>
        </w:rPr>
        <w:t>150mm</w:t>
      </w:r>
      <w:r>
        <w:rPr>
          <w:rFonts w:hint="eastAsia" w:hAnsi="宋体"/>
          <w:sz w:val="24"/>
        </w:rPr>
        <w:t>宽的钢板，以防止安装件掉下平台；平台使用钢架结构支撑，承重</w:t>
      </w:r>
      <w:r>
        <w:rPr>
          <w:sz w:val="24"/>
        </w:rPr>
        <w:t>300kg/m</w:t>
      </w:r>
      <w:r>
        <w:rPr>
          <w:sz w:val="24"/>
          <w:vertAlign w:val="superscript"/>
        </w:rPr>
        <w:t>2</w:t>
      </w:r>
      <w:r>
        <w:rPr>
          <w:sz w:val="24"/>
        </w:rPr>
        <w:t>,</w:t>
      </w:r>
      <w:r>
        <w:rPr>
          <w:rFonts w:hint="eastAsia" w:hAnsi="宋体"/>
          <w:sz w:val="24"/>
        </w:rPr>
        <w:t>并与烟道固定；在平台一侧建造上下平台用的梯子。到达监测口和采样口处需要旋梯或折梯，梯宽</w:t>
      </w:r>
      <w:r>
        <w:rPr>
          <w:sz w:val="24"/>
        </w:rPr>
        <w:t>1.2m</w:t>
      </w:r>
      <w:r>
        <w:rPr>
          <w:rFonts w:hint="eastAsia" w:hAnsi="宋体"/>
          <w:sz w:val="24"/>
        </w:rPr>
        <w:t>，踏步高</w:t>
      </w:r>
      <w:r>
        <w:rPr>
          <w:sz w:val="24"/>
        </w:rPr>
        <w:t>0.3m</w:t>
      </w:r>
      <w:r>
        <w:rPr>
          <w:rFonts w:hint="eastAsia" w:hAnsi="宋体"/>
          <w:sz w:val="24"/>
        </w:rPr>
        <w:t>，护栏高</w:t>
      </w:r>
      <w:r>
        <w:rPr>
          <w:sz w:val="24"/>
        </w:rPr>
        <w:t>1.5m</w:t>
      </w:r>
      <w:r>
        <w:rPr>
          <w:rFonts w:hint="eastAsia" w:hAnsi="宋体"/>
          <w:sz w:val="24"/>
        </w:rPr>
        <w:t>。烟囱平台是在采样口处绕烟囱一周安装的监测平台，宽</w:t>
      </w:r>
      <w:r>
        <w:rPr>
          <w:sz w:val="24"/>
        </w:rPr>
        <w:t>1.3m</w:t>
      </w:r>
      <w:r>
        <w:rPr>
          <w:rFonts w:hint="eastAsia" w:hAnsi="宋体"/>
          <w:sz w:val="24"/>
        </w:rPr>
        <w:t>，护栏高</w:t>
      </w:r>
      <w:r>
        <w:rPr>
          <w:sz w:val="24"/>
        </w:rPr>
        <w:t>1.2m</w:t>
      </w:r>
      <w:r>
        <w:rPr>
          <w:rFonts w:hint="eastAsia" w:hAnsi="宋体"/>
          <w:sz w:val="24"/>
        </w:rPr>
        <w:t>，平台的底面应使用防滑钢板，在平台的底部，沿着护栏的周边焊接一条</w:t>
      </w:r>
      <w:r>
        <w:rPr>
          <w:sz w:val="24"/>
        </w:rPr>
        <w:t>150mm</w:t>
      </w:r>
      <w:r>
        <w:rPr>
          <w:rFonts w:hint="eastAsia" w:hAnsi="宋体"/>
          <w:sz w:val="24"/>
        </w:rPr>
        <w:t>宽的钢板，以防止安装件掉下平台；平台使用钢架结构支撑，承重</w:t>
      </w:r>
      <w:r>
        <w:rPr>
          <w:sz w:val="24"/>
        </w:rPr>
        <w:t>300kg/m2,</w:t>
      </w:r>
      <w:r>
        <w:rPr>
          <w:rFonts w:hint="eastAsia" w:hAnsi="宋体"/>
          <w:sz w:val="24"/>
        </w:rPr>
        <w:t>并与烟囱固定；在平台一侧建造上下平台用的梯子。到达监测口和采样口处需要旋梯或折梯（含保护网），梯宽</w:t>
      </w:r>
      <w:r>
        <w:rPr>
          <w:sz w:val="24"/>
        </w:rPr>
        <w:t>1.2m</w:t>
      </w:r>
      <w:r>
        <w:rPr>
          <w:rFonts w:hint="eastAsia" w:hAnsi="宋体"/>
          <w:sz w:val="24"/>
        </w:rPr>
        <w:t>，踏步高</w:t>
      </w:r>
      <w:r>
        <w:rPr>
          <w:sz w:val="24"/>
        </w:rPr>
        <w:t>0.3m</w:t>
      </w:r>
      <w:r>
        <w:rPr>
          <w:rFonts w:hint="eastAsia" w:hAnsi="宋体"/>
          <w:sz w:val="24"/>
        </w:rPr>
        <w:t>，平台建好后，在线监测仪器监测口应在平台上方</w:t>
      </w:r>
      <w:r>
        <w:rPr>
          <w:sz w:val="24"/>
        </w:rPr>
        <w:t>0.3</w:t>
      </w:r>
      <w:r>
        <w:rPr>
          <w:rFonts w:hint="eastAsia" w:hAnsi="宋体"/>
          <w:sz w:val="24"/>
        </w:rPr>
        <w:t>～</w:t>
      </w:r>
      <w:r>
        <w:rPr>
          <w:sz w:val="24"/>
        </w:rPr>
        <w:t>0.5m</w:t>
      </w:r>
      <w:r>
        <w:rPr>
          <w:rFonts w:hint="eastAsia" w:hAnsi="宋体"/>
          <w:sz w:val="24"/>
        </w:rPr>
        <w:t>，验收用采样口在平台上方约</w:t>
      </w:r>
      <w:r>
        <w:rPr>
          <w:sz w:val="24"/>
        </w:rPr>
        <w:t>1.5m</w:t>
      </w:r>
      <w:r>
        <w:rPr>
          <w:rFonts w:hint="eastAsia" w:hAnsi="宋体"/>
          <w:sz w:val="24"/>
        </w:rPr>
        <w:t>。扶梯和平台的设计、安装符合安全要求。如下图</w:t>
      </w:r>
    </w:p>
    <w:p>
      <w:pPr>
        <w:spacing w:line="360" w:lineRule="auto"/>
        <w:jc w:val="center"/>
        <w:rPr>
          <w:rFonts w:ascii="宋体" w:hAnsi="宋体"/>
          <w:kern w:val="0"/>
          <w:sz w:val="24"/>
        </w:rPr>
      </w:pPr>
      <w:r>
        <w:rPr>
          <w:rFonts w:ascii="宋体" w:hAnsi="宋体"/>
          <w:kern w:val="0"/>
          <w:sz w:val="24"/>
        </w:rPr>
        <w:drawing>
          <wp:inline distT="0" distB="0" distL="0" distR="0">
            <wp:extent cx="4800600" cy="29908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800600" cy="2990850"/>
                    </a:xfrm>
                    <a:prstGeom prst="rect">
                      <a:avLst/>
                    </a:prstGeom>
                    <a:noFill/>
                    <a:ln>
                      <a:noFill/>
                    </a:ln>
                  </pic:spPr>
                </pic:pic>
              </a:graphicData>
            </a:graphic>
          </wp:inline>
        </w:drawing>
      </w:r>
    </w:p>
    <w:p>
      <w:pPr>
        <w:spacing w:line="360" w:lineRule="auto"/>
        <w:ind w:firstLine="756" w:firstLineChars="315"/>
        <w:rPr>
          <w:rFonts w:hint="eastAsia" w:ascii="宋体" w:hAnsi="宋体"/>
          <w:kern w:val="0"/>
          <w:sz w:val="24"/>
        </w:rPr>
      </w:pPr>
      <w:r>
        <w:rPr>
          <w:rFonts w:hint="eastAsia" w:ascii="宋体" w:hAnsi="宋体"/>
          <w:kern w:val="0"/>
          <w:sz w:val="24"/>
        </w:rPr>
        <w:t xml:space="preserve">                      </w:t>
      </w:r>
      <w:r>
        <w:t xml:space="preserve"> </w:t>
      </w:r>
      <w:r>
        <w:rPr>
          <w:rFonts w:hint="eastAsia" w:ascii="宋体" w:hAnsi="宋体"/>
          <w:kern w:val="0"/>
          <w:sz w:val="24"/>
        </w:rPr>
        <w:t>烟囱平台示意图</w:t>
      </w:r>
    </w:p>
    <w:p>
      <w:pPr>
        <w:spacing w:line="360" w:lineRule="auto"/>
        <w:ind w:firstLine="1356" w:firstLineChars="565"/>
        <w:rPr>
          <w:rFonts w:hint="eastAsia" w:ascii="宋体" w:hAnsi="宋体"/>
          <w:kern w:val="0"/>
          <w:sz w:val="24"/>
        </w:rPr>
      </w:pPr>
      <w:r>
        <w:rPr>
          <w:rFonts w:ascii="宋体" w:hAnsi="宋体"/>
          <w:kern w:val="0"/>
          <w:sz w:val="24"/>
        </w:rPr>
        <w:drawing>
          <wp:inline distT="0" distB="0" distL="0" distR="0">
            <wp:extent cx="3371850" cy="34099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371850" cy="3409950"/>
                    </a:xfrm>
                    <a:prstGeom prst="rect">
                      <a:avLst/>
                    </a:prstGeom>
                    <a:noFill/>
                    <a:ln>
                      <a:noFill/>
                    </a:ln>
                  </pic:spPr>
                </pic:pic>
              </a:graphicData>
            </a:graphic>
          </wp:inline>
        </w:drawing>
      </w:r>
    </w:p>
    <w:p>
      <w:pPr>
        <w:spacing w:line="360" w:lineRule="auto"/>
        <w:ind w:left="134" w:leftChars="64" w:firstLine="480" w:firstLineChars="200"/>
        <w:rPr>
          <w:rFonts w:hint="eastAsia" w:ascii="宋体" w:hAnsi="宋体"/>
          <w:kern w:val="0"/>
          <w:sz w:val="24"/>
        </w:rPr>
      </w:pPr>
      <w:r>
        <w:rPr>
          <w:rFonts w:hint="eastAsia" w:ascii="宋体" w:hAnsi="宋体"/>
          <w:kern w:val="0"/>
          <w:sz w:val="24"/>
        </w:rPr>
        <w:t xml:space="preserve">                  </w:t>
      </w:r>
      <w:r>
        <w:t xml:space="preserve"> </w:t>
      </w:r>
      <w:r>
        <w:rPr>
          <w:rFonts w:hint="eastAsia" w:ascii="宋体" w:hAnsi="宋体"/>
          <w:kern w:val="0"/>
          <w:sz w:val="24"/>
        </w:rPr>
        <w:t>管道平台示意图</w:t>
      </w:r>
    </w:p>
    <w:p>
      <w:pPr>
        <w:pStyle w:val="3"/>
        <w:rPr>
          <w:rFonts w:hint="eastAsia"/>
        </w:rPr>
      </w:pPr>
      <w:bookmarkStart w:id="96" w:name="_Toc3147"/>
      <w:bookmarkStart w:id="97" w:name="_Toc389511826"/>
      <w:bookmarkStart w:id="98" w:name="_Toc122864078"/>
      <w:r>
        <w:t xml:space="preserve">9.4 </w:t>
      </w:r>
      <w:r>
        <w:rPr>
          <w:rFonts w:hint="eastAsia"/>
        </w:rPr>
        <w:t>仪表空气</w:t>
      </w:r>
      <w:bookmarkEnd w:id="96"/>
      <w:bookmarkEnd w:id="97"/>
      <w:bookmarkEnd w:id="98"/>
    </w:p>
    <w:p>
      <w:pPr>
        <w:spacing w:line="360" w:lineRule="auto"/>
        <w:ind w:firstLine="480" w:firstLineChars="200"/>
        <w:rPr>
          <w:sz w:val="24"/>
        </w:rPr>
      </w:pPr>
      <w:r>
        <w:rPr>
          <w:rFonts w:hint="eastAsia" w:hAnsi="宋体"/>
          <w:sz w:val="24"/>
        </w:rPr>
        <w:t>仪表空气</w:t>
      </w:r>
      <w:r>
        <w:rPr>
          <w:sz w:val="24"/>
        </w:rPr>
        <w:t>0.3</w:t>
      </w:r>
      <w:r>
        <w:rPr>
          <w:rFonts w:hint="eastAsia" w:hAnsi="宋体"/>
          <w:sz w:val="24"/>
        </w:rPr>
        <w:t>～</w:t>
      </w:r>
      <w:r>
        <w:rPr>
          <w:sz w:val="24"/>
        </w:rPr>
        <w:t>0.7MPa</w:t>
      </w:r>
      <w:r>
        <w:rPr>
          <w:rFonts w:hint="eastAsia" w:hAnsi="宋体"/>
          <w:sz w:val="24"/>
        </w:rPr>
        <w:t>，洁净无油压缩空气，露点</w:t>
      </w:r>
      <w:r>
        <w:rPr>
          <w:sz w:val="24"/>
        </w:rPr>
        <w:t>0</w:t>
      </w:r>
      <w:r>
        <w:rPr>
          <w:rFonts w:hint="eastAsia" w:hAnsi="宋体"/>
          <w:sz w:val="24"/>
        </w:rPr>
        <w:t>度，流量</w:t>
      </w:r>
      <w:r>
        <w:rPr>
          <w:sz w:val="24"/>
        </w:rPr>
        <w:t>50L/min</w:t>
      </w:r>
      <w:r>
        <w:rPr>
          <w:rFonts w:hint="eastAsia" w:hAnsi="宋体"/>
          <w:sz w:val="24"/>
        </w:rPr>
        <w:t>的反吹气源，并确保反吹气源长期不间断的提供，以保证设备的正常运行，气源管末端应安装</w:t>
      </w:r>
      <w:r>
        <w:rPr>
          <w:sz w:val="24"/>
        </w:rPr>
        <w:t>G1/2</w:t>
      </w:r>
      <w:r>
        <w:rPr>
          <w:sz w:val="24"/>
          <w:vertAlign w:val="superscript"/>
        </w:rPr>
        <w:t>“</w:t>
      </w:r>
      <w:r>
        <w:rPr>
          <w:rFonts w:hint="eastAsia" w:hAnsi="宋体"/>
          <w:sz w:val="24"/>
        </w:rPr>
        <w:t>内螺纹球阀，并转换为</w:t>
      </w:r>
      <w:r>
        <w:rPr>
          <w:sz w:val="24"/>
        </w:rPr>
        <w:t>ф6</w:t>
      </w:r>
      <w:r>
        <w:rPr>
          <w:rFonts w:hint="eastAsia" w:hAnsi="宋体"/>
          <w:sz w:val="24"/>
        </w:rPr>
        <w:t>的接头，引入分析小屋。</w:t>
      </w:r>
    </w:p>
    <w:p>
      <w:pPr>
        <w:pStyle w:val="3"/>
      </w:pPr>
      <w:bookmarkStart w:id="99" w:name="_Toc389511827"/>
      <w:bookmarkStart w:id="100" w:name="_Toc122864079"/>
      <w:bookmarkStart w:id="101" w:name="_Toc315"/>
      <w:bookmarkStart w:id="102" w:name="_Toc292783821"/>
      <w:r>
        <w:t xml:space="preserve">9.5 </w:t>
      </w:r>
      <w:r>
        <w:rPr>
          <w:rFonts w:hint="eastAsia"/>
        </w:rPr>
        <w:t>系统接地装置与保护措施要求</w:t>
      </w:r>
      <w:bookmarkEnd w:id="99"/>
      <w:bookmarkEnd w:id="100"/>
      <w:bookmarkEnd w:id="101"/>
    </w:p>
    <w:bookmarkEnd w:id="102"/>
    <w:p>
      <w:pPr>
        <w:spacing w:line="360" w:lineRule="auto"/>
        <w:ind w:firstLine="600" w:firstLineChars="250"/>
        <w:rPr>
          <w:sz w:val="24"/>
        </w:rPr>
      </w:pPr>
      <w:r>
        <w:rPr>
          <w:sz w:val="24"/>
        </w:rPr>
        <w:t xml:space="preserve">CEMS </w:t>
      </w:r>
      <w:r>
        <w:rPr>
          <w:rFonts w:hint="eastAsia" w:hAnsi="宋体"/>
          <w:sz w:val="24"/>
        </w:rPr>
        <w:t>的接地系统包括工作地和保护地，两者必须严格分开。</w:t>
      </w:r>
    </w:p>
    <w:p>
      <w:pPr>
        <w:spacing w:line="360" w:lineRule="auto"/>
        <w:ind w:firstLine="602" w:firstLineChars="250"/>
        <w:rPr>
          <w:b/>
          <w:sz w:val="24"/>
        </w:rPr>
      </w:pPr>
      <w:r>
        <w:rPr>
          <w:b/>
          <w:sz w:val="24"/>
        </w:rPr>
        <w:t>A.</w:t>
      </w:r>
      <w:r>
        <w:rPr>
          <w:rFonts w:hint="eastAsia" w:hAnsi="宋体"/>
          <w:b/>
          <w:sz w:val="24"/>
        </w:rPr>
        <w:t>工作接地</w:t>
      </w:r>
      <w:r>
        <w:rPr>
          <w:b/>
          <w:sz w:val="24"/>
        </w:rPr>
        <w:t xml:space="preserve"> </w:t>
      </w:r>
    </w:p>
    <w:p>
      <w:pPr>
        <w:spacing w:line="360" w:lineRule="auto"/>
        <w:ind w:firstLine="480" w:firstLineChars="200"/>
        <w:rPr>
          <w:sz w:val="24"/>
        </w:rPr>
      </w:pPr>
      <w:r>
        <w:rPr>
          <w:rFonts w:hint="eastAsia" w:hAnsi="宋体"/>
          <w:sz w:val="24"/>
        </w:rPr>
        <w:t>为系统提供一个</w:t>
      </w:r>
      <w:r>
        <w:rPr>
          <w:sz w:val="24"/>
        </w:rPr>
        <w:t>"</w:t>
      </w:r>
      <w:r>
        <w:rPr>
          <w:rFonts w:hint="eastAsia" w:hAnsi="宋体"/>
          <w:sz w:val="24"/>
        </w:rPr>
        <w:t>等电位</w:t>
      </w:r>
      <w:r>
        <w:rPr>
          <w:sz w:val="24"/>
        </w:rPr>
        <w:t>"</w:t>
      </w:r>
      <w:r>
        <w:rPr>
          <w:rFonts w:hint="eastAsia" w:hAnsi="宋体"/>
          <w:sz w:val="24"/>
        </w:rPr>
        <w:t>的平台。主要是各设备的电源</w:t>
      </w:r>
      <w:r>
        <w:rPr>
          <w:sz w:val="24"/>
        </w:rPr>
        <w:t xml:space="preserve"> DC </w:t>
      </w:r>
      <w:r>
        <w:rPr>
          <w:rFonts w:hint="eastAsia" w:hAnsi="宋体"/>
          <w:sz w:val="24"/>
        </w:rPr>
        <w:t>的</w:t>
      </w:r>
      <w:r>
        <w:rPr>
          <w:sz w:val="24"/>
        </w:rPr>
        <w:t xml:space="preserve"> 0V</w:t>
      </w:r>
      <w:r>
        <w:rPr>
          <w:rFonts w:hint="eastAsia" w:hAnsi="宋体"/>
          <w:sz w:val="24"/>
        </w:rPr>
        <w:t>。工作地必须单独制作，而且整个系统要统一接地，即所有设备的工作地必须都接到工作地的汇流排上，接地线要采用大于</w:t>
      </w:r>
      <w:r>
        <w:rPr>
          <w:sz w:val="24"/>
        </w:rPr>
        <w:t>4mm</w:t>
      </w:r>
      <w:r>
        <w:rPr>
          <w:sz w:val="24"/>
          <w:vertAlign w:val="superscript"/>
        </w:rPr>
        <w:t>2</w:t>
      </w:r>
      <w:r>
        <w:rPr>
          <w:rFonts w:hint="eastAsia" w:hAnsi="宋体"/>
          <w:sz w:val="24"/>
        </w:rPr>
        <w:t>的单芯护套电缆。</w:t>
      </w:r>
    </w:p>
    <w:p>
      <w:pPr>
        <w:spacing w:line="360" w:lineRule="auto"/>
        <w:ind w:firstLine="602" w:firstLineChars="250"/>
        <w:rPr>
          <w:b/>
          <w:sz w:val="24"/>
        </w:rPr>
      </w:pPr>
      <w:r>
        <w:rPr>
          <w:b/>
          <w:sz w:val="24"/>
        </w:rPr>
        <w:t>B.</w:t>
      </w:r>
      <w:r>
        <w:rPr>
          <w:rFonts w:hint="eastAsia" w:hAnsi="宋体"/>
          <w:b/>
          <w:sz w:val="24"/>
        </w:rPr>
        <w:t>保护接地</w:t>
      </w:r>
      <w:r>
        <w:rPr>
          <w:b/>
          <w:sz w:val="24"/>
        </w:rPr>
        <w:t xml:space="preserve"> </w:t>
      </w:r>
    </w:p>
    <w:p>
      <w:pPr>
        <w:spacing w:line="360" w:lineRule="auto"/>
        <w:ind w:firstLine="480" w:firstLineChars="200"/>
        <w:rPr>
          <w:rFonts w:hAnsi="宋体"/>
          <w:sz w:val="24"/>
        </w:rPr>
      </w:pPr>
      <w:r>
        <w:rPr>
          <w:rFonts w:hint="eastAsia" w:hAnsi="宋体"/>
          <w:sz w:val="24"/>
        </w:rPr>
        <w:t>交流电源设备的保护接地、机柜</w:t>
      </w:r>
      <w:r>
        <w:rPr>
          <w:sz w:val="24"/>
        </w:rPr>
        <w:t xml:space="preserve"> </w:t>
      </w:r>
      <w:r>
        <w:rPr>
          <w:rFonts w:hint="eastAsia" w:hAnsi="宋体"/>
          <w:sz w:val="24"/>
        </w:rPr>
        <w:t>、仪表外壳和设备的防雷接地。保护地要统一电气的保护地，即所有的三插电源插头的三根线必须全接。保护接地使用厂内区域的保护接地网，可以采用多点接方式。</w:t>
      </w:r>
    </w:p>
    <w:p>
      <w:pPr>
        <w:pStyle w:val="2"/>
      </w:pPr>
      <w:bookmarkStart w:id="103" w:name="_Toc122864080"/>
      <w:r>
        <w:t>10</w:t>
      </w:r>
      <w:r>
        <w:rPr>
          <w:rFonts w:hint="eastAsia"/>
        </w:rPr>
        <w:t>、站房及配套设施（分析小屋）</w:t>
      </w:r>
      <w:bookmarkEnd w:id="103"/>
    </w:p>
    <w:p>
      <w:pPr>
        <w:spacing w:line="360" w:lineRule="auto"/>
        <w:ind w:firstLine="480" w:firstLineChars="200"/>
        <w:rPr>
          <w:rFonts w:ascii="宋体" w:hAnsi="宋体" w:cs="宋体"/>
          <w:sz w:val="24"/>
        </w:rPr>
      </w:pPr>
      <w:r>
        <w:rPr>
          <w:rFonts w:hint="eastAsia" w:ascii="宋体" w:hAnsi="宋体" w:cs="宋体"/>
          <w:sz w:val="24"/>
        </w:rPr>
        <w:t>站房的建设应符合国家环保部下发的国控重点污染源自动监控能力建设项目污染源监控现场端建设规范。</w:t>
      </w:r>
    </w:p>
    <w:p>
      <w:pPr>
        <w:numPr>
          <w:ilvl w:val="0"/>
          <w:numId w:val="5"/>
        </w:numPr>
        <w:spacing w:line="360" w:lineRule="auto"/>
        <w:rPr>
          <w:rFonts w:hint="eastAsia" w:ascii="宋体" w:hAnsi="宋体" w:cs="宋体"/>
          <w:sz w:val="24"/>
        </w:rPr>
      </w:pPr>
      <w:r>
        <w:rPr>
          <w:rFonts w:hint="eastAsia" w:ascii="宋体" w:hAnsi="宋体" w:cs="宋体"/>
          <w:b/>
          <w:bCs/>
          <w:sz w:val="24"/>
        </w:rPr>
        <w:t>站房位置</w:t>
      </w:r>
      <w:r>
        <w:rPr>
          <w:rFonts w:hint="eastAsia" w:ascii="宋体" w:hAnsi="宋体" w:cs="宋体"/>
          <w:sz w:val="24"/>
        </w:rPr>
        <w:t>：小屋具体位置根据现场情况而定,离测点越近越好，与排放口采样点距离小于50M。</w:t>
      </w:r>
    </w:p>
    <w:p>
      <w:pPr>
        <w:numPr>
          <w:ilvl w:val="0"/>
          <w:numId w:val="5"/>
        </w:numPr>
        <w:spacing w:line="360" w:lineRule="auto"/>
        <w:rPr>
          <w:rFonts w:hint="eastAsia" w:ascii="宋体" w:hAnsi="宋体" w:cs="宋体"/>
          <w:sz w:val="24"/>
        </w:rPr>
      </w:pPr>
      <w:r>
        <w:rPr>
          <w:rFonts w:hint="eastAsia" w:ascii="宋体" w:hAnsi="宋体" w:cs="宋体"/>
          <w:b/>
          <w:bCs/>
          <w:sz w:val="24"/>
        </w:rPr>
        <w:t>监测站房尺寸：</w:t>
      </w:r>
      <w:r>
        <w:rPr>
          <w:rFonts w:hint="eastAsia" w:ascii="宋体" w:hAnsi="宋体" w:cs="宋体"/>
          <w:sz w:val="24"/>
        </w:rPr>
        <w:t>站房高度应满足设备操作和维护的需求，站房外形尺寸为3m(L)×2.5m(W) ×2.7m(H ) 。（实地建设站房内部高度不小于2.7米）</w:t>
      </w:r>
    </w:p>
    <w:p>
      <w:pPr>
        <w:numPr>
          <w:ilvl w:val="0"/>
          <w:numId w:val="5"/>
        </w:numPr>
        <w:spacing w:line="360" w:lineRule="auto"/>
        <w:rPr>
          <w:rFonts w:hint="eastAsia" w:ascii="宋体" w:hAnsi="宋体" w:cs="宋体"/>
          <w:sz w:val="24"/>
        </w:rPr>
      </w:pPr>
      <w:r>
        <w:rPr>
          <w:rFonts w:hint="eastAsia" w:ascii="宋体" w:hAnsi="宋体" w:cs="宋体"/>
          <w:b/>
          <w:bCs/>
          <w:sz w:val="24"/>
        </w:rPr>
        <w:t>站房基础条件</w:t>
      </w:r>
      <w:r>
        <w:rPr>
          <w:rFonts w:hint="eastAsia" w:ascii="宋体" w:hAnsi="宋体" w:cs="宋体"/>
          <w:sz w:val="24"/>
        </w:rPr>
        <w:t>：站房具备防漏、防尘、通风、消防、接地、避雷等基础条件。</w:t>
      </w:r>
    </w:p>
    <w:p>
      <w:pPr>
        <w:numPr>
          <w:ilvl w:val="0"/>
          <w:numId w:val="5"/>
        </w:numPr>
        <w:spacing w:line="360" w:lineRule="auto"/>
        <w:rPr>
          <w:rFonts w:hint="eastAsia" w:ascii="宋体" w:hAnsi="宋体" w:cs="宋体"/>
          <w:sz w:val="24"/>
        </w:rPr>
      </w:pPr>
      <w:r>
        <w:rPr>
          <w:rFonts w:hint="eastAsia" w:ascii="宋体" w:hAnsi="宋体" w:cs="宋体"/>
          <w:b/>
          <w:bCs/>
          <w:sz w:val="24"/>
        </w:rPr>
        <w:t>温湿度控制：</w:t>
      </w:r>
      <w:r>
        <w:rPr>
          <w:rFonts w:hint="eastAsia" w:ascii="宋体" w:hAnsi="宋体" w:cs="宋体"/>
          <w:sz w:val="24"/>
        </w:rPr>
        <w:t>站房内安装安装1.5P冷暖,暖气空调，并保证环境温度：5~40℃，相对湿度≤85%。</w:t>
      </w:r>
    </w:p>
    <w:p>
      <w:pPr>
        <w:numPr>
          <w:ilvl w:val="0"/>
          <w:numId w:val="5"/>
        </w:numPr>
        <w:spacing w:line="360" w:lineRule="auto"/>
        <w:rPr>
          <w:rFonts w:hint="eastAsia" w:ascii="宋体" w:hAnsi="宋体" w:cs="宋体"/>
          <w:sz w:val="24"/>
        </w:rPr>
      </w:pPr>
      <w:r>
        <w:rPr>
          <w:rFonts w:hint="eastAsia" w:ascii="宋体" w:hAnsi="宋体" w:cs="宋体"/>
          <w:b/>
          <w:bCs/>
          <w:sz w:val="24"/>
        </w:rPr>
        <w:t>站房电源</w:t>
      </w:r>
      <w:r>
        <w:rPr>
          <w:rFonts w:hint="eastAsia" w:ascii="宋体" w:hAnsi="宋体" w:cs="宋体"/>
          <w:sz w:val="24"/>
        </w:rPr>
        <w:t>:常规电源-站房内供电电压符合AC 220V±10%，频率50Hz；功率不小于6Kw。实地用电功率为2kw+40Lw（L为采样管线长度）。电源引入线应适用照明电源，严禁使用动力电源来电源进线应有浪涌保护器来电源应有明显标志，防止用户意外断电；接地线应牢固，并有明显标志；站房电源开关的设置应设系统总开关，对每台仪器均应设置独立控制开关；</w:t>
      </w:r>
    </w:p>
    <w:p>
      <w:pPr>
        <w:numPr>
          <w:ilvl w:val="0"/>
          <w:numId w:val="5"/>
        </w:numPr>
        <w:spacing w:line="360" w:lineRule="auto"/>
        <w:rPr>
          <w:rFonts w:hint="eastAsia" w:ascii="宋体" w:hAnsi="宋体" w:cs="宋体"/>
          <w:sz w:val="24"/>
        </w:rPr>
      </w:pPr>
      <w:r>
        <w:rPr>
          <w:rFonts w:hint="eastAsia" w:ascii="宋体" w:hAnsi="宋体" w:cs="宋体"/>
          <w:b/>
          <w:bCs/>
          <w:sz w:val="24"/>
        </w:rPr>
        <w:t>站房结构：</w:t>
      </w:r>
      <w:r>
        <w:rPr>
          <w:rFonts w:hint="eastAsia" w:ascii="宋体" w:hAnsi="宋体" w:cs="宋体"/>
          <w:sz w:val="24"/>
        </w:rPr>
        <w:t>站房结构可为砖混/彩钢房，彩钢房外墙彩板厚度≥0.6mm，内墙彩板厚度≥0.5mm；保证强度；保温层不低于100mm，阻燃型；</w:t>
      </w:r>
    </w:p>
    <w:p>
      <w:pPr>
        <w:numPr>
          <w:ilvl w:val="0"/>
          <w:numId w:val="5"/>
        </w:numPr>
        <w:spacing w:line="360" w:lineRule="auto"/>
        <w:rPr>
          <w:rFonts w:hint="eastAsia" w:ascii="宋体" w:hAnsi="宋体" w:cs="宋体"/>
          <w:sz w:val="24"/>
        </w:rPr>
      </w:pPr>
      <w:r>
        <w:rPr>
          <w:rFonts w:hint="eastAsia" w:ascii="宋体" w:hAnsi="宋体" w:cs="宋体"/>
          <w:b/>
          <w:bCs/>
          <w:sz w:val="24"/>
        </w:rPr>
        <w:t>站房透光窗：</w:t>
      </w:r>
      <w:r>
        <w:rPr>
          <w:rFonts w:hint="eastAsia" w:ascii="宋体" w:hAnsi="宋体" w:cs="宋体"/>
          <w:sz w:val="24"/>
        </w:rPr>
        <w:t>站房设有透光窗，其尺寸不小于600mm×600mm；</w:t>
      </w:r>
    </w:p>
    <w:p>
      <w:pPr>
        <w:numPr>
          <w:ilvl w:val="0"/>
          <w:numId w:val="5"/>
        </w:numPr>
        <w:spacing w:line="360" w:lineRule="auto"/>
        <w:rPr>
          <w:rFonts w:hint="eastAsia" w:ascii="宋体" w:hAnsi="宋体" w:cs="宋体"/>
          <w:sz w:val="24"/>
        </w:rPr>
      </w:pPr>
      <w:r>
        <w:rPr>
          <w:rFonts w:hint="eastAsia" w:ascii="宋体" w:hAnsi="宋体" w:cs="宋体"/>
          <w:b/>
          <w:bCs/>
          <w:sz w:val="24"/>
        </w:rPr>
        <w:t>站房门禁系统：</w:t>
      </w:r>
      <w:r>
        <w:rPr>
          <w:rFonts w:hint="eastAsia" w:ascii="宋体" w:hAnsi="宋体" w:cs="宋体"/>
          <w:sz w:val="24"/>
        </w:rPr>
        <w:t>站房设置二级门禁系统并设有开启记录器，可查询开启时间、次数；</w:t>
      </w:r>
    </w:p>
    <w:p>
      <w:pPr>
        <w:numPr>
          <w:ilvl w:val="0"/>
          <w:numId w:val="5"/>
        </w:numPr>
        <w:spacing w:line="360" w:lineRule="auto"/>
        <w:rPr>
          <w:rFonts w:hint="eastAsia" w:ascii="宋体" w:hAnsi="宋体" w:cs="宋体"/>
          <w:sz w:val="24"/>
        </w:rPr>
      </w:pPr>
      <w:r>
        <w:rPr>
          <w:rFonts w:hint="eastAsia" w:ascii="宋体" w:hAnsi="宋体" w:cs="宋体"/>
          <w:b/>
          <w:bCs/>
          <w:sz w:val="24"/>
        </w:rPr>
        <w:t>站房的设置：</w:t>
      </w:r>
      <w:r>
        <w:rPr>
          <w:rFonts w:hint="eastAsia" w:ascii="宋体" w:hAnsi="宋体" w:cs="宋体"/>
          <w:sz w:val="24"/>
        </w:rPr>
        <w:t>监测用房的设置应考虑到不对企业正常生产条件和环境造成影响；</w:t>
      </w:r>
    </w:p>
    <w:p>
      <w:pPr>
        <w:numPr>
          <w:ilvl w:val="0"/>
          <w:numId w:val="5"/>
        </w:numPr>
        <w:spacing w:line="360" w:lineRule="auto"/>
        <w:rPr>
          <w:rFonts w:hint="eastAsia" w:ascii="宋体" w:hAnsi="宋体" w:cs="宋体"/>
          <w:sz w:val="24"/>
        </w:rPr>
      </w:pPr>
      <w:r>
        <w:rPr>
          <w:rFonts w:hint="eastAsia" w:ascii="宋体" w:hAnsi="宋体" w:cs="宋体"/>
          <w:b/>
          <w:bCs/>
          <w:sz w:val="24"/>
        </w:rPr>
        <w:t>站房整合利用</w:t>
      </w:r>
      <w:r>
        <w:rPr>
          <w:rFonts w:hint="eastAsia" w:ascii="宋体" w:hAnsi="宋体" w:cs="宋体"/>
          <w:sz w:val="24"/>
        </w:rPr>
        <w:t>：站房对原有在线监控设备进行整合，并确保原系统设备正常运行。</w:t>
      </w:r>
    </w:p>
    <w:p>
      <w:pPr>
        <w:numPr>
          <w:ilvl w:val="0"/>
          <w:numId w:val="5"/>
        </w:numPr>
        <w:spacing w:line="360" w:lineRule="auto"/>
        <w:rPr>
          <w:rFonts w:hint="eastAsia" w:ascii="宋体" w:hAnsi="宋体" w:cs="宋体"/>
          <w:sz w:val="24"/>
        </w:rPr>
      </w:pPr>
      <w:r>
        <w:rPr>
          <w:rFonts w:hint="eastAsia" w:ascii="宋体" w:hAnsi="宋体" w:cs="宋体"/>
          <w:b/>
          <w:bCs/>
          <w:sz w:val="24"/>
        </w:rPr>
        <w:t>分析小屋内需固定的设备包括：</w:t>
      </w:r>
    </w:p>
    <w:p>
      <w:pPr>
        <w:numPr>
          <w:ilvl w:val="0"/>
          <w:numId w:val="6"/>
        </w:numPr>
        <w:spacing w:line="360" w:lineRule="auto"/>
        <w:ind w:left="840"/>
        <w:rPr>
          <w:rFonts w:hint="eastAsia" w:ascii="宋体" w:hAnsi="宋体" w:cs="宋体"/>
          <w:sz w:val="24"/>
        </w:rPr>
      </w:pPr>
      <w:r>
        <w:rPr>
          <w:rFonts w:hint="eastAsia" w:ascii="宋体" w:hAnsi="宋体" w:cs="宋体"/>
          <w:sz w:val="24"/>
        </w:rPr>
        <w:t>分析机柜及标准气钢瓶；</w:t>
      </w:r>
    </w:p>
    <w:p>
      <w:pPr>
        <w:numPr>
          <w:ilvl w:val="0"/>
          <w:numId w:val="6"/>
        </w:numPr>
        <w:spacing w:line="360" w:lineRule="auto"/>
        <w:ind w:left="840"/>
        <w:rPr>
          <w:rFonts w:hint="eastAsia" w:ascii="宋体" w:hAnsi="宋体" w:cs="宋体"/>
          <w:sz w:val="24"/>
        </w:rPr>
      </w:pPr>
      <w:r>
        <w:rPr>
          <w:rFonts w:hint="eastAsia" w:ascii="宋体" w:hAnsi="宋体" w:cs="宋体"/>
          <w:sz w:val="24"/>
        </w:rPr>
        <w:t>机柜可用膨胀螺栓直接固定在地面上或预埋槽钢或钢板固定，</w:t>
      </w:r>
    </w:p>
    <w:p>
      <w:pPr>
        <w:numPr>
          <w:ilvl w:val="0"/>
          <w:numId w:val="6"/>
        </w:numPr>
        <w:spacing w:line="360" w:lineRule="auto"/>
        <w:ind w:left="840"/>
        <w:rPr>
          <w:rFonts w:hint="eastAsia" w:ascii="宋体" w:hAnsi="宋体" w:cs="宋体"/>
          <w:sz w:val="24"/>
        </w:rPr>
      </w:pPr>
      <w:r>
        <w:rPr>
          <w:rFonts w:hint="eastAsia" w:ascii="宋体" w:hAnsi="宋体" w:cs="宋体"/>
          <w:sz w:val="24"/>
        </w:rPr>
        <w:t>标准气钢瓶固定采用钢瓶架固定，钢瓶架根据钢瓶实际数量现场制作。</w:t>
      </w:r>
    </w:p>
    <w:p>
      <w:pPr>
        <w:numPr>
          <w:ilvl w:val="0"/>
          <w:numId w:val="5"/>
        </w:numPr>
        <w:spacing w:line="360" w:lineRule="auto"/>
        <w:rPr>
          <w:rFonts w:hint="eastAsia" w:ascii="宋体" w:hAnsi="宋体" w:cs="宋体"/>
          <w:b/>
          <w:bCs/>
          <w:sz w:val="24"/>
        </w:rPr>
      </w:pPr>
      <w:r>
        <w:rPr>
          <w:rFonts w:hint="eastAsia" w:ascii="宋体" w:hAnsi="宋体" w:cs="宋体"/>
          <w:b/>
          <w:bCs/>
          <w:sz w:val="24"/>
        </w:rPr>
        <w:t>小屋开孔：</w:t>
      </w:r>
    </w:p>
    <w:p>
      <w:pPr>
        <w:numPr>
          <w:ilvl w:val="0"/>
          <w:numId w:val="7"/>
        </w:numPr>
        <w:spacing w:line="360" w:lineRule="auto"/>
        <w:ind w:left="840"/>
        <w:rPr>
          <w:rFonts w:hint="eastAsia" w:ascii="宋体" w:hAnsi="宋体" w:cs="宋体"/>
          <w:sz w:val="24"/>
        </w:rPr>
      </w:pPr>
      <w:r>
        <w:rPr>
          <w:rFonts w:hint="eastAsia" w:ascii="宋体" w:hAnsi="宋体" w:cs="宋体"/>
          <w:sz w:val="24"/>
        </w:rPr>
        <w:t>采样管进线孔。采样管线的进线孔开在机柜顶部的上方，即进线孔离地面高度大于2200mm。</w:t>
      </w:r>
    </w:p>
    <w:p>
      <w:pPr>
        <w:numPr>
          <w:ilvl w:val="0"/>
          <w:numId w:val="7"/>
        </w:numPr>
        <w:spacing w:line="360" w:lineRule="auto"/>
        <w:ind w:left="840"/>
        <w:rPr>
          <w:rFonts w:hint="eastAsia" w:ascii="宋体" w:hAnsi="宋体" w:cs="宋体"/>
          <w:sz w:val="24"/>
        </w:rPr>
      </w:pPr>
      <w:r>
        <w:rPr>
          <w:rFonts w:hint="eastAsia" w:ascii="宋体" w:hAnsi="宋体" w:cs="宋体"/>
          <w:sz w:val="24"/>
        </w:rPr>
        <w:t>电缆进线孔。可采用墙壁上开孔或电缆沟的方式。</w:t>
      </w:r>
    </w:p>
    <w:p>
      <w:pPr>
        <w:numPr>
          <w:ilvl w:val="0"/>
          <w:numId w:val="7"/>
        </w:numPr>
        <w:spacing w:line="360" w:lineRule="auto"/>
        <w:ind w:left="840"/>
        <w:rPr>
          <w:rFonts w:hint="eastAsia"/>
          <w:sz w:val="24"/>
        </w:rPr>
      </w:pPr>
      <w:r>
        <w:rPr>
          <w:rFonts w:hint="eastAsia" w:ascii="宋体" w:hAnsi="宋体" w:cs="宋体"/>
          <w:sz w:val="24"/>
        </w:rPr>
        <w:t>桥架的开孔。安装在墙壁上方，挨近屋顶位置，距离侧面墙壁1米处。</w:t>
      </w:r>
      <w:r>
        <w:rPr>
          <w:rFonts w:hint="eastAsia" w:ascii="宋体" w:hAnsi="宋体"/>
          <w:sz w:val="24"/>
        </w:rPr>
        <w:t xml:space="preserve">    </w:t>
      </w:r>
      <w:r>
        <w:rPr>
          <w:sz w:val="24"/>
        </w:rPr>
        <w:t xml:space="preserve">         </w:t>
      </w:r>
    </w:p>
    <w:bookmarkEnd w:id="78"/>
    <w:p>
      <w:pPr>
        <w:pStyle w:val="2"/>
      </w:pPr>
      <w:bookmarkStart w:id="104" w:name="_Toc10993"/>
      <w:bookmarkStart w:id="105" w:name="_Toc11232"/>
      <w:bookmarkStart w:id="106" w:name="_Toc122864081"/>
      <w:r>
        <w:t>11.</w:t>
      </w:r>
      <w:r>
        <w:rPr>
          <w:rFonts w:hint="eastAsia"/>
        </w:rPr>
        <w:t>质量保证体系承诺</w:t>
      </w:r>
      <w:bookmarkEnd w:id="104"/>
      <w:bookmarkEnd w:id="105"/>
      <w:bookmarkEnd w:id="106"/>
    </w:p>
    <w:p>
      <w:pPr>
        <w:spacing w:line="500" w:lineRule="exact"/>
        <w:rPr>
          <w:rFonts w:ascii="宋体" w:hAnsi="宋体"/>
          <w:bCs/>
          <w:sz w:val="24"/>
        </w:rPr>
      </w:pPr>
      <w:r>
        <w:rPr>
          <w:rFonts w:hint="eastAsia" w:ascii="宋体" w:hAnsi="宋体"/>
          <w:bCs/>
          <w:sz w:val="24"/>
        </w:rPr>
        <w:t xml:space="preserve">   为了保证设备质量特作出以下承诺：</w:t>
      </w:r>
    </w:p>
    <w:p>
      <w:pPr>
        <w:spacing w:line="500" w:lineRule="exact"/>
        <w:rPr>
          <w:rFonts w:hint="eastAsia" w:ascii="宋体" w:hAnsi="宋体"/>
          <w:bCs/>
          <w:sz w:val="24"/>
        </w:rPr>
      </w:pPr>
      <w:r>
        <w:rPr>
          <w:rFonts w:hint="eastAsia" w:ascii="宋体" w:hAnsi="宋体"/>
          <w:bCs/>
          <w:sz w:val="24"/>
        </w:rPr>
        <w:t xml:space="preserve">     1）严格按照合同及技术协议的要求，提供符合设计标准、质量合格的产品。</w:t>
      </w:r>
    </w:p>
    <w:p>
      <w:pPr>
        <w:spacing w:line="500" w:lineRule="exact"/>
        <w:rPr>
          <w:rFonts w:hint="eastAsia" w:ascii="宋体" w:hAnsi="宋体"/>
          <w:bCs/>
          <w:sz w:val="24"/>
        </w:rPr>
      </w:pPr>
      <w:r>
        <w:rPr>
          <w:rFonts w:hint="eastAsia" w:ascii="宋体" w:hAnsi="宋体"/>
          <w:bCs/>
          <w:sz w:val="24"/>
        </w:rPr>
        <w:t xml:space="preserve">     2）严格检查和控制原材料、元器件、配件和附件的质量。</w:t>
      </w:r>
    </w:p>
    <w:p>
      <w:pPr>
        <w:spacing w:line="500" w:lineRule="exact"/>
        <w:rPr>
          <w:rFonts w:hint="eastAsia" w:ascii="宋体" w:hAnsi="宋体"/>
          <w:bCs/>
          <w:sz w:val="24"/>
        </w:rPr>
      </w:pPr>
      <w:r>
        <w:rPr>
          <w:rFonts w:hint="eastAsia" w:ascii="宋体" w:hAnsi="宋体"/>
          <w:bCs/>
          <w:sz w:val="24"/>
        </w:rPr>
        <w:t xml:space="preserve">     3）保证所供设备加工工艺完善，检测手段完备，产品绝不带缺陷出厂。</w:t>
      </w:r>
    </w:p>
    <w:p>
      <w:pPr>
        <w:spacing w:line="500" w:lineRule="exact"/>
        <w:rPr>
          <w:rFonts w:hint="eastAsia" w:ascii="宋体" w:hAnsi="宋体"/>
          <w:bCs/>
          <w:sz w:val="24"/>
        </w:rPr>
      </w:pPr>
      <w:r>
        <w:rPr>
          <w:rFonts w:hint="eastAsia" w:ascii="宋体" w:hAnsi="宋体"/>
          <w:bCs/>
          <w:sz w:val="24"/>
        </w:rPr>
        <w:t xml:space="preserve">     4）对供货质量、设备性能、技术接口及服务等方面问题负全部责任。</w:t>
      </w:r>
    </w:p>
    <w:p>
      <w:pPr>
        <w:spacing w:line="500" w:lineRule="exact"/>
        <w:rPr>
          <w:rFonts w:hint="eastAsia" w:ascii="宋体" w:hAnsi="宋体"/>
          <w:bCs/>
          <w:sz w:val="24"/>
        </w:rPr>
      </w:pPr>
      <w:r>
        <w:rPr>
          <w:rFonts w:hint="eastAsia" w:ascii="宋体" w:hAnsi="宋体"/>
          <w:bCs/>
          <w:sz w:val="24"/>
        </w:rPr>
        <w:t xml:space="preserve">     5）愿意接受需方委派的监造人员来厂监督并为监造人员提供方便。</w:t>
      </w:r>
    </w:p>
    <w:p>
      <w:pPr>
        <w:spacing w:line="500" w:lineRule="exact"/>
        <w:rPr>
          <w:rFonts w:hint="eastAsia" w:ascii="宋体" w:hAnsi="宋体"/>
          <w:bCs/>
          <w:sz w:val="24"/>
        </w:rPr>
      </w:pPr>
      <w:r>
        <w:rPr>
          <w:rFonts w:hint="eastAsia" w:ascii="宋体" w:hAnsi="宋体"/>
          <w:bCs/>
          <w:sz w:val="24"/>
        </w:rPr>
        <w:t xml:space="preserve">     6）在安装和试运过程中，设备出现质量问题，本着先处理问题再分清责任，一切以满足工程进度需要为准则。</w:t>
      </w:r>
    </w:p>
    <w:p>
      <w:pPr>
        <w:spacing w:line="500" w:lineRule="exact"/>
        <w:rPr>
          <w:rFonts w:hint="eastAsia" w:ascii="宋体" w:hAnsi="宋体"/>
          <w:bCs/>
          <w:sz w:val="24"/>
        </w:rPr>
      </w:pPr>
      <w:r>
        <w:rPr>
          <w:rFonts w:hint="eastAsia" w:ascii="宋体" w:hAnsi="宋体"/>
          <w:bCs/>
          <w:sz w:val="24"/>
        </w:rPr>
        <w:t xml:space="preserve">     7）设备出厂前将按照国标或技术协议的约定进行严格的出厂试验，确保试验指标达到设计标准或技术协议的规定要求。</w:t>
      </w:r>
    </w:p>
    <w:p>
      <w:pPr>
        <w:spacing w:line="500" w:lineRule="exact"/>
        <w:rPr>
          <w:rFonts w:hint="eastAsia" w:ascii="宋体" w:hAnsi="宋体"/>
          <w:bCs/>
          <w:sz w:val="24"/>
        </w:rPr>
      </w:pPr>
      <w:r>
        <w:rPr>
          <w:rFonts w:hint="eastAsia" w:ascii="宋体" w:hAnsi="宋体"/>
          <w:bCs/>
          <w:sz w:val="24"/>
        </w:rPr>
        <w:t xml:space="preserve">     8）为所提供的设备在制造、运输、装卸过程中投保，一旦发生意外将按用户要求对所供设备尽快进行免费更换、修理，直到用户满意为准。</w:t>
      </w:r>
    </w:p>
    <w:p>
      <w:pPr>
        <w:spacing w:line="500" w:lineRule="exact"/>
        <w:rPr>
          <w:rFonts w:hint="eastAsia" w:ascii="宋体" w:hAnsi="宋体"/>
          <w:bCs/>
          <w:sz w:val="24"/>
        </w:rPr>
      </w:pPr>
      <w:r>
        <w:rPr>
          <w:rFonts w:hint="eastAsia" w:ascii="宋体" w:hAnsi="宋体"/>
          <w:bCs/>
          <w:sz w:val="24"/>
        </w:rPr>
        <w:t xml:space="preserve">     9）在开箱过程中入发现缺件及其它原因引起的零部件丢失，我方尽快免费补齐所缺零部件，在设备的安装调试过程中以及今后在设备使用中发现的质量问题，如属我方原因，我方将承担责任。</w:t>
      </w:r>
    </w:p>
    <w:p>
      <w:pPr>
        <w:pStyle w:val="2"/>
        <w:rPr>
          <w:rFonts w:hint="eastAsia"/>
        </w:rPr>
      </w:pPr>
      <w:r>
        <w:t xml:space="preserve">  </w:t>
      </w:r>
      <w:bookmarkStart w:id="107" w:name="_Toc122864082"/>
      <w:bookmarkStart w:id="108" w:name="_Toc4651"/>
      <w:bookmarkStart w:id="109" w:name="_Toc12355"/>
      <w:r>
        <w:t xml:space="preserve">12. </w:t>
      </w:r>
      <w:r>
        <w:rPr>
          <w:rFonts w:hint="eastAsia"/>
        </w:rPr>
        <w:t>售后服务承诺</w:t>
      </w:r>
      <w:bookmarkEnd w:id="107"/>
      <w:bookmarkEnd w:id="108"/>
      <w:bookmarkEnd w:id="109"/>
    </w:p>
    <w:p>
      <w:pPr>
        <w:spacing w:line="500" w:lineRule="exact"/>
        <w:rPr>
          <w:rFonts w:ascii="宋体" w:hAnsi="宋体"/>
          <w:bCs/>
          <w:sz w:val="24"/>
        </w:rPr>
      </w:pPr>
      <w:r>
        <w:rPr>
          <w:rFonts w:hint="eastAsia" w:ascii="宋体" w:hAnsi="宋体"/>
          <w:bCs/>
          <w:sz w:val="24"/>
        </w:rPr>
        <w:t xml:space="preserve">   1）免费提供培训资料、行业专家讲课、人员培训和技术指导。</w:t>
      </w:r>
    </w:p>
    <w:p>
      <w:pPr>
        <w:spacing w:line="500" w:lineRule="exact"/>
        <w:rPr>
          <w:rFonts w:hint="eastAsia" w:ascii="宋体" w:hAnsi="宋体"/>
          <w:bCs/>
          <w:sz w:val="24"/>
        </w:rPr>
      </w:pPr>
      <w:r>
        <w:rPr>
          <w:rFonts w:hint="eastAsia" w:ascii="宋体" w:hAnsi="宋体"/>
          <w:bCs/>
          <w:sz w:val="24"/>
        </w:rPr>
        <w:t xml:space="preserve">   2）产品运抵试验现场，我公司免费派技术人员到现场进行调试安装、技术培训和技术指导，协助用户对设备进行第一次被试品试验。</w:t>
      </w:r>
    </w:p>
    <w:p>
      <w:pPr>
        <w:spacing w:line="500" w:lineRule="exact"/>
        <w:rPr>
          <w:rFonts w:hint="eastAsia" w:ascii="宋体" w:hAnsi="宋体"/>
          <w:bCs/>
          <w:sz w:val="24"/>
        </w:rPr>
      </w:pPr>
      <w:r>
        <w:rPr>
          <w:rFonts w:hint="eastAsia" w:ascii="宋体" w:hAnsi="宋体"/>
          <w:bCs/>
          <w:sz w:val="24"/>
        </w:rPr>
        <w:t xml:space="preserve">   3）向用户郑重承诺：所提供的仪器设备整机保修一年，终身维护，质保期内实行无偿维修，使用中若设备出现故障，我方24小时内给予满意答复，特殊情况可在48小时内派技术人到现场负责售后服务，超过质保期的产品，我公司负责常年维修，并只收取成本费用。</w:t>
      </w:r>
    </w:p>
    <w:p>
      <w:pPr>
        <w:spacing w:line="500" w:lineRule="exact"/>
        <w:rPr>
          <w:rFonts w:hint="eastAsia" w:ascii="宋体" w:hAnsi="宋体"/>
          <w:bCs/>
          <w:sz w:val="24"/>
        </w:rPr>
      </w:pPr>
      <w:r>
        <w:rPr>
          <w:rFonts w:hint="eastAsia" w:ascii="宋体" w:hAnsi="宋体"/>
          <w:bCs/>
          <w:sz w:val="24"/>
        </w:rPr>
        <w:t xml:space="preserve">   4） 产品技术升级后，公司将在第一时间向用户提供技术升级服务，其中软件免费升级。</w:t>
      </w:r>
    </w:p>
    <w:p>
      <w:pPr>
        <w:spacing w:line="500" w:lineRule="exact"/>
        <w:rPr>
          <w:rFonts w:hint="eastAsia" w:ascii="宋体" w:hAnsi="宋体"/>
          <w:bCs/>
          <w:sz w:val="24"/>
        </w:rPr>
      </w:pPr>
      <w:r>
        <w:rPr>
          <w:rFonts w:hint="eastAsia" w:ascii="宋体" w:hAnsi="宋体"/>
          <w:bCs/>
          <w:sz w:val="24"/>
        </w:rPr>
        <w:t xml:space="preserve">   5）常年委派专业技术人员到用户单位进行回访，提供技术服务。</w:t>
      </w:r>
    </w:p>
    <w:p>
      <w:pPr>
        <w:spacing w:line="500" w:lineRule="exact"/>
        <w:rPr>
          <w:rFonts w:hint="eastAsia" w:ascii="宋体" w:hAnsi="宋体"/>
          <w:bCs/>
          <w:sz w:val="24"/>
        </w:rPr>
      </w:pPr>
      <w:r>
        <w:rPr>
          <w:rFonts w:hint="eastAsia" w:ascii="宋体" w:hAnsi="宋体"/>
          <w:bCs/>
          <w:sz w:val="24"/>
        </w:rPr>
        <w:t xml:space="preserve">   6）首创网上服务，提供“在线帮助”和“远程在线服务”，随时打开并得到“在线帮助”，既可以实现看到测试仪器、问题答疑进行对比和参考等。</w:t>
      </w:r>
    </w:p>
    <w:p>
      <w:pPr>
        <w:spacing w:line="500" w:lineRule="exact"/>
        <w:rPr>
          <w:rFonts w:hint="eastAsia" w:ascii="宋体" w:hAnsi="宋体"/>
          <w:bCs/>
          <w:sz w:val="24"/>
        </w:rPr>
      </w:pPr>
      <w:r>
        <w:rPr>
          <w:rFonts w:hint="eastAsia" w:ascii="宋体" w:hAnsi="宋体"/>
          <w:bCs/>
          <w:sz w:val="24"/>
        </w:rPr>
        <w:t xml:space="preserve">   7）通过Email发给我们，您在几分钟内就得到专家的分析指导。</w:t>
      </w:r>
    </w:p>
    <w:p>
      <w:pPr>
        <w:pStyle w:val="2"/>
        <w:rPr>
          <w:rFonts w:hint="eastAsia"/>
        </w:rPr>
      </w:pPr>
      <w:bookmarkStart w:id="110" w:name="_Toc122864083"/>
      <w:bookmarkStart w:id="111" w:name="_Toc5127"/>
      <w:bookmarkStart w:id="112" w:name="_Toc14864"/>
      <w:r>
        <w:t xml:space="preserve">13. </w:t>
      </w:r>
      <w:r>
        <w:rPr>
          <w:rFonts w:hint="eastAsia"/>
        </w:rPr>
        <w:t>保装和运输</w:t>
      </w:r>
      <w:bookmarkEnd w:id="110"/>
      <w:bookmarkEnd w:id="111"/>
      <w:bookmarkEnd w:id="112"/>
    </w:p>
    <w:p>
      <w:pPr>
        <w:spacing w:line="500" w:lineRule="exact"/>
        <w:rPr>
          <w:rFonts w:ascii="宋体" w:hAnsi="宋体"/>
          <w:bCs/>
          <w:sz w:val="24"/>
        </w:rPr>
      </w:pPr>
      <w:r>
        <w:rPr>
          <w:rFonts w:hint="eastAsia" w:ascii="宋体" w:hAnsi="宋体"/>
          <w:bCs/>
          <w:sz w:val="24"/>
        </w:rPr>
        <w:t xml:space="preserve">     我公司所有供货设备，并负责用汽车运输，将产品安全按时运抵合同指定的交货地点，设备到达交货地点后，由双方同时清点并记录在案。我们承诺免费协助业主办理环保局联网并提供相关咨询服务。</w:t>
      </w:r>
    </w:p>
    <w:p>
      <w:pPr>
        <w:pStyle w:val="2"/>
        <w:rPr>
          <w:rFonts w:hint="eastAsia"/>
        </w:rPr>
      </w:pPr>
      <w:bookmarkStart w:id="113" w:name="_Toc122864084"/>
      <w:r>
        <w:rPr>
          <w:rFonts w:hint="eastAsia"/>
        </w:rPr>
        <w:t>附件</w:t>
      </w:r>
      <w:r>
        <w:t>1</w:t>
      </w:r>
      <w:r>
        <w:rPr>
          <w:rFonts w:hint="eastAsia"/>
        </w:rPr>
        <w:t>—系统原理图</w:t>
      </w:r>
      <w:bookmarkEnd w:id="113"/>
    </w:p>
    <w:bookmarkEnd w:id="15"/>
    <w:p>
      <w:pPr>
        <w:spacing w:line="360" w:lineRule="auto"/>
      </w:pPr>
      <w:r>
        <w:drawing>
          <wp:inline distT="0" distB="0" distL="0" distR="0">
            <wp:extent cx="5274310" cy="6646545"/>
            <wp:effectExtent l="0" t="0" r="254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9">
                      <a:extLst>
                        <a:ext uri="{28A0092B-C50C-407E-A947-70E740481C1C}">
                          <a14:useLocalDpi xmlns:a14="http://schemas.microsoft.com/office/drawing/2010/main" val="0"/>
                        </a:ext>
                      </a:extLst>
                    </a:blip>
                    <a:srcRect l="26273"/>
                    <a:stretch>
                      <a:fillRect/>
                    </a:stretch>
                  </pic:blipFill>
                  <pic:spPr>
                    <a:xfrm>
                      <a:off x="0" y="0"/>
                      <a:ext cx="5274310" cy="6646545"/>
                    </a:xfrm>
                    <a:prstGeom prst="rect">
                      <a:avLst/>
                    </a:prstGeom>
                    <a:noFill/>
                    <a:ln>
                      <a:noFill/>
                    </a:ln>
                  </pic:spPr>
                </pic:pic>
              </a:graphicData>
            </a:graphic>
          </wp:inline>
        </w:drawing>
      </w:r>
    </w:p>
    <w:p>
      <w:pPr>
        <w:pStyle w:val="2"/>
      </w:pPr>
      <w:bookmarkStart w:id="114" w:name="_Toc122864085"/>
      <w:bookmarkStart w:id="115" w:name="_Toc24297"/>
      <w:r>
        <w:rPr>
          <w:rFonts w:hint="eastAsia"/>
        </w:rPr>
        <w:t>附件</w:t>
      </w:r>
      <w:r>
        <w:t>2-</w:t>
      </w:r>
      <w:r>
        <w:rPr>
          <w:rFonts w:hint="eastAsia"/>
        </w:rPr>
        <w:t>取样探头安装图</w:t>
      </w:r>
      <w:bookmarkEnd w:id="114"/>
      <w:bookmarkEnd w:id="115"/>
    </w:p>
    <w:p>
      <w:r>
        <w:drawing>
          <wp:inline distT="0" distB="0" distL="0" distR="0">
            <wp:extent cx="5274310" cy="6223635"/>
            <wp:effectExtent l="0" t="0" r="2540"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0" cstate="print">
                      <a:extLst>
                        <a:ext uri="{28A0092B-C50C-407E-A947-70E740481C1C}">
                          <a14:useLocalDpi xmlns:a14="http://schemas.microsoft.com/office/drawing/2010/main" val="0"/>
                        </a:ext>
                      </a:extLst>
                    </a:blip>
                    <a:srcRect l="10016" b="20393"/>
                    <a:stretch>
                      <a:fillRect/>
                    </a:stretch>
                  </pic:blipFill>
                  <pic:spPr>
                    <a:xfrm>
                      <a:off x="0" y="0"/>
                      <a:ext cx="5274310" cy="6223635"/>
                    </a:xfrm>
                    <a:prstGeom prst="rect">
                      <a:avLst/>
                    </a:prstGeom>
                    <a:noFill/>
                    <a:ln>
                      <a:noFill/>
                    </a:ln>
                  </pic:spPr>
                </pic:pic>
              </a:graphicData>
            </a:graphic>
          </wp:inline>
        </w:drawing>
      </w:r>
    </w:p>
    <w:p/>
    <w:p>
      <w:pPr>
        <w:pStyle w:val="2"/>
      </w:pPr>
      <w:bookmarkStart w:id="116" w:name="_Toc122864086"/>
      <w:bookmarkStart w:id="117" w:name="_Toc6473"/>
      <w:r>
        <w:rPr>
          <w:rFonts w:hint="eastAsia"/>
        </w:rPr>
        <w:t>附件</w:t>
      </w:r>
      <w:r>
        <w:t>3-</w:t>
      </w:r>
      <w:r>
        <w:rPr>
          <w:rFonts w:hint="eastAsia"/>
        </w:rPr>
        <w:t>皮托管安装图</w:t>
      </w:r>
      <w:bookmarkEnd w:id="116"/>
      <w:bookmarkEnd w:id="117"/>
    </w:p>
    <w:p>
      <w:r>
        <w:drawing>
          <wp:inline distT="0" distB="0" distL="0" distR="0">
            <wp:extent cx="5274310" cy="6105525"/>
            <wp:effectExtent l="0" t="0" r="254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1" cstate="print">
                      <a:extLst>
                        <a:ext uri="{28A0092B-C50C-407E-A947-70E740481C1C}">
                          <a14:useLocalDpi xmlns:a14="http://schemas.microsoft.com/office/drawing/2010/main" val="0"/>
                        </a:ext>
                      </a:extLst>
                    </a:blip>
                    <a:srcRect l="10927" b="20512"/>
                    <a:stretch>
                      <a:fillRect/>
                    </a:stretch>
                  </pic:blipFill>
                  <pic:spPr>
                    <a:xfrm>
                      <a:off x="0" y="0"/>
                      <a:ext cx="5274310" cy="6105525"/>
                    </a:xfrm>
                    <a:prstGeom prst="rect">
                      <a:avLst/>
                    </a:prstGeom>
                    <a:noFill/>
                    <a:ln>
                      <a:noFill/>
                    </a:ln>
                  </pic:spPr>
                </pic:pic>
              </a:graphicData>
            </a:graphic>
          </wp:inline>
        </w:drawing>
      </w:r>
    </w:p>
    <w:p>
      <w:pPr>
        <w:pStyle w:val="2"/>
      </w:pPr>
      <w:bookmarkStart w:id="118" w:name="_Toc122864087"/>
      <w:bookmarkStart w:id="119" w:name="_Toc14276"/>
      <w:r>
        <w:rPr>
          <w:rFonts w:hint="eastAsia"/>
        </w:rPr>
        <w:t>附件</w:t>
      </w:r>
      <w:r>
        <w:t>4-</w:t>
      </w:r>
      <w:r>
        <w:rPr>
          <w:rFonts w:hint="eastAsia"/>
        </w:rPr>
        <w:t>烟气现场布置图</w:t>
      </w:r>
      <w:bookmarkEnd w:id="118"/>
      <w:bookmarkEnd w:id="119"/>
    </w:p>
    <w:p>
      <w:r>
        <w:drawing>
          <wp:inline distT="0" distB="0" distL="0" distR="0">
            <wp:extent cx="5274310" cy="676465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2">
                      <a:extLst>
                        <a:ext uri="{28A0092B-C50C-407E-A947-70E740481C1C}">
                          <a14:useLocalDpi xmlns:a14="http://schemas.microsoft.com/office/drawing/2010/main" val="0"/>
                        </a:ext>
                      </a:extLst>
                    </a:blip>
                    <a:srcRect l="15555" t="4083" b="6981"/>
                    <a:stretch>
                      <a:fillRect/>
                    </a:stretch>
                  </pic:blipFill>
                  <pic:spPr>
                    <a:xfrm>
                      <a:off x="0" y="0"/>
                      <a:ext cx="5274310" cy="6764655"/>
                    </a:xfrm>
                    <a:prstGeom prst="rect">
                      <a:avLst/>
                    </a:prstGeom>
                    <a:noFill/>
                    <a:ln>
                      <a:noFill/>
                    </a:ln>
                  </pic:spPr>
                </pic:pic>
              </a:graphicData>
            </a:graphic>
          </wp:inline>
        </w:drawing>
      </w:r>
    </w:p>
    <w:p>
      <w:pPr>
        <w:spacing w:line="360" w:lineRule="auto"/>
      </w:pPr>
    </w:p>
    <w:p>
      <w:pPr>
        <w:rPr>
          <w:rFonts w:hint="eastAsia"/>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Tms Rmn">
    <w:altName w:val="Segoe Print"/>
    <w:panose1 w:val="02020603040505020304"/>
    <w:charset w:val="00"/>
    <w:family w:val="roman"/>
    <w:pitch w:val="default"/>
    <w:sig w:usb0="00000000" w:usb1="00000000" w:usb2="00000000" w:usb3="00000000" w:csb0="00000001" w:csb1="00000000"/>
  </w:font>
  <w:font w:name="Angsana New">
    <w:altName w:val="Microsoft Sans Serif"/>
    <w:panose1 w:val="02020603050405020304"/>
    <w:charset w:val="DE"/>
    <w:family w:val="roman"/>
    <w:pitch w:val="default"/>
    <w:sig w:usb0="00000000" w:usb1="00000000" w:usb2="00000000" w:usb3="00000000" w:csb0="00010001" w:csb1="00000000"/>
  </w:font>
  <w:font w:name="Calibri Light">
    <w:panose1 w:val="020F03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华文中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1BC55FD"/>
    <w:multiLevelType w:val="multilevel"/>
    <w:tmpl w:val="21BC55F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
    <w:nsid w:val="559A055B"/>
    <w:multiLevelType w:val="singleLevel"/>
    <w:tmpl w:val="559A055B"/>
    <w:lvl w:ilvl="0" w:tentative="0">
      <w:start w:val="1"/>
      <w:numFmt w:val="decimal"/>
      <w:lvlText w:val="%1)"/>
      <w:lvlJc w:val="left"/>
      <w:pPr>
        <w:tabs>
          <w:tab w:val="left" w:pos="425"/>
        </w:tabs>
        <w:ind w:left="425" w:hanging="425"/>
      </w:pPr>
    </w:lvl>
  </w:abstractNum>
  <w:abstractNum w:abstractNumId="2">
    <w:nsid w:val="559A0B4A"/>
    <w:multiLevelType w:val="singleLevel"/>
    <w:tmpl w:val="559A0B4A"/>
    <w:lvl w:ilvl="0" w:tentative="0">
      <w:start w:val="1"/>
      <w:numFmt w:val="bullet"/>
      <w:lvlText w:val=""/>
      <w:lvlJc w:val="left"/>
      <w:pPr>
        <w:tabs>
          <w:tab w:val="left" w:pos="420"/>
        </w:tabs>
        <w:ind w:left="420" w:hanging="420"/>
      </w:pPr>
      <w:rPr>
        <w:rFonts w:hint="default" w:ascii="Wingdings" w:hAnsi="Wingdings"/>
      </w:rPr>
    </w:lvl>
  </w:abstractNum>
  <w:abstractNum w:abstractNumId="3">
    <w:nsid w:val="559A0BCC"/>
    <w:multiLevelType w:val="singleLevel"/>
    <w:tmpl w:val="559A0BCC"/>
    <w:lvl w:ilvl="0" w:tentative="0">
      <w:start w:val="1"/>
      <w:numFmt w:val="bullet"/>
      <w:lvlText w:val=""/>
      <w:lvlJc w:val="left"/>
      <w:pPr>
        <w:tabs>
          <w:tab w:val="left" w:pos="420"/>
        </w:tabs>
        <w:ind w:left="420" w:hanging="420"/>
      </w:pPr>
      <w:rPr>
        <w:rFonts w:hint="default" w:ascii="Wingdings" w:hAnsi="Wingdings"/>
      </w:rPr>
    </w:lvl>
  </w:abstractNum>
  <w:abstractNum w:abstractNumId="4">
    <w:nsid w:val="56846063"/>
    <w:multiLevelType w:val="multilevel"/>
    <w:tmpl w:val="56846063"/>
    <w:lvl w:ilvl="0" w:tentative="0">
      <w:start w:val="1"/>
      <w:numFmt w:val="decimal"/>
      <w:lvlText w:val="%1）"/>
      <w:lvlJc w:val="left"/>
      <w:pPr>
        <w:tabs>
          <w:tab w:val="left" w:pos="360"/>
        </w:tabs>
        <w:ind w:left="360" w:hanging="36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5">
    <w:nsid w:val="59EE584D"/>
    <w:multiLevelType w:val="multilevel"/>
    <w:tmpl w:val="59EE584D"/>
    <w:lvl w:ilvl="0" w:tentative="0">
      <w:start w:val="1"/>
      <w:numFmt w:val="decimal"/>
      <w:lvlText w:val="%1）"/>
      <w:lvlJc w:val="left"/>
      <w:pPr>
        <w:tabs>
          <w:tab w:val="left" w:pos="810"/>
        </w:tabs>
        <w:ind w:left="810" w:hanging="360"/>
      </w:pPr>
    </w:lvl>
    <w:lvl w:ilvl="1" w:tentative="0">
      <w:start w:val="1"/>
      <w:numFmt w:val="lowerLetter"/>
      <w:lvlText w:val="%2)"/>
      <w:lvlJc w:val="left"/>
      <w:pPr>
        <w:tabs>
          <w:tab w:val="left" w:pos="1290"/>
        </w:tabs>
        <w:ind w:left="1290" w:hanging="420"/>
      </w:pPr>
    </w:lvl>
    <w:lvl w:ilvl="2" w:tentative="0">
      <w:start w:val="1"/>
      <w:numFmt w:val="lowerRoman"/>
      <w:lvlText w:val="%3."/>
      <w:lvlJc w:val="right"/>
      <w:pPr>
        <w:tabs>
          <w:tab w:val="left" w:pos="1710"/>
        </w:tabs>
        <w:ind w:left="1710" w:hanging="420"/>
      </w:pPr>
    </w:lvl>
    <w:lvl w:ilvl="3" w:tentative="0">
      <w:start w:val="1"/>
      <w:numFmt w:val="decimal"/>
      <w:lvlText w:val="%4."/>
      <w:lvlJc w:val="left"/>
      <w:pPr>
        <w:tabs>
          <w:tab w:val="left" w:pos="2130"/>
        </w:tabs>
        <w:ind w:left="2130" w:hanging="420"/>
      </w:pPr>
    </w:lvl>
    <w:lvl w:ilvl="4" w:tentative="0">
      <w:start w:val="1"/>
      <w:numFmt w:val="lowerLetter"/>
      <w:lvlText w:val="%5)"/>
      <w:lvlJc w:val="left"/>
      <w:pPr>
        <w:tabs>
          <w:tab w:val="left" w:pos="2550"/>
        </w:tabs>
        <w:ind w:left="2550" w:hanging="420"/>
      </w:pPr>
    </w:lvl>
    <w:lvl w:ilvl="5" w:tentative="0">
      <w:start w:val="1"/>
      <w:numFmt w:val="lowerRoman"/>
      <w:lvlText w:val="%6."/>
      <w:lvlJc w:val="right"/>
      <w:pPr>
        <w:tabs>
          <w:tab w:val="left" w:pos="2970"/>
        </w:tabs>
        <w:ind w:left="2970" w:hanging="420"/>
      </w:pPr>
    </w:lvl>
    <w:lvl w:ilvl="6" w:tentative="0">
      <w:start w:val="1"/>
      <w:numFmt w:val="decimal"/>
      <w:lvlText w:val="%7."/>
      <w:lvlJc w:val="left"/>
      <w:pPr>
        <w:tabs>
          <w:tab w:val="left" w:pos="3390"/>
        </w:tabs>
        <w:ind w:left="3390" w:hanging="420"/>
      </w:pPr>
    </w:lvl>
    <w:lvl w:ilvl="7" w:tentative="0">
      <w:start w:val="1"/>
      <w:numFmt w:val="lowerLetter"/>
      <w:lvlText w:val="%8)"/>
      <w:lvlJc w:val="left"/>
      <w:pPr>
        <w:tabs>
          <w:tab w:val="left" w:pos="3810"/>
        </w:tabs>
        <w:ind w:left="3810" w:hanging="420"/>
      </w:pPr>
    </w:lvl>
    <w:lvl w:ilvl="8" w:tentative="0">
      <w:start w:val="1"/>
      <w:numFmt w:val="lowerRoman"/>
      <w:lvlText w:val="%9."/>
      <w:lvlJc w:val="right"/>
      <w:pPr>
        <w:tabs>
          <w:tab w:val="left" w:pos="4230"/>
        </w:tabs>
        <w:ind w:left="4230" w:hanging="420"/>
      </w:pPr>
    </w:lvl>
  </w:abstractNum>
  <w:abstractNum w:abstractNumId="6">
    <w:nsid w:val="7EA54458"/>
    <w:multiLevelType w:val="multilevel"/>
    <w:tmpl w:val="7EA54458"/>
    <w:lvl w:ilvl="0" w:tentative="0">
      <w:start w:val="1"/>
      <w:numFmt w:val="decimal"/>
      <w:lvlText w:val="%1）"/>
      <w:lvlJc w:val="left"/>
      <w:pPr>
        <w:tabs>
          <w:tab w:val="left" w:pos="360"/>
        </w:tabs>
        <w:ind w:left="360" w:hanging="36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num>
  <w:num w:numId="6">
    <w:abstractNumId w:val="2"/>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lmNjYyODMyMDA0ZWM5ZWUxMjhhOWJiNjZkNDRiZTMifQ=="/>
  </w:docVars>
  <w:rsids>
    <w:rsidRoot w:val="00630CCD"/>
    <w:rsid w:val="00450DBC"/>
    <w:rsid w:val="00630CCD"/>
    <w:rsid w:val="00AF6EDB"/>
    <w:rsid w:val="00B8584C"/>
    <w:rsid w:val="00CB71EA"/>
    <w:rsid w:val="00E25C8C"/>
    <w:rsid w:val="00F278EB"/>
    <w:rsid w:val="36F547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9" w:name="heading 3"/>
    <w:lsdException w:qFormat="1" w:uiPriority="9" w:name="heading 4"/>
    <w:lsdException w:qFormat="1" w:uiPriority="0" w:name="heading 5"/>
    <w:lsdException w:qFormat="1" w:uiPriority="0" w:name="heading 6"/>
    <w:lsdException w:qFormat="1" w:uiPriority="99" w:name="heading 7"/>
    <w:lsdException w:qFormat="1" w:uiPriority="99" w:name="heading 8"/>
    <w:lsdException w:qFormat="1"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semiHidden="0" w:name="toc 1"/>
    <w:lsdException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3"/>
    <w:next w:val="1"/>
    <w:link w:val="41"/>
    <w:qFormat/>
    <w:uiPriority w:val="9"/>
    <w:pPr>
      <w:outlineLvl w:val="0"/>
    </w:pPr>
    <w:rPr>
      <w:kern w:val="44"/>
      <w:sz w:val="44"/>
      <w:szCs w:val="44"/>
    </w:rPr>
  </w:style>
  <w:style w:type="paragraph" w:styleId="3">
    <w:name w:val="heading 2"/>
    <w:basedOn w:val="1"/>
    <w:next w:val="1"/>
    <w:link w:val="42"/>
    <w:semiHidden/>
    <w:unhideWhenUsed/>
    <w:qFormat/>
    <w:uiPriority w:val="0"/>
    <w:pPr>
      <w:keepNext/>
      <w:keepLines/>
      <w:spacing w:line="360" w:lineRule="auto"/>
      <w:jc w:val="left"/>
      <w:outlineLvl w:val="1"/>
    </w:pPr>
    <w:rPr>
      <w:rFonts w:ascii="Arial" w:hAnsi="Arial" w:eastAsia="黑体"/>
      <w:b/>
      <w:bCs/>
      <w:sz w:val="32"/>
      <w:szCs w:val="32"/>
    </w:rPr>
  </w:style>
  <w:style w:type="paragraph" w:styleId="4">
    <w:name w:val="heading 3"/>
    <w:basedOn w:val="1"/>
    <w:next w:val="1"/>
    <w:link w:val="43"/>
    <w:semiHidden/>
    <w:unhideWhenUsed/>
    <w:qFormat/>
    <w:uiPriority w:val="9"/>
    <w:pPr>
      <w:keepNext/>
      <w:keepLines/>
      <w:spacing w:before="260" w:after="260" w:line="415" w:lineRule="auto"/>
      <w:outlineLvl w:val="2"/>
    </w:pPr>
    <w:rPr>
      <w:b/>
      <w:bCs/>
      <w:sz w:val="32"/>
      <w:szCs w:val="32"/>
    </w:rPr>
  </w:style>
  <w:style w:type="paragraph" w:styleId="5">
    <w:name w:val="heading 5"/>
    <w:basedOn w:val="1"/>
    <w:next w:val="1"/>
    <w:link w:val="44"/>
    <w:semiHidden/>
    <w:unhideWhenUsed/>
    <w:qFormat/>
    <w:uiPriority w:val="0"/>
    <w:pPr>
      <w:keepNext/>
      <w:keepLines/>
      <w:spacing w:before="280" w:after="290" w:line="374" w:lineRule="auto"/>
      <w:ind w:left="180"/>
      <w:outlineLvl w:val="4"/>
    </w:pPr>
    <w:rPr>
      <w:b/>
      <w:bCs/>
      <w:sz w:val="28"/>
      <w:szCs w:val="28"/>
    </w:rPr>
  </w:style>
  <w:style w:type="paragraph" w:styleId="6">
    <w:name w:val="heading 6"/>
    <w:basedOn w:val="1"/>
    <w:next w:val="1"/>
    <w:link w:val="45"/>
    <w:semiHidden/>
    <w:unhideWhenUsed/>
    <w:qFormat/>
    <w:uiPriority w:val="0"/>
    <w:pPr>
      <w:keepNext/>
      <w:keepLines/>
      <w:tabs>
        <w:tab w:val="left" w:pos="180"/>
      </w:tabs>
      <w:spacing w:before="240" w:after="64" w:line="319" w:lineRule="auto"/>
      <w:ind w:left="180"/>
      <w:outlineLvl w:val="5"/>
    </w:pPr>
    <w:rPr>
      <w:rFonts w:ascii="Arial" w:hAnsi="Arial" w:eastAsia="黑体"/>
      <w:b/>
      <w:bCs/>
      <w:sz w:val="24"/>
    </w:rPr>
  </w:style>
  <w:style w:type="paragraph" w:styleId="7">
    <w:name w:val="heading 7"/>
    <w:basedOn w:val="1"/>
    <w:next w:val="1"/>
    <w:link w:val="46"/>
    <w:semiHidden/>
    <w:unhideWhenUsed/>
    <w:qFormat/>
    <w:uiPriority w:val="99"/>
    <w:pPr>
      <w:keepNext/>
      <w:keepLines/>
      <w:tabs>
        <w:tab w:val="left" w:pos="180"/>
      </w:tabs>
      <w:spacing w:before="240" w:after="64" w:line="319" w:lineRule="auto"/>
      <w:ind w:left="180"/>
      <w:outlineLvl w:val="6"/>
    </w:pPr>
    <w:rPr>
      <w:b/>
      <w:bCs/>
      <w:sz w:val="24"/>
    </w:rPr>
  </w:style>
  <w:style w:type="paragraph" w:styleId="8">
    <w:name w:val="heading 8"/>
    <w:basedOn w:val="1"/>
    <w:next w:val="1"/>
    <w:link w:val="47"/>
    <w:semiHidden/>
    <w:unhideWhenUsed/>
    <w:qFormat/>
    <w:uiPriority w:val="99"/>
    <w:pPr>
      <w:keepNext/>
      <w:keepLines/>
      <w:tabs>
        <w:tab w:val="left" w:pos="180"/>
      </w:tabs>
      <w:spacing w:before="240" w:after="64" w:line="319" w:lineRule="auto"/>
      <w:ind w:left="180"/>
      <w:outlineLvl w:val="7"/>
    </w:pPr>
    <w:rPr>
      <w:rFonts w:ascii="Arial" w:hAnsi="Arial" w:eastAsia="黑体"/>
      <w:sz w:val="24"/>
    </w:rPr>
  </w:style>
  <w:style w:type="paragraph" w:styleId="9">
    <w:name w:val="heading 9"/>
    <w:basedOn w:val="1"/>
    <w:next w:val="1"/>
    <w:link w:val="48"/>
    <w:semiHidden/>
    <w:unhideWhenUsed/>
    <w:qFormat/>
    <w:uiPriority w:val="99"/>
    <w:pPr>
      <w:keepNext/>
      <w:keepLines/>
      <w:tabs>
        <w:tab w:val="left" w:pos="180"/>
      </w:tabs>
      <w:spacing w:before="240" w:after="64" w:line="319" w:lineRule="auto"/>
      <w:ind w:left="180"/>
      <w:outlineLvl w:val="8"/>
    </w:pPr>
    <w:rPr>
      <w:rFonts w:ascii="Arial" w:hAnsi="Arial" w:eastAsia="黑体"/>
      <w:szCs w:val="21"/>
    </w:rPr>
  </w:style>
  <w:style w:type="character" w:default="1" w:styleId="34">
    <w:name w:val="Default Paragraph Font"/>
    <w:semiHidden/>
    <w:unhideWhenUsed/>
    <w:uiPriority w:val="1"/>
  </w:style>
  <w:style w:type="table" w:default="1" w:styleId="33">
    <w:name w:val="Normal Table"/>
    <w:semiHidden/>
    <w:unhideWhenUsed/>
    <w:uiPriority w:val="99"/>
    <w:tblPr>
      <w:tblCellMar>
        <w:top w:w="0" w:type="dxa"/>
        <w:left w:w="108" w:type="dxa"/>
        <w:bottom w:w="0" w:type="dxa"/>
        <w:right w:w="108" w:type="dxa"/>
      </w:tblCellMar>
    </w:tblPr>
  </w:style>
  <w:style w:type="paragraph" w:styleId="10">
    <w:name w:val="toc 7"/>
    <w:basedOn w:val="1"/>
    <w:next w:val="1"/>
    <w:semiHidden/>
    <w:unhideWhenUsed/>
    <w:uiPriority w:val="39"/>
    <w:pPr>
      <w:ind w:left="2520" w:leftChars="1200"/>
    </w:pPr>
  </w:style>
  <w:style w:type="paragraph" w:styleId="11">
    <w:name w:val="Normal Indent"/>
    <w:basedOn w:val="1"/>
    <w:semiHidden/>
    <w:unhideWhenUsed/>
    <w:uiPriority w:val="99"/>
    <w:pPr>
      <w:ind w:firstLine="420"/>
    </w:pPr>
    <w:rPr>
      <w:szCs w:val="20"/>
    </w:rPr>
  </w:style>
  <w:style w:type="paragraph" w:styleId="12">
    <w:name w:val="Document Map"/>
    <w:basedOn w:val="1"/>
    <w:link w:val="57"/>
    <w:semiHidden/>
    <w:unhideWhenUsed/>
    <w:uiPriority w:val="99"/>
    <w:rPr>
      <w:rFonts w:ascii="宋体"/>
      <w:sz w:val="18"/>
      <w:szCs w:val="18"/>
    </w:rPr>
  </w:style>
  <w:style w:type="paragraph" w:styleId="13">
    <w:name w:val="Body Text"/>
    <w:basedOn w:val="1"/>
    <w:link w:val="52"/>
    <w:semiHidden/>
    <w:unhideWhenUsed/>
    <w:uiPriority w:val="99"/>
    <w:pPr>
      <w:spacing w:after="120"/>
    </w:pPr>
  </w:style>
  <w:style w:type="paragraph" w:styleId="14">
    <w:name w:val="Body Text Indent"/>
    <w:basedOn w:val="1"/>
    <w:link w:val="53"/>
    <w:semiHidden/>
    <w:unhideWhenUsed/>
    <w:uiPriority w:val="99"/>
    <w:pPr>
      <w:spacing w:after="120"/>
      <w:ind w:left="420" w:leftChars="200"/>
    </w:pPr>
  </w:style>
  <w:style w:type="paragraph" w:styleId="15">
    <w:name w:val="toc 5"/>
    <w:basedOn w:val="1"/>
    <w:next w:val="1"/>
    <w:semiHidden/>
    <w:unhideWhenUsed/>
    <w:uiPriority w:val="39"/>
    <w:pPr>
      <w:ind w:left="1680" w:leftChars="800"/>
    </w:pPr>
  </w:style>
  <w:style w:type="paragraph" w:styleId="16">
    <w:name w:val="toc 3"/>
    <w:basedOn w:val="1"/>
    <w:next w:val="1"/>
    <w:semiHidden/>
    <w:unhideWhenUsed/>
    <w:uiPriority w:val="39"/>
    <w:pPr>
      <w:ind w:left="840" w:leftChars="400"/>
    </w:pPr>
  </w:style>
  <w:style w:type="paragraph" w:styleId="17">
    <w:name w:val="Plain Text"/>
    <w:basedOn w:val="1"/>
    <w:link w:val="58"/>
    <w:semiHidden/>
    <w:unhideWhenUsed/>
    <w:uiPriority w:val="99"/>
    <w:pPr>
      <w:autoSpaceDE w:val="0"/>
      <w:autoSpaceDN w:val="0"/>
      <w:adjustRightInd w:val="0"/>
    </w:pPr>
    <w:rPr>
      <w:rFonts w:ascii="宋体" w:hAnsi="Tms Rmn"/>
      <w:kern w:val="0"/>
      <w:szCs w:val="20"/>
    </w:rPr>
  </w:style>
  <w:style w:type="paragraph" w:styleId="18">
    <w:name w:val="toc 8"/>
    <w:basedOn w:val="1"/>
    <w:next w:val="1"/>
    <w:semiHidden/>
    <w:unhideWhenUsed/>
    <w:uiPriority w:val="39"/>
    <w:pPr>
      <w:ind w:left="2940" w:leftChars="1400"/>
    </w:pPr>
  </w:style>
  <w:style w:type="paragraph" w:styleId="19">
    <w:name w:val="Date"/>
    <w:basedOn w:val="1"/>
    <w:next w:val="1"/>
    <w:link w:val="54"/>
    <w:semiHidden/>
    <w:unhideWhenUsed/>
    <w:uiPriority w:val="99"/>
    <w:pPr>
      <w:ind w:left="100" w:leftChars="2500"/>
    </w:pPr>
  </w:style>
  <w:style w:type="paragraph" w:styleId="20">
    <w:name w:val="Body Text Indent 2"/>
    <w:basedOn w:val="1"/>
    <w:link w:val="55"/>
    <w:semiHidden/>
    <w:unhideWhenUsed/>
    <w:uiPriority w:val="99"/>
    <w:pPr>
      <w:ind w:left="449" w:leftChars="214" w:firstLine="15" w:firstLineChars="7"/>
    </w:pPr>
    <w:rPr>
      <w:szCs w:val="20"/>
    </w:rPr>
  </w:style>
  <w:style w:type="paragraph" w:styleId="21">
    <w:name w:val="endnote text"/>
    <w:basedOn w:val="1"/>
    <w:link w:val="50"/>
    <w:semiHidden/>
    <w:unhideWhenUsed/>
    <w:uiPriority w:val="99"/>
    <w:pPr>
      <w:snapToGrid w:val="0"/>
      <w:jc w:val="left"/>
    </w:pPr>
  </w:style>
  <w:style w:type="paragraph" w:styleId="22">
    <w:name w:val="Balloon Text"/>
    <w:basedOn w:val="1"/>
    <w:link w:val="59"/>
    <w:semiHidden/>
    <w:unhideWhenUsed/>
    <w:uiPriority w:val="99"/>
    <w:rPr>
      <w:sz w:val="18"/>
      <w:szCs w:val="18"/>
    </w:rPr>
  </w:style>
  <w:style w:type="paragraph" w:styleId="23">
    <w:name w:val="footer"/>
    <w:basedOn w:val="1"/>
    <w:link w:val="40"/>
    <w:unhideWhenUsed/>
    <w:uiPriority w:val="99"/>
    <w:pPr>
      <w:tabs>
        <w:tab w:val="center" w:pos="4153"/>
        <w:tab w:val="right" w:pos="8306"/>
      </w:tabs>
      <w:snapToGrid w:val="0"/>
      <w:jc w:val="left"/>
    </w:pPr>
    <w:rPr>
      <w:sz w:val="18"/>
      <w:szCs w:val="18"/>
    </w:rPr>
  </w:style>
  <w:style w:type="paragraph" w:styleId="24">
    <w:name w:val="header"/>
    <w:basedOn w:val="1"/>
    <w:link w:val="39"/>
    <w:unhideWhenUsed/>
    <w:uiPriority w:val="99"/>
    <w:pPr>
      <w:tabs>
        <w:tab w:val="center" w:pos="4153"/>
        <w:tab w:val="right" w:pos="8306"/>
      </w:tabs>
      <w:snapToGrid w:val="0"/>
      <w:jc w:val="center"/>
    </w:pPr>
    <w:rPr>
      <w:sz w:val="18"/>
      <w:szCs w:val="18"/>
    </w:rPr>
  </w:style>
  <w:style w:type="paragraph" w:styleId="25">
    <w:name w:val="toc 1"/>
    <w:basedOn w:val="1"/>
    <w:next w:val="1"/>
    <w:unhideWhenUsed/>
    <w:uiPriority w:val="39"/>
    <w:pPr>
      <w:spacing w:line="480" w:lineRule="auto"/>
    </w:pPr>
    <w:rPr>
      <w:b/>
    </w:rPr>
  </w:style>
  <w:style w:type="paragraph" w:styleId="26">
    <w:name w:val="toc 4"/>
    <w:basedOn w:val="1"/>
    <w:next w:val="1"/>
    <w:semiHidden/>
    <w:unhideWhenUsed/>
    <w:uiPriority w:val="39"/>
    <w:pPr>
      <w:ind w:left="1260" w:leftChars="600"/>
    </w:pPr>
  </w:style>
  <w:style w:type="paragraph" w:styleId="27">
    <w:name w:val="toc 6"/>
    <w:basedOn w:val="1"/>
    <w:next w:val="1"/>
    <w:semiHidden/>
    <w:unhideWhenUsed/>
    <w:uiPriority w:val="39"/>
    <w:pPr>
      <w:ind w:left="2100" w:leftChars="1000"/>
    </w:pPr>
  </w:style>
  <w:style w:type="paragraph" w:styleId="28">
    <w:name w:val="Body Text Indent 3"/>
    <w:basedOn w:val="1"/>
    <w:link w:val="56"/>
    <w:semiHidden/>
    <w:unhideWhenUsed/>
    <w:uiPriority w:val="99"/>
    <w:pPr>
      <w:spacing w:after="120"/>
      <w:ind w:left="420" w:leftChars="200"/>
    </w:pPr>
    <w:rPr>
      <w:sz w:val="16"/>
      <w:szCs w:val="16"/>
    </w:rPr>
  </w:style>
  <w:style w:type="paragraph" w:styleId="29">
    <w:name w:val="toc 2"/>
    <w:basedOn w:val="1"/>
    <w:next w:val="1"/>
    <w:unhideWhenUsed/>
    <w:uiPriority w:val="39"/>
    <w:pPr>
      <w:spacing w:line="480" w:lineRule="auto"/>
      <w:ind w:left="420" w:leftChars="200"/>
    </w:pPr>
  </w:style>
  <w:style w:type="paragraph" w:styleId="30">
    <w:name w:val="toc 9"/>
    <w:basedOn w:val="1"/>
    <w:next w:val="1"/>
    <w:semiHidden/>
    <w:unhideWhenUsed/>
    <w:uiPriority w:val="39"/>
    <w:pPr>
      <w:ind w:left="3360" w:leftChars="1600"/>
    </w:pPr>
  </w:style>
  <w:style w:type="paragraph" w:styleId="31">
    <w:name w:val="Normal (Web)"/>
    <w:basedOn w:val="1"/>
    <w:semiHidden/>
    <w:unhideWhenUsed/>
    <w:uiPriority w:val="99"/>
    <w:pPr>
      <w:widowControl/>
      <w:spacing w:before="100" w:beforeAutospacing="1" w:after="100" w:afterAutospacing="1"/>
      <w:jc w:val="left"/>
    </w:pPr>
    <w:rPr>
      <w:rFonts w:ascii="宋体" w:hAnsi="宋体" w:cs="宋体"/>
      <w:kern w:val="0"/>
      <w:sz w:val="24"/>
    </w:rPr>
  </w:style>
  <w:style w:type="paragraph" w:styleId="32">
    <w:name w:val="Title"/>
    <w:basedOn w:val="1"/>
    <w:link w:val="51"/>
    <w:qFormat/>
    <w:uiPriority w:val="99"/>
    <w:pPr>
      <w:spacing w:before="240" w:after="60"/>
      <w:jc w:val="center"/>
      <w:outlineLvl w:val="0"/>
    </w:pPr>
    <w:rPr>
      <w:rFonts w:ascii="Arial" w:hAnsi="Arial" w:cs="Arial"/>
      <w:b/>
      <w:bCs/>
      <w:sz w:val="32"/>
      <w:szCs w:val="32"/>
    </w:rPr>
  </w:style>
  <w:style w:type="character" w:styleId="35">
    <w:name w:val="endnote reference"/>
    <w:basedOn w:val="34"/>
    <w:semiHidden/>
    <w:unhideWhenUsed/>
    <w:uiPriority w:val="99"/>
    <w:rPr>
      <w:vertAlign w:val="superscript"/>
    </w:rPr>
  </w:style>
  <w:style w:type="character" w:styleId="36">
    <w:name w:val="FollowedHyperlink"/>
    <w:basedOn w:val="34"/>
    <w:semiHidden/>
    <w:unhideWhenUsed/>
    <w:uiPriority w:val="99"/>
    <w:rPr>
      <w:color w:val="954F72" w:themeColor="followedHyperlink"/>
      <w:u w:val="single"/>
      <w14:textFill>
        <w14:solidFill>
          <w14:schemeClr w14:val="folHlink"/>
        </w14:solidFill>
      </w14:textFill>
    </w:rPr>
  </w:style>
  <w:style w:type="character" w:styleId="37">
    <w:name w:val="Emphasis"/>
    <w:basedOn w:val="34"/>
    <w:qFormat/>
    <w:uiPriority w:val="20"/>
    <w:rPr>
      <w:i/>
    </w:rPr>
  </w:style>
  <w:style w:type="character" w:styleId="38">
    <w:name w:val="Hyperlink"/>
    <w:basedOn w:val="34"/>
    <w:unhideWhenUsed/>
    <w:uiPriority w:val="99"/>
    <w:rPr>
      <w:color w:val="0563C1"/>
      <w:u w:val="single"/>
    </w:rPr>
  </w:style>
  <w:style w:type="character" w:customStyle="1" w:styleId="39">
    <w:name w:val="页眉 字符"/>
    <w:basedOn w:val="34"/>
    <w:link w:val="24"/>
    <w:uiPriority w:val="99"/>
    <w:rPr>
      <w:sz w:val="18"/>
      <w:szCs w:val="18"/>
    </w:rPr>
  </w:style>
  <w:style w:type="character" w:customStyle="1" w:styleId="40">
    <w:name w:val="页脚 字符"/>
    <w:basedOn w:val="34"/>
    <w:link w:val="23"/>
    <w:uiPriority w:val="99"/>
    <w:rPr>
      <w:sz w:val="18"/>
      <w:szCs w:val="18"/>
    </w:rPr>
  </w:style>
  <w:style w:type="character" w:customStyle="1" w:styleId="41">
    <w:name w:val="标题 1 字符"/>
    <w:basedOn w:val="34"/>
    <w:link w:val="2"/>
    <w:uiPriority w:val="9"/>
    <w:rPr>
      <w:rFonts w:ascii="Arial" w:hAnsi="Arial" w:eastAsia="黑体" w:cs="Times New Roman"/>
      <w:b/>
      <w:bCs/>
      <w:kern w:val="44"/>
      <w:sz w:val="44"/>
      <w:szCs w:val="44"/>
    </w:rPr>
  </w:style>
  <w:style w:type="character" w:customStyle="1" w:styleId="42">
    <w:name w:val="标题 2 字符"/>
    <w:basedOn w:val="34"/>
    <w:link w:val="3"/>
    <w:semiHidden/>
    <w:uiPriority w:val="0"/>
    <w:rPr>
      <w:rFonts w:ascii="Arial" w:hAnsi="Arial" w:eastAsia="黑体" w:cs="Times New Roman"/>
      <w:b/>
      <w:bCs/>
      <w:sz w:val="32"/>
      <w:szCs w:val="32"/>
    </w:rPr>
  </w:style>
  <w:style w:type="character" w:customStyle="1" w:styleId="43">
    <w:name w:val="标题 3 字符"/>
    <w:basedOn w:val="34"/>
    <w:link w:val="4"/>
    <w:semiHidden/>
    <w:uiPriority w:val="9"/>
    <w:rPr>
      <w:rFonts w:ascii="Times New Roman" w:hAnsi="Times New Roman" w:eastAsia="宋体" w:cs="Times New Roman"/>
      <w:b/>
      <w:bCs/>
      <w:sz w:val="32"/>
      <w:szCs w:val="32"/>
    </w:rPr>
  </w:style>
  <w:style w:type="character" w:customStyle="1" w:styleId="44">
    <w:name w:val="标题 5 字符"/>
    <w:basedOn w:val="34"/>
    <w:link w:val="5"/>
    <w:semiHidden/>
    <w:uiPriority w:val="0"/>
    <w:rPr>
      <w:rFonts w:ascii="Times New Roman" w:hAnsi="Times New Roman" w:eastAsia="宋体" w:cs="Times New Roman"/>
      <w:b/>
      <w:bCs/>
      <w:sz w:val="28"/>
      <w:szCs w:val="28"/>
    </w:rPr>
  </w:style>
  <w:style w:type="character" w:customStyle="1" w:styleId="45">
    <w:name w:val="标题 6 字符"/>
    <w:basedOn w:val="34"/>
    <w:link w:val="6"/>
    <w:semiHidden/>
    <w:uiPriority w:val="0"/>
    <w:rPr>
      <w:rFonts w:ascii="Arial" w:hAnsi="Arial" w:eastAsia="黑体" w:cs="Times New Roman"/>
      <w:b/>
      <w:bCs/>
      <w:sz w:val="24"/>
      <w:szCs w:val="24"/>
    </w:rPr>
  </w:style>
  <w:style w:type="character" w:customStyle="1" w:styleId="46">
    <w:name w:val="标题 7 字符"/>
    <w:basedOn w:val="34"/>
    <w:link w:val="7"/>
    <w:semiHidden/>
    <w:uiPriority w:val="99"/>
    <w:rPr>
      <w:rFonts w:ascii="Times New Roman" w:hAnsi="Times New Roman" w:eastAsia="宋体" w:cs="Times New Roman"/>
      <w:b/>
      <w:bCs/>
      <w:sz w:val="24"/>
      <w:szCs w:val="24"/>
    </w:rPr>
  </w:style>
  <w:style w:type="character" w:customStyle="1" w:styleId="47">
    <w:name w:val="标题 8 字符"/>
    <w:basedOn w:val="34"/>
    <w:link w:val="8"/>
    <w:semiHidden/>
    <w:uiPriority w:val="99"/>
    <w:rPr>
      <w:rFonts w:ascii="Arial" w:hAnsi="Arial" w:eastAsia="黑体" w:cs="Times New Roman"/>
      <w:sz w:val="24"/>
      <w:szCs w:val="24"/>
    </w:rPr>
  </w:style>
  <w:style w:type="character" w:customStyle="1" w:styleId="48">
    <w:name w:val="标题 9 字符"/>
    <w:basedOn w:val="34"/>
    <w:link w:val="9"/>
    <w:semiHidden/>
    <w:uiPriority w:val="99"/>
    <w:rPr>
      <w:rFonts w:ascii="Arial" w:hAnsi="Arial" w:eastAsia="黑体" w:cs="Times New Roman"/>
      <w:szCs w:val="21"/>
    </w:rPr>
  </w:style>
  <w:style w:type="paragraph" w:customStyle="1" w:styleId="49">
    <w:name w:val="msonormal"/>
    <w:basedOn w:val="1"/>
    <w:uiPriority w:val="99"/>
    <w:pPr>
      <w:widowControl/>
      <w:spacing w:before="100" w:beforeAutospacing="1" w:after="100" w:afterAutospacing="1"/>
      <w:jc w:val="left"/>
    </w:pPr>
    <w:rPr>
      <w:rFonts w:ascii="宋体" w:hAnsi="宋体" w:cs="宋体"/>
      <w:kern w:val="0"/>
      <w:sz w:val="24"/>
    </w:rPr>
  </w:style>
  <w:style w:type="character" w:customStyle="1" w:styleId="50">
    <w:name w:val="尾注文本 字符"/>
    <w:basedOn w:val="34"/>
    <w:link w:val="21"/>
    <w:semiHidden/>
    <w:uiPriority w:val="99"/>
    <w:rPr>
      <w:rFonts w:ascii="Times New Roman" w:hAnsi="Times New Roman" w:eastAsia="宋体" w:cs="Times New Roman"/>
      <w:szCs w:val="24"/>
    </w:rPr>
  </w:style>
  <w:style w:type="character" w:customStyle="1" w:styleId="51">
    <w:name w:val="标题 字符"/>
    <w:basedOn w:val="34"/>
    <w:link w:val="32"/>
    <w:uiPriority w:val="99"/>
    <w:rPr>
      <w:rFonts w:ascii="Arial" w:hAnsi="Arial" w:eastAsia="宋体" w:cs="Arial"/>
      <w:b/>
      <w:bCs/>
      <w:sz w:val="32"/>
      <w:szCs w:val="32"/>
    </w:rPr>
  </w:style>
  <w:style w:type="character" w:customStyle="1" w:styleId="52">
    <w:name w:val="正文文本 字符"/>
    <w:basedOn w:val="34"/>
    <w:link w:val="13"/>
    <w:semiHidden/>
    <w:uiPriority w:val="99"/>
    <w:rPr>
      <w:rFonts w:ascii="Times New Roman" w:hAnsi="Times New Roman" w:eastAsia="宋体" w:cs="Times New Roman"/>
      <w:szCs w:val="24"/>
    </w:rPr>
  </w:style>
  <w:style w:type="character" w:customStyle="1" w:styleId="53">
    <w:name w:val="正文文本缩进 字符"/>
    <w:basedOn w:val="34"/>
    <w:link w:val="14"/>
    <w:semiHidden/>
    <w:uiPriority w:val="99"/>
    <w:rPr>
      <w:rFonts w:ascii="Times New Roman" w:hAnsi="Times New Roman" w:eastAsia="宋体" w:cs="Times New Roman"/>
      <w:szCs w:val="24"/>
    </w:rPr>
  </w:style>
  <w:style w:type="character" w:customStyle="1" w:styleId="54">
    <w:name w:val="日期 字符"/>
    <w:basedOn w:val="34"/>
    <w:link w:val="19"/>
    <w:semiHidden/>
    <w:uiPriority w:val="99"/>
    <w:rPr>
      <w:rFonts w:ascii="Times New Roman" w:hAnsi="Times New Roman" w:eastAsia="宋体" w:cs="Times New Roman"/>
      <w:szCs w:val="24"/>
    </w:rPr>
  </w:style>
  <w:style w:type="character" w:customStyle="1" w:styleId="55">
    <w:name w:val="正文文本缩进 2 字符"/>
    <w:basedOn w:val="34"/>
    <w:link w:val="20"/>
    <w:semiHidden/>
    <w:uiPriority w:val="99"/>
    <w:rPr>
      <w:rFonts w:ascii="Times New Roman" w:hAnsi="Times New Roman" w:eastAsia="宋体" w:cs="Times New Roman"/>
      <w:szCs w:val="20"/>
    </w:rPr>
  </w:style>
  <w:style w:type="character" w:customStyle="1" w:styleId="56">
    <w:name w:val="正文文本缩进 3 字符"/>
    <w:basedOn w:val="34"/>
    <w:link w:val="28"/>
    <w:semiHidden/>
    <w:uiPriority w:val="99"/>
    <w:rPr>
      <w:rFonts w:ascii="Times New Roman" w:hAnsi="Times New Roman" w:eastAsia="宋体" w:cs="Times New Roman"/>
      <w:sz w:val="16"/>
      <w:szCs w:val="16"/>
    </w:rPr>
  </w:style>
  <w:style w:type="character" w:customStyle="1" w:styleId="57">
    <w:name w:val="文档结构图 字符"/>
    <w:basedOn w:val="34"/>
    <w:link w:val="12"/>
    <w:semiHidden/>
    <w:uiPriority w:val="99"/>
    <w:rPr>
      <w:rFonts w:ascii="宋体" w:hAnsi="Times New Roman" w:eastAsia="宋体" w:cs="Times New Roman"/>
      <w:sz w:val="18"/>
      <w:szCs w:val="18"/>
    </w:rPr>
  </w:style>
  <w:style w:type="character" w:customStyle="1" w:styleId="58">
    <w:name w:val="纯文本 字符"/>
    <w:basedOn w:val="34"/>
    <w:link w:val="17"/>
    <w:semiHidden/>
    <w:uiPriority w:val="99"/>
    <w:rPr>
      <w:rFonts w:ascii="宋体" w:hAnsi="Tms Rmn" w:eastAsia="宋体" w:cs="Times New Roman"/>
      <w:kern w:val="0"/>
      <w:szCs w:val="20"/>
    </w:rPr>
  </w:style>
  <w:style w:type="character" w:customStyle="1" w:styleId="59">
    <w:name w:val="批注框文本 字符"/>
    <w:basedOn w:val="34"/>
    <w:link w:val="22"/>
    <w:semiHidden/>
    <w:uiPriority w:val="99"/>
    <w:rPr>
      <w:rFonts w:ascii="Times New Roman" w:hAnsi="Times New Roman" w:eastAsia="宋体" w:cs="Times New Roman"/>
      <w:sz w:val="18"/>
      <w:szCs w:val="18"/>
    </w:rPr>
  </w:style>
  <w:style w:type="paragraph" w:customStyle="1" w:styleId="60">
    <w:name w:val="标题2"/>
    <w:basedOn w:val="1"/>
    <w:uiPriority w:val="99"/>
    <w:rPr>
      <w:b/>
      <w:bCs/>
      <w:sz w:val="24"/>
      <w:szCs w:val="36"/>
    </w:rPr>
  </w:style>
  <w:style w:type="paragraph" w:customStyle="1" w:styleId="61">
    <w:name w:val="样式 宋体 小四 加粗 黑色 首行缩进:  0.85 厘米 行距: 最小值 20 磅"/>
    <w:basedOn w:val="1"/>
    <w:uiPriority w:val="99"/>
    <w:pPr>
      <w:spacing w:line="400" w:lineRule="atLeast"/>
      <w:ind w:firstLine="480"/>
    </w:pPr>
    <w:rPr>
      <w:rFonts w:ascii="宋体"/>
      <w:bCs/>
      <w:color w:val="000000"/>
      <w:sz w:val="24"/>
      <w:szCs w:val="20"/>
    </w:rPr>
  </w:style>
  <w:style w:type="paragraph" w:customStyle="1" w:styleId="62">
    <w:name w:val="p0"/>
    <w:basedOn w:val="1"/>
    <w:uiPriority w:val="99"/>
    <w:pPr>
      <w:widowControl/>
      <w:adjustRightInd w:val="0"/>
      <w:spacing w:line="410" w:lineRule="atLeast"/>
      <w:jc w:val="left"/>
    </w:pPr>
    <w:rPr>
      <w:rFonts w:ascii="宋体" w:cs="宋体"/>
      <w:kern w:val="0"/>
      <w:sz w:val="24"/>
      <w:szCs w:val="21"/>
    </w:rPr>
  </w:style>
  <w:style w:type="paragraph" w:customStyle="1" w:styleId="63">
    <w:name w:val="标题1"/>
    <w:basedOn w:val="60"/>
    <w:next w:val="11"/>
    <w:uiPriority w:val="99"/>
    <w:rPr>
      <w:sz w:val="30"/>
      <w:szCs w:val="44"/>
    </w:rPr>
  </w:style>
  <w:style w:type="paragraph" w:customStyle="1" w:styleId="64">
    <w:name w:val="二级条标题"/>
    <w:basedOn w:val="1"/>
    <w:uiPriority w:val="99"/>
    <w:pPr>
      <w:ind w:left="180"/>
    </w:pPr>
  </w:style>
  <w:style w:type="paragraph" w:customStyle="1" w:styleId="65">
    <w:name w:val="默认段落字体 Para Char Char Char Char Char Char Char"/>
    <w:basedOn w:val="1"/>
    <w:uiPriority w:val="99"/>
    <w:rPr>
      <w:rFonts w:cs="Angsana New"/>
    </w:rPr>
  </w:style>
  <w:style w:type="paragraph" w:customStyle="1" w:styleId="66">
    <w:name w:val="List Paragraph"/>
    <w:basedOn w:val="1"/>
    <w:qFormat/>
    <w:uiPriority w:val="34"/>
    <w:pPr>
      <w:ind w:firstLine="420" w:firstLineChars="200"/>
    </w:pPr>
  </w:style>
  <w:style w:type="paragraph" w:customStyle="1" w:styleId="67">
    <w:name w:val="样式5"/>
    <w:basedOn w:val="1"/>
    <w:uiPriority w:val="99"/>
    <w:pPr>
      <w:spacing w:line="360" w:lineRule="auto"/>
      <w:ind w:firstLine="200" w:firstLineChars="200"/>
    </w:pPr>
    <w:rPr>
      <w:rFonts w:ascii="Arial" w:hAnsi="Arial" w:cs="Arial"/>
      <w:bCs/>
      <w:sz w:val="24"/>
      <w:szCs w:val="48"/>
    </w:rPr>
  </w:style>
  <w:style w:type="paragraph" w:customStyle="1" w:styleId="68">
    <w:name w:val="_Style 30"/>
    <w:basedOn w:val="1"/>
    <w:uiPriority w:val="99"/>
    <w:rPr>
      <w:szCs w:val="20"/>
    </w:rPr>
  </w:style>
  <w:style w:type="paragraph" w:customStyle="1" w:styleId="69">
    <w:name w:val="Char Char Char Char"/>
    <w:next w:val="22"/>
    <w:uiPriority w:val="99"/>
    <w:rPr>
      <w:rFonts w:ascii="Calibri" w:hAnsi="Calibri" w:eastAsia="宋体" w:cs="黑体"/>
      <w:kern w:val="2"/>
      <w:sz w:val="21"/>
      <w:szCs w:val="22"/>
      <w:lang w:val="en-US" w:eastAsia="zh-CN" w:bidi="ar-SA"/>
    </w:rPr>
  </w:style>
  <w:style w:type="paragraph" w:customStyle="1" w:styleId="70">
    <w:name w:val="Titel 1"/>
    <w:basedOn w:val="1"/>
    <w:uiPriority w:val="99"/>
    <w:pPr>
      <w:widowControl/>
      <w:tabs>
        <w:tab w:val="left" w:pos="227"/>
        <w:tab w:val="left" w:pos="454"/>
      </w:tabs>
      <w:spacing w:before="240" w:after="120"/>
      <w:jc w:val="left"/>
    </w:pPr>
    <w:rPr>
      <w:rFonts w:ascii="Arial" w:hAnsi="Arial"/>
      <w:b/>
      <w:kern w:val="0"/>
      <w:sz w:val="28"/>
      <w:szCs w:val="20"/>
    </w:rPr>
  </w:style>
  <w:style w:type="paragraph" w:customStyle="1" w:styleId="71">
    <w:name w:val="正文文字缩进 2"/>
    <w:basedOn w:val="1"/>
    <w:uiPriority w:val="99"/>
    <w:pPr>
      <w:ind w:left="1008"/>
    </w:pPr>
    <w:rPr>
      <w:rFonts w:ascii="宋体"/>
      <w:sz w:val="24"/>
      <w:szCs w:val="20"/>
    </w:rPr>
  </w:style>
  <w:style w:type="paragraph" w:customStyle="1" w:styleId="72">
    <w:name w:val="TOC Heading"/>
    <w:basedOn w:val="2"/>
    <w:next w:val="1"/>
    <w:qFormat/>
    <w:uiPriority w:val="39"/>
    <w:pPr>
      <w:widowControl/>
      <w:spacing w:before="240" w:line="256" w:lineRule="auto"/>
      <w:outlineLvl w:val="9"/>
    </w:pPr>
    <w:rPr>
      <w:rFonts w:ascii="Calibri Light" w:hAnsi="Calibri Light" w:eastAsia="宋体" w:cs="黑体"/>
      <w:b w:val="0"/>
      <w:bCs w:val="0"/>
      <w:color w:val="2D73B3"/>
      <w:kern w:val="0"/>
      <w:sz w:val="32"/>
      <w:szCs w:val="32"/>
    </w:rPr>
  </w:style>
  <w:style w:type="paragraph" w:customStyle="1" w:styleId="73">
    <w:name w:val="样式2"/>
    <w:basedOn w:val="1"/>
    <w:uiPriority w:val="99"/>
    <w:rPr>
      <w:b/>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wmf"/><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37</Pages>
  <Words>11580</Words>
  <Characters>13367</Characters>
  <Lines>129</Lines>
  <Paragraphs>36</Paragraphs>
  <TotalTime>10</TotalTime>
  <ScaleCrop>false</ScaleCrop>
  <LinksUpToDate>false</LinksUpToDate>
  <CharactersWithSpaces>14436</CharactersWithSpaces>
  <Application>WPS Office_11.1.0.12980_F1E327BC-269C-435d-A152-05C5408002CA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2022-12-25T04:25:00Z</dcterms:created>
  <dc:creator>陈 兴华</dc:creator>
  <cp:lastModifiedBy>周达海</cp:lastModifiedBy>
  <cp:lastPrinted>2022-12-25T04:34:00Z</cp:lastPrinted>
  <dcterms:modified xsi:type="dcterms:W3CDTF">2022-12-27T03:45:55Z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ICV">
    <vt:lpwstr>7B2282EE525F4B068BC4E75CF7F73A64</vt:lpwstr>
  </property>
</Properties>
</file>