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56" w:after="120" w:line="276" w:lineRule="auto"/>
        <w:jc w:val="center"/>
        <w:rPr>
          <w:rFonts w:eastAsia="华文中宋"/>
          <w:color w:val="000000"/>
          <w:sz w:val="44"/>
          <w:szCs w:val="44"/>
          <w:highlight w:val="none"/>
        </w:rPr>
      </w:pPr>
      <w:bookmarkStart w:id="0" w:name="_Toc228023130"/>
      <w:r>
        <w:rPr>
          <w:rFonts w:hint="eastAsia" w:eastAsia="华文中宋"/>
          <w:color w:val="000000"/>
          <w:sz w:val="44"/>
          <w:szCs w:val="44"/>
          <w:highlight w:val="none"/>
        </w:rPr>
        <w:t>询价文件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本公司（东莞市新东元环保投资有限公司）</w:t>
      </w:r>
      <w:r>
        <w:rPr>
          <w:rFonts w:hint="eastAsia" w:eastAsia="仿宋_GB2312"/>
          <w:color w:val="000000"/>
          <w:sz w:val="32"/>
          <w:szCs w:val="32"/>
          <w:highlight w:val="none"/>
          <w:lang w:val="en-US" w:eastAsia="zh-CN"/>
        </w:rPr>
        <w:t>根据运营生产需要</w:t>
      </w:r>
      <w:r>
        <w:rPr>
          <w:rFonts w:hint="eastAsia" w:eastAsia="仿宋_GB2312"/>
          <w:color w:val="000000"/>
          <w:sz w:val="32"/>
          <w:szCs w:val="32"/>
          <w:highlight w:val="none"/>
        </w:rPr>
        <w:t>，</w:t>
      </w:r>
      <w:r>
        <w:rPr>
          <w:rFonts w:hint="eastAsia" w:eastAsia="仿宋_GB2312"/>
          <w:color w:val="000000"/>
          <w:sz w:val="32"/>
          <w:szCs w:val="32"/>
          <w:highlight w:val="none"/>
          <w:lang w:val="en-US" w:eastAsia="zh-CN"/>
        </w:rPr>
        <w:t>拟</w:t>
      </w:r>
      <w:r>
        <w:rPr>
          <w:rFonts w:hint="eastAsia" w:eastAsia="仿宋_GB2312"/>
          <w:color w:val="000000"/>
          <w:sz w:val="32"/>
          <w:szCs w:val="32"/>
          <w:highlight w:val="none"/>
        </w:rPr>
        <w:t>采购一家</w:t>
      </w:r>
      <w:r>
        <w:rPr>
          <w:rFonts w:hint="eastAsia" w:eastAsia="仿宋_GB2312"/>
          <w:color w:val="000000"/>
          <w:sz w:val="32"/>
          <w:szCs w:val="32"/>
          <w:highlight w:val="none"/>
          <w:lang w:val="en-US" w:eastAsia="zh-CN"/>
        </w:rPr>
        <w:t>对</w:t>
      </w:r>
      <w:r>
        <w:rPr>
          <w:rFonts w:hint="eastAsia" w:ascii="仿宋_GB2312" w:eastAsia="仿宋_GB2312"/>
          <w:sz w:val="32"/>
          <w:szCs w:val="32"/>
          <w:lang w:eastAsia="zh-CN"/>
        </w:rPr>
        <w:t>东莞市海心沙环保热电厂地磅系统</w:t>
      </w:r>
      <w:r>
        <w:rPr>
          <w:rFonts w:hint="eastAsia" w:ascii="仿宋_GB2312" w:eastAsia="仿宋_GB2312"/>
          <w:sz w:val="32"/>
          <w:szCs w:val="32"/>
          <w:lang w:val="en-US" w:eastAsia="zh-CN"/>
        </w:rPr>
        <w:t>进行</w:t>
      </w:r>
      <w:r>
        <w:rPr>
          <w:rFonts w:hint="eastAsia" w:ascii="仿宋_GB2312" w:eastAsia="仿宋_GB2312"/>
          <w:sz w:val="32"/>
          <w:szCs w:val="32"/>
          <w:lang w:eastAsia="zh-CN"/>
        </w:rPr>
        <w:t>升级改造</w:t>
      </w:r>
      <w:r>
        <w:rPr>
          <w:rFonts w:hint="eastAsia" w:eastAsia="仿宋_GB2312"/>
          <w:color w:val="000000"/>
          <w:sz w:val="32"/>
          <w:szCs w:val="32"/>
          <w:highlight w:val="none"/>
        </w:rPr>
        <w:t>，现将相关情况介绍如下：</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一、项目名称及内容</w:t>
      </w:r>
    </w:p>
    <w:p>
      <w:pPr>
        <w:adjustRightInd w:val="0"/>
        <w:snapToGrid w:val="0"/>
        <w:spacing w:before="156" w:line="600" w:lineRule="exact"/>
        <w:ind w:firstLine="640" w:firstLineChars="200"/>
        <w:rPr>
          <w:rFonts w:eastAsia="仿宋_GB2312"/>
          <w:color w:val="000000"/>
          <w:sz w:val="32"/>
          <w:szCs w:val="32"/>
          <w:highlight w:val="none"/>
        </w:rPr>
      </w:pPr>
      <w:r>
        <w:rPr>
          <w:rFonts w:eastAsia="仿宋_GB2312"/>
          <w:color w:val="000000"/>
          <w:sz w:val="32"/>
          <w:szCs w:val="32"/>
          <w:highlight w:val="none"/>
        </w:rPr>
        <w:t>1</w:t>
      </w:r>
      <w:r>
        <w:rPr>
          <w:rFonts w:hint="eastAsia" w:eastAsia="仿宋_GB2312"/>
          <w:color w:val="000000"/>
          <w:sz w:val="32"/>
          <w:szCs w:val="32"/>
          <w:highlight w:val="none"/>
        </w:rPr>
        <w:t>、项目名称：</w:t>
      </w:r>
      <w:r>
        <w:rPr>
          <w:rFonts w:hint="eastAsia" w:ascii="仿宋_GB2312" w:eastAsia="仿宋_GB2312"/>
          <w:sz w:val="32"/>
          <w:szCs w:val="32"/>
          <w:lang w:eastAsia="zh-CN"/>
        </w:rPr>
        <w:t>东莞市海心沙环保热电厂地磅系统升级改造项目</w:t>
      </w:r>
      <w:r>
        <w:rPr>
          <w:rFonts w:hint="eastAsia" w:eastAsia="仿宋_GB2312"/>
          <w:color w:val="000000"/>
          <w:sz w:val="32"/>
          <w:szCs w:val="32"/>
          <w:highlight w:val="none"/>
          <w:u w:val="none"/>
        </w:rPr>
        <w:t>；</w:t>
      </w:r>
    </w:p>
    <w:p>
      <w:pPr>
        <w:adjustRightInd w:val="0"/>
        <w:snapToGrid w:val="0"/>
        <w:spacing w:before="156" w:line="600" w:lineRule="exact"/>
        <w:ind w:firstLine="640" w:firstLineChars="200"/>
        <w:rPr>
          <w:rFonts w:hint="eastAsia" w:eastAsia="仿宋_GB2312"/>
          <w:color w:val="000000"/>
          <w:sz w:val="32"/>
          <w:szCs w:val="32"/>
          <w:highlight w:val="none"/>
        </w:rPr>
      </w:pPr>
      <w:r>
        <w:rPr>
          <w:rFonts w:eastAsia="仿宋_GB2312"/>
          <w:color w:val="000000"/>
          <w:sz w:val="32"/>
          <w:szCs w:val="32"/>
          <w:highlight w:val="none"/>
        </w:rPr>
        <w:t>2</w:t>
      </w:r>
      <w:r>
        <w:rPr>
          <w:rFonts w:hint="eastAsia" w:eastAsia="仿宋_GB2312"/>
          <w:color w:val="000000"/>
          <w:sz w:val="32"/>
          <w:szCs w:val="32"/>
          <w:highlight w:val="none"/>
        </w:rPr>
        <w:t>、采购范围：为东莞市新东元环保投资有限公司的海心沙电厂</w:t>
      </w:r>
      <w:r>
        <w:rPr>
          <w:rFonts w:hint="eastAsia" w:ascii="仿宋_GB2312" w:eastAsia="仿宋_GB2312"/>
          <w:sz w:val="32"/>
          <w:szCs w:val="32"/>
          <w:lang w:eastAsia="zh-CN"/>
        </w:rPr>
        <w:t>地磅系统</w:t>
      </w:r>
      <w:r>
        <w:rPr>
          <w:rFonts w:hint="eastAsia" w:eastAsia="仿宋_GB2312"/>
          <w:color w:val="000000"/>
          <w:sz w:val="32"/>
          <w:szCs w:val="32"/>
          <w:highlight w:val="none"/>
          <w:lang w:val="en-US" w:eastAsia="zh-CN"/>
        </w:rPr>
        <w:t>进行升级改造，详见采购内容</w:t>
      </w:r>
      <w:r>
        <w:rPr>
          <w:rFonts w:hint="eastAsia" w:eastAsia="仿宋_GB2312"/>
          <w:color w:val="000000"/>
          <w:sz w:val="32"/>
          <w:szCs w:val="32"/>
          <w:highlight w:val="none"/>
        </w:rPr>
        <w:t>。</w:t>
      </w:r>
    </w:p>
    <w:p>
      <w:pPr>
        <w:adjustRightInd w:val="0"/>
        <w:snapToGrid w:val="0"/>
        <w:spacing w:before="156" w:line="600" w:lineRule="exact"/>
        <w:ind w:firstLine="640" w:firstLineChars="200"/>
        <w:rPr>
          <w:rFonts w:eastAsia="仿宋_GB2312"/>
          <w:color w:val="000000"/>
          <w:sz w:val="32"/>
          <w:szCs w:val="32"/>
          <w:highlight w:val="none"/>
          <w:u w:val="none"/>
        </w:rPr>
      </w:pPr>
      <w:r>
        <w:rPr>
          <w:rFonts w:eastAsia="仿宋_GB2312"/>
          <w:color w:val="000000"/>
          <w:sz w:val="32"/>
          <w:szCs w:val="32"/>
          <w:highlight w:val="none"/>
        </w:rPr>
        <w:t>3</w:t>
      </w:r>
      <w:r>
        <w:rPr>
          <w:rFonts w:hint="eastAsia" w:eastAsia="仿宋_GB2312"/>
          <w:color w:val="000000"/>
          <w:sz w:val="32"/>
          <w:szCs w:val="32"/>
          <w:highlight w:val="none"/>
        </w:rPr>
        <w:t>、项目地点：</w:t>
      </w:r>
      <w:r>
        <w:rPr>
          <w:rFonts w:hint="eastAsia" w:eastAsia="仿宋_GB2312"/>
          <w:color w:val="000000"/>
          <w:sz w:val="32"/>
          <w:szCs w:val="32"/>
          <w:highlight w:val="none"/>
          <w:u w:val="none"/>
        </w:rPr>
        <w:t>东莞市麻涌镇大步村海心沙岛；</w:t>
      </w:r>
    </w:p>
    <w:p>
      <w:pPr>
        <w:spacing w:line="560" w:lineRule="exact"/>
        <w:ind w:firstLine="640" w:firstLineChars="200"/>
        <w:rPr>
          <w:rFonts w:ascii="仿宋_GB2312" w:eastAsia="仿宋_GB2312"/>
          <w:sz w:val="32"/>
          <w:szCs w:val="32"/>
        </w:rPr>
      </w:pPr>
      <w:r>
        <w:rPr>
          <w:rFonts w:eastAsia="仿宋_GB2312"/>
          <w:color w:val="000000"/>
          <w:sz w:val="32"/>
          <w:szCs w:val="32"/>
          <w:highlight w:val="none"/>
        </w:rPr>
        <w:t>4</w:t>
      </w:r>
      <w:r>
        <w:rPr>
          <w:rFonts w:hint="eastAsia" w:eastAsia="仿宋_GB2312"/>
          <w:color w:val="000000"/>
          <w:sz w:val="32"/>
          <w:szCs w:val="32"/>
          <w:highlight w:val="none"/>
        </w:rPr>
        <w:t>、服务</w:t>
      </w:r>
      <w:r>
        <w:rPr>
          <w:rFonts w:hint="eastAsia" w:eastAsia="仿宋_GB2312"/>
          <w:color w:val="000000"/>
          <w:sz w:val="32"/>
          <w:szCs w:val="32"/>
          <w:highlight w:val="none"/>
          <w:lang w:val="en-US" w:eastAsia="zh-CN"/>
        </w:rPr>
        <w:t>期</w:t>
      </w:r>
      <w:r>
        <w:rPr>
          <w:rFonts w:hint="eastAsia" w:eastAsia="仿宋_GB2312"/>
          <w:color w:val="000000"/>
          <w:sz w:val="32"/>
          <w:szCs w:val="32"/>
          <w:highlight w:val="none"/>
        </w:rPr>
        <w:t>：</w:t>
      </w:r>
      <w:r>
        <w:rPr>
          <w:rFonts w:hint="eastAsia" w:eastAsia="仿宋_GB2312"/>
          <w:color w:val="000000"/>
          <w:sz w:val="32"/>
          <w:szCs w:val="32"/>
          <w:highlight w:val="none"/>
          <w:lang w:val="en-US" w:eastAsia="zh-CN"/>
        </w:rPr>
        <w:t>成交人自收到采购人进场通知后15个日历日内完成本项目相关设备安装、系统调试、市容环卫中心的生活固废在线监管平台联接在内的所有项目并验收完毕</w:t>
      </w:r>
      <w:r>
        <w:rPr>
          <w:rFonts w:ascii="仿宋_GB2312" w:eastAsia="仿宋_GB2312"/>
          <w:sz w:val="32"/>
          <w:szCs w:val="32"/>
        </w:rPr>
        <w:t>。</w:t>
      </w:r>
    </w:p>
    <w:p>
      <w:pPr>
        <w:adjustRightInd w:val="0"/>
        <w:snapToGrid w:val="0"/>
        <w:spacing w:before="156" w:line="600" w:lineRule="exact"/>
        <w:ind w:firstLine="640" w:firstLineChars="200"/>
        <w:outlineLvl w:val="9"/>
        <w:rPr>
          <w:rFonts w:eastAsia="黑体"/>
          <w:color w:val="000000"/>
          <w:sz w:val="32"/>
          <w:szCs w:val="32"/>
          <w:highlight w:val="none"/>
        </w:rPr>
      </w:pPr>
      <w:r>
        <w:rPr>
          <w:rFonts w:hint="eastAsia" w:eastAsia="黑体"/>
          <w:color w:val="000000"/>
          <w:sz w:val="32"/>
          <w:szCs w:val="32"/>
          <w:highlight w:val="none"/>
        </w:rPr>
        <w:t>二、项目发布</w:t>
      </w:r>
    </w:p>
    <w:p>
      <w:pPr>
        <w:adjustRightInd w:val="0"/>
        <w:snapToGrid w:val="0"/>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本项目采购信息在东莞实业投资控股集团有限公司网站（http://www.dgsy.com.cn/）及</w:t>
      </w:r>
      <w:r>
        <w:rPr>
          <w:rFonts w:hint="eastAsia" w:eastAsia="仿宋_GB2312"/>
          <w:color w:val="000000"/>
          <w:sz w:val="32"/>
          <w:szCs w:val="32"/>
          <w:highlight w:val="none"/>
          <w:lang w:val="en-US" w:eastAsia="zh-CN"/>
        </w:rPr>
        <w:t>广东东实环境股份</w:t>
      </w:r>
      <w:r>
        <w:rPr>
          <w:rFonts w:hint="eastAsia" w:eastAsia="仿宋_GB2312"/>
          <w:color w:val="000000"/>
          <w:sz w:val="32"/>
          <w:szCs w:val="32"/>
          <w:highlight w:val="none"/>
        </w:rPr>
        <w:t>有限公司网站（http://www.dshuanbao.com.cn/）发布。</w:t>
      </w:r>
    </w:p>
    <w:p>
      <w:pPr>
        <w:adjustRightInd w:val="0"/>
        <w:snapToGrid w:val="0"/>
        <w:spacing w:before="156" w:line="600" w:lineRule="exact"/>
        <w:ind w:firstLine="640" w:firstLineChars="200"/>
        <w:outlineLvl w:val="1"/>
        <w:rPr>
          <w:rFonts w:eastAsia="黑体"/>
          <w:color w:val="000000"/>
          <w:sz w:val="32"/>
          <w:szCs w:val="32"/>
          <w:highlight w:val="none"/>
        </w:rPr>
      </w:pPr>
      <w:r>
        <w:rPr>
          <w:rFonts w:eastAsia="黑体"/>
          <w:color w:val="000000"/>
          <w:sz w:val="32"/>
          <w:szCs w:val="32"/>
          <w:highlight w:val="none"/>
        </w:rPr>
        <w:sym w:font="Wingdings" w:char="F0AB"/>
      </w:r>
      <w:r>
        <w:rPr>
          <w:rFonts w:hint="eastAsia" w:eastAsia="黑体"/>
          <w:color w:val="000000"/>
          <w:sz w:val="32"/>
          <w:szCs w:val="32"/>
          <w:highlight w:val="none"/>
        </w:rPr>
        <w:t>三、报价人资格要求</w:t>
      </w:r>
    </w:p>
    <w:p>
      <w:pPr>
        <w:spacing w:before="156"/>
        <w:ind w:firstLine="627" w:firstLineChars="196"/>
        <w:rPr>
          <w:rFonts w:ascii="仿宋" w:hAnsi="仿宋" w:eastAsia="仿宋"/>
          <w:sz w:val="32"/>
          <w:szCs w:val="32"/>
          <w:highlight w:val="none"/>
        </w:rPr>
      </w:pPr>
      <w:r>
        <w:rPr>
          <w:rFonts w:hint="eastAsia" w:ascii="仿宋" w:hAnsi="仿宋" w:eastAsia="仿宋"/>
          <w:sz w:val="32"/>
          <w:szCs w:val="32"/>
          <w:highlight w:val="none"/>
        </w:rPr>
        <w:t>1、报价人必须是具有独立承担民事责任能力的企业或事业单位法人或其它组织</w:t>
      </w:r>
      <w:r>
        <w:rPr>
          <w:rFonts w:hint="eastAsia" w:ascii="仿宋" w:hAnsi="仿宋" w:eastAsia="仿宋"/>
          <w:sz w:val="32"/>
          <w:szCs w:val="32"/>
          <w:highlight w:val="none"/>
          <w:lang w:eastAsia="zh-CN"/>
        </w:rPr>
        <w:t>【</w:t>
      </w:r>
      <w:r>
        <w:rPr>
          <w:rFonts w:hint="eastAsia" w:ascii="仿宋" w:hAnsi="仿宋" w:eastAsia="仿宋"/>
          <w:sz w:val="32"/>
          <w:szCs w:val="32"/>
          <w:highlight w:val="none"/>
        </w:rPr>
        <w:t>提供《营业执照》复印件（加盖公章）或《事业单位法人证书》复印件（加盖公章）或其他主体证书复印件（加盖公章）</w:t>
      </w:r>
      <w:r>
        <w:rPr>
          <w:rFonts w:hint="eastAsia" w:ascii="仿宋" w:hAnsi="仿宋" w:eastAsia="仿宋"/>
          <w:sz w:val="32"/>
          <w:szCs w:val="32"/>
          <w:highlight w:val="none"/>
          <w:lang w:eastAsia="zh-CN"/>
        </w:rPr>
        <w:t>】</w:t>
      </w:r>
      <w:r>
        <w:rPr>
          <w:rFonts w:hint="eastAsia" w:ascii="仿宋" w:hAnsi="仿宋" w:eastAsia="仿宋"/>
          <w:sz w:val="32"/>
          <w:szCs w:val="32"/>
          <w:highlight w:val="none"/>
        </w:rPr>
        <w:t>；</w:t>
      </w:r>
    </w:p>
    <w:p>
      <w:pPr>
        <w:spacing w:before="156"/>
        <w:ind w:firstLine="627" w:firstLineChars="196"/>
        <w:rPr>
          <w:rFonts w:hint="eastAsia" w:ascii="仿宋" w:hAnsi="仿宋" w:eastAsia="仿宋"/>
          <w:sz w:val="32"/>
          <w:szCs w:val="32"/>
          <w:highlight w:val="none"/>
        </w:rPr>
      </w:pP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业绩要求：报价人须提供近三年内（2019年1月1日至今）至少1个政府监管类数据信息化系统升级改造相关业绩【须提供业绩合同主要页复印件（包含但不限于合同首页、合同金额页、合同盖章签字页等）及该项目任意一期已开具的发票复印件（加盖公章）】</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四、采购内容及要求</w:t>
      </w:r>
    </w:p>
    <w:p>
      <w:pPr>
        <w:spacing w:before="156" w:line="600" w:lineRule="exact"/>
        <w:ind w:firstLine="640" w:firstLineChars="200"/>
        <w:rPr>
          <w:rFonts w:hint="eastAsia" w:eastAsia="仿宋_GB2312"/>
          <w:color w:val="auto"/>
          <w:sz w:val="32"/>
          <w:szCs w:val="32"/>
          <w:highlight w:val="none"/>
          <w:lang w:eastAsia="zh-CN"/>
        </w:rPr>
      </w:pPr>
      <w:r>
        <w:rPr>
          <w:rFonts w:hint="eastAsia" w:eastAsia="仿宋_GB2312"/>
          <w:color w:val="auto"/>
          <w:sz w:val="32"/>
          <w:szCs w:val="32"/>
          <w:highlight w:val="none"/>
        </w:rPr>
        <w:t>1、报价人须仔细阅读本询价文件及相关附件，因未详细了解本项目造成报价项目遗漏，由报价人自行负责。本项目内容包括但不限于下表</w:t>
      </w:r>
      <w:r>
        <w:rPr>
          <w:rFonts w:hint="eastAsia" w:eastAsia="仿宋_GB2312"/>
          <w:color w:val="auto"/>
          <w:sz w:val="32"/>
          <w:szCs w:val="32"/>
          <w:highlight w:val="none"/>
          <w:lang w:eastAsia="zh-CN"/>
        </w:rPr>
        <w:t>：</w:t>
      </w:r>
    </w:p>
    <w:p>
      <w:pPr>
        <w:rPr>
          <w:rFonts w:hint="eastAsia"/>
          <w:lang w:eastAsia="zh-CN"/>
        </w:rPr>
      </w:pPr>
      <w:r>
        <w:rPr>
          <w:rFonts w:hint="eastAsia"/>
          <w:lang w:eastAsia="zh-CN"/>
        </w:rPr>
        <w:br w:type="page"/>
      </w:r>
    </w:p>
    <w:p>
      <w:pPr>
        <w:pStyle w:val="49"/>
        <w:rPr>
          <w:rFonts w:hint="eastAsia"/>
          <w:lang w:eastAsia="zh-CN"/>
        </w:rPr>
      </w:pPr>
    </w:p>
    <w:tbl>
      <w:tblPr>
        <w:tblStyle w:val="51"/>
        <w:tblW w:w="920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38"/>
        <w:gridCol w:w="915"/>
        <w:gridCol w:w="698"/>
        <w:gridCol w:w="1064"/>
        <w:gridCol w:w="4663"/>
        <w:gridCol w:w="582"/>
        <w:gridCol w:w="7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6"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序号</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设备名称</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品牌</w:t>
            </w: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型号</w:t>
            </w: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技术参数</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数量</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19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出入口视频单元</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海康威视</w:t>
            </w: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FF0000"/>
                <w:sz w:val="24"/>
                <w:szCs w:val="24"/>
                <w:u w:val="none"/>
              </w:rPr>
            </w:pPr>
            <w:r>
              <w:rPr>
                <w:rFonts w:hint="eastAsia" w:ascii="等线" w:hAnsi="等线" w:eastAsia="等线" w:cs="等线"/>
                <w:i w:val="0"/>
                <w:color w:val="FF0000"/>
                <w:kern w:val="0"/>
                <w:sz w:val="24"/>
                <w:szCs w:val="24"/>
                <w:u w:val="none"/>
                <w:lang w:val="en-US" w:eastAsia="zh-CN" w:bidi="ar"/>
              </w:rPr>
              <w:t>（报价单需要填报型号）</w:t>
            </w: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集成度高：集摄像机、护罩、LED补光灯、镜头于一体，有效节省施工布线成本；</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调试方便：采用3.1-6mm电动变焦镜头，支持软件自动调焦，调试更加方便，场景适应性更广</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接口丰富：丰富的控制接口，可直接控制道闸开/关，支持外接报警设备、LED显示屏、音频输入输出等</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识别车牌种类多：能够识别民用车牌（除5小车辆），新能源车牌，警用车牌，2012式新军用车牌，2012式武警车牌等</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智能识别算法：深度智能识别算法，支持8种车型，11种车身颜色，220种车标，3000种子品牌等特征识别</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黑白名单控制：可选配TF卡，支持黑、白名单的导入及对比，可直接联动道闸开闸，支持脱机运行</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多种触发模式：支持线圈触发、视频触发等多种触发模式；捕获率高，纯视频识别，纯视频抓拍时可捕获无车牌，捕获率99.5%以上</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防跟车模式：对于连续过车的场景，可实现跟车不落杆，有效解决拥堵问题</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双灯一体化：内置红外白光一体化灯珠，有效满足不同的场景需求</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摄像机</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最低照度：彩色0.022Lux@(F1.2,AGC ON)</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黑白0.011Lux @(F1.2,AGC ON)</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快门：1/30秒至1/100,000秒</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传感器类型：1/3" Progressive Scan CMOS</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自动光圈：DC驱动</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ICR切换：支持</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镜头：电动镜头3.1-6mm</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日夜转换模式：ICR红外滤片式</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数字降噪：3D数字降噪</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压缩标准</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视频压缩标准：H.264/H.265/MJPEG</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视频压缩码率：32 Kbps~16M bps</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图像</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帧率：25fps(1920*1200)</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图像设置：饱和度,亮度,对比度,白平衡,增益,3D降噪通过软件可调</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图像格式：JPEG</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最大图像尺寸：1920*1200</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网络功能</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 xml:space="preserve">存储功能：支持SD/SDHC </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通用功能：心跳,密码保护,NTP校时</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支持协议：TCP/IP,HTTP,DHCP,DNS,RTP,RTSP,NTP,支持FTP上传图片</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抓拍功能</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智能识别：车牌识别、车型识别、车标识别、车辆子品牌，车身颜色识别</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补光灯控制：补光灯自动光控、时控可选；</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图片格式：采用JPEG编码,图片质量可设</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接口</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通讯接口：1 个RJ45 10M/100M,自适应以太网口 ,1个 RS-485 接口</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外部接口：3路触发输入，其中1路IO触发输入、2路报警输入；2路继电器输出，支持道闸开、关、停</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内存卡插槽：1个TF卡插槽，可选配TF卡，最大支持容量64G</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音频输出：1路音频输入输出</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补光灯：支持2个内置LED灯，白光红外可切换</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一般规范</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防护等级：IP67</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工作温度和湿度：-25℃~70℃,湿度小于90%(无凝结)</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电源供应：AC100V~240V</w:t>
            </w:r>
            <w:r>
              <w:rPr>
                <w:rFonts w:hint="eastAsia" w:ascii="等线" w:hAnsi="等线" w:eastAsia="等线" w:cs="等线"/>
                <w:i w:val="0"/>
                <w:color w:val="000000"/>
                <w:kern w:val="0"/>
                <w:sz w:val="24"/>
                <w:szCs w:val="24"/>
                <w:u w:val="none"/>
                <w:lang w:val="en-US" w:eastAsia="zh-CN" w:bidi="ar"/>
              </w:rPr>
              <w:br w:type="textWrapping"/>
            </w:r>
            <w:r>
              <w:rPr>
                <w:rFonts w:hint="eastAsia" w:ascii="等线" w:hAnsi="等线" w:eastAsia="等线" w:cs="等线"/>
                <w:i w:val="0"/>
                <w:color w:val="000000"/>
                <w:kern w:val="0"/>
                <w:sz w:val="24"/>
                <w:szCs w:val="24"/>
                <w:u w:val="none"/>
                <w:lang w:val="en-US" w:eastAsia="zh-CN" w:bidi="ar"/>
              </w:rPr>
              <w:t>功耗：22W MAX</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4</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2</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立柱</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海康威视</w:t>
            </w: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用于安装摄像头的配套立柱；立柱高度：1.3米 ；立柱直径：60mm ；1.3米处可安装一体机 ；0.5米处可安装“四行LED显示屏”</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4</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3</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电源线</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3*1.0线</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约200</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4</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网线</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六类网线</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约200</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5</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辅材</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定制</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1</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1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6</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人工</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设备安装、移位等施工费用</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1</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0" w:hRule="atLeast"/>
        </w:trPr>
        <w:tc>
          <w:tcPr>
            <w:tcW w:w="538" w:type="dxa"/>
            <w:tcBorders>
              <w:top w:val="single" w:color="000000" w:sz="4" w:space="0"/>
              <w:left w:val="single" w:color="000000" w:sz="8"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7</w:t>
            </w:r>
          </w:p>
        </w:tc>
        <w:tc>
          <w:tcPr>
            <w:tcW w:w="915"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设备安装及系统调试费用</w:t>
            </w:r>
          </w:p>
        </w:tc>
        <w:tc>
          <w:tcPr>
            <w:tcW w:w="698"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1064"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等线" w:hAnsi="等线" w:eastAsia="等线" w:cs="等线"/>
                <w:i w:val="0"/>
                <w:color w:val="000000"/>
                <w:sz w:val="24"/>
                <w:szCs w:val="24"/>
                <w:u w:val="none"/>
              </w:rPr>
            </w:pPr>
          </w:p>
        </w:tc>
        <w:tc>
          <w:tcPr>
            <w:tcW w:w="4663"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对前端软件进行重新部署，对车牌识别进行调试及测试（2台地磅）；需接入市城管局平台；</w:t>
            </w:r>
          </w:p>
        </w:tc>
        <w:tc>
          <w:tcPr>
            <w:tcW w:w="582"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1</w:t>
            </w:r>
          </w:p>
        </w:tc>
        <w:tc>
          <w:tcPr>
            <w:tcW w:w="747" w:type="dxa"/>
            <w:tcBorders>
              <w:top w:val="single" w:color="000000" w:sz="4" w:space="0"/>
              <w:left w:val="single" w:color="000000" w:sz="4" w:space="0"/>
              <w:bottom w:val="single" w:color="000000" w:sz="4" w:space="0"/>
              <w:right w:val="single" w:color="000000" w:sz="4" w:space="0"/>
            </w:tcBorders>
            <w:shd w:val="clear" w:color="auto" w:fill="auto"/>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等线" w:hAnsi="等线" w:eastAsia="等线" w:cs="等线"/>
                <w:i w:val="0"/>
                <w:color w:val="000000"/>
                <w:sz w:val="24"/>
                <w:szCs w:val="24"/>
                <w:u w:val="none"/>
              </w:rPr>
            </w:pPr>
            <w:r>
              <w:rPr>
                <w:rFonts w:hint="eastAsia" w:ascii="等线" w:hAnsi="等线" w:eastAsia="等线" w:cs="等线"/>
                <w:i w:val="0"/>
                <w:color w:val="000000"/>
                <w:kern w:val="0"/>
                <w:sz w:val="24"/>
                <w:szCs w:val="24"/>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40" w:hRule="atLeast"/>
        </w:trPr>
        <w:tc>
          <w:tcPr>
            <w:tcW w:w="9207" w:type="dxa"/>
            <w:gridSpan w:val="7"/>
            <w:tcBorders>
              <w:top w:val="nil"/>
              <w:left w:val="nil"/>
              <w:bottom w:val="nil"/>
              <w:right w:val="nil"/>
            </w:tcBorders>
            <w:shd w:val="clear" w:color="auto" w:fill="auto"/>
            <w:noWrap/>
            <w:tcMar>
              <w:top w:w="11" w:type="dxa"/>
              <w:left w:w="11" w:type="dxa"/>
              <w:right w:w="11" w:type="dxa"/>
            </w:tcMar>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备注：</w:t>
            </w:r>
            <w:r>
              <w:rPr>
                <w:rFonts w:hint="eastAsia" w:ascii="宋体" w:hAnsi="宋体" w:eastAsia="宋体" w:cs="宋体"/>
                <w:b/>
                <w:i w:val="0"/>
                <w:color w:val="000000"/>
                <w:kern w:val="0"/>
                <w:sz w:val="24"/>
                <w:szCs w:val="24"/>
                <w:u w:val="none"/>
                <w:lang w:val="en-US" w:eastAsia="zh-CN" w:bidi="ar"/>
              </w:rPr>
              <w:br w:type="textWrapping"/>
            </w:r>
            <w:r>
              <w:rPr>
                <w:rFonts w:hint="eastAsia" w:ascii="宋体" w:hAnsi="宋体" w:eastAsia="宋体" w:cs="宋体"/>
                <w:b/>
                <w:i w:val="0"/>
                <w:color w:val="000000"/>
                <w:kern w:val="0"/>
                <w:sz w:val="24"/>
                <w:szCs w:val="24"/>
                <w:u w:val="none"/>
                <w:lang w:val="en-US" w:eastAsia="zh-CN" w:bidi="ar"/>
              </w:rPr>
              <w:t>1、拟报价设备技术参数应不低于上述要求，本改造清单包括但不限以上各项，以满足该系统接入城管平台为准；</w:t>
            </w:r>
            <w:r>
              <w:rPr>
                <w:rFonts w:hint="eastAsia" w:ascii="宋体" w:hAnsi="宋体" w:eastAsia="宋体" w:cs="宋体"/>
                <w:b/>
                <w:i w:val="0"/>
                <w:color w:val="000000"/>
                <w:kern w:val="0"/>
                <w:sz w:val="24"/>
                <w:szCs w:val="24"/>
                <w:u w:val="none"/>
                <w:lang w:val="en-US" w:eastAsia="zh-CN" w:bidi="ar"/>
              </w:rPr>
              <w:br w:type="textWrapping"/>
            </w:r>
            <w:r>
              <w:rPr>
                <w:rFonts w:hint="eastAsia" w:ascii="宋体" w:hAnsi="宋体" w:eastAsia="宋体" w:cs="宋体"/>
                <w:b/>
                <w:i w:val="0"/>
                <w:color w:val="000000"/>
                <w:kern w:val="0"/>
                <w:sz w:val="24"/>
                <w:szCs w:val="24"/>
                <w:u w:val="none"/>
                <w:lang w:val="en-US" w:eastAsia="zh-CN" w:bidi="ar"/>
              </w:rPr>
              <w:t>2、本车牌自动识别系统需接入地磅房终端后，再连接至市城管局平台，满足城管局要求，以上服务均包含在本系统内；</w:t>
            </w:r>
            <w:r>
              <w:rPr>
                <w:rFonts w:hint="eastAsia" w:ascii="宋体" w:hAnsi="宋体" w:eastAsia="宋体" w:cs="宋体"/>
                <w:b/>
                <w:i w:val="0"/>
                <w:color w:val="000000"/>
                <w:kern w:val="0"/>
                <w:sz w:val="24"/>
                <w:szCs w:val="24"/>
                <w:u w:val="none"/>
                <w:lang w:val="en-US" w:eastAsia="zh-CN" w:bidi="ar"/>
              </w:rPr>
              <w:br w:type="textWrapping"/>
            </w:r>
            <w:r>
              <w:rPr>
                <w:rFonts w:hint="eastAsia" w:ascii="宋体" w:hAnsi="宋体" w:eastAsia="宋体" w:cs="宋体"/>
                <w:b/>
                <w:i w:val="0"/>
                <w:color w:val="000000"/>
                <w:kern w:val="0"/>
                <w:sz w:val="24"/>
                <w:szCs w:val="24"/>
                <w:u w:val="none"/>
                <w:lang w:val="en-US" w:eastAsia="zh-CN" w:bidi="ar"/>
              </w:rPr>
              <w:t>3、原系统感应卡设备（RFID，安装于立杆上的高度4米左右）视调试可能需要调整位置、角度等。</w:t>
            </w:r>
          </w:p>
        </w:tc>
      </w:tr>
    </w:tbl>
    <w:p>
      <w:pPr>
        <w:pStyle w:val="2"/>
        <w:rPr>
          <w:rFonts w:hint="eastAsia"/>
          <w:lang w:eastAsia="zh-CN"/>
        </w:rPr>
      </w:pPr>
    </w:p>
    <w:p>
      <w:pPr>
        <w:spacing w:before="156" w:line="600" w:lineRule="exact"/>
        <w:ind w:firstLine="643" w:firstLineChars="200"/>
        <w:rPr>
          <w:rFonts w:hint="eastAsia" w:eastAsia="仿宋_GB2312"/>
          <w:color w:val="000000"/>
          <w:sz w:val="32"/>
          <w:szCs w:val="32"/>
          <w:highlight w:val="none"/>
          <w:lang w:val="en-US" w:eastAsia="zh-CN"/>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2</w:t>
      </w:r>
      <w:r>
        <w:rPr>
          <w:rFonts w:hint="eastAsia" w:eastAsia="仿宋_GB2312"/>
          <w:color w:val="000000"/>
          <w:sz w:val="32"/>
          <w:szCs w:val="32"/>
          <w:highlight w:val="none"/>
          <w:lang w:val="en-US" w:eastAsia="zh-CN"/>
        </w:rPr>
        <w:t>、检验验收</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1</w:t>
      </w:r>
      <w:r>
        <w:rPr>
          <w:rFonts w:hint="eastAsia" w:eastAsia="仿宋_GB2312"/>
          <w:color w:val="000000"/>
          <w:sz w:val="32"/>
          <w:szCs w:val="32"/>
          <w:highlight w:val="none"/>
          <w:lang w:eastAsia="zh-CN"/>
        </w:rPr>
        <w:t>）</w:t>
      </w:r>
      <w:r>
        <w:rPr>
          <w:rFonts w:hint="eastAsia" w:eastAsia="仿宋_GB2312"/>
          <w:color w:val="000000"/>
          <w:sz w:val="32"/>
          <w:szCs w:val="32"/>
          <w:highlight w:val="none"/>
        </w:rPr>
        <w:t>到货验收</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所有设备、材料到现场后，成交人应组织相关人员到现场，根据合同技术参数对货物进行到货验收。检验内容包括货物的数量、规格、质量和箱内的技术文件，做好开箱记录签字认可。</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现场检验时如发现设备或文件由于成交人的原因，存在有任何损坏、缺陷、短少或不符合合同中规定的质量、数量标准和规范时，成交人应及时修理、换货或补发短缺部分，由此产生的制造、修理和运费及保险费、关税等相关费用均由成交人承担。</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成交人修理或换货的时间，以不影响本工程建设进度为原则。否则，因此造成的工期延误由成交人承担。</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2</w:t>
      </w:r>
      <w:r>
        <w:rPr>
          <w:rFonts w:hint="eastAsia" w:eastAsia="仿宋_GB2312"/>
          <w:color w:val="000000"/>
          <w:sz w:val="32"/>
          <w:szCs w:val="32"/>
          <w:highlight w:val="none"/>
          <w:lang w:eastAsia="zh-CN"/>
        </w:rPr>
        <w:t>）</w:t>
      </w:r>
      <w:r>
        <w:rPr>
          <w:rFonts w:hint="eastAsia" w:eastAsia="仿宋_GB2312"/>
          <w:color w:val="000000"/>
          <w:sz w:val="32"/>
          <w:szCs w:val="32"/>
          <w:highlight w:val="none"/>
        </w:rPr>
        <w:t>工程验收</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成交人需根据采购人要求负责本项目验收工作，验收分设备实物验收和现场验收，包括相关资料验收、安装验收等。</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3</w:t>
      </w:r>
      <w:r>
        <w:rPr>
          <w:rFonts w:hint="eastAsia" w:eastAsia="仿宋_GB2312"/>
          <w:color w:val="000000"/>
          <w:sz w:val="32"/>
          <w:szCs w:val="32"/>
          <w:highlight w:val="none"/>
          <w:lang w:eastAsia="zh-CN"/>
        </w:rPr>
        <w:t>）</w:t>
      </w:r>
      <w:r>
        <w:rPr>
          <w:rFonts w:hint="eastAsia" w:eastAsia="仿宋_GB2312"/>
          <w:color w:val="000000"/>
          <w:sz w:val="32"/>
          <w:szCs w:val="32"/>
          <w:highlight w:val="none"/>
        </w:rPr>
        <w:t>系统性能验收</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合同设备的安装、调试将由成交人完成。改造后系统需要完成市容环卫中心的生活固废在线监管平台联接，并连续3天车辆识别率达到97%。</w:t>
      </w:r>
    </w:p>
    <w:p>
      <w:pPr>
        <w:spacing w:before="156" w:line="600" w:lineRule="exact"/>
        <w:ind w:firstLine="640" w:firstLineChars="200"/>
        <w:rPr>
          <w:rFonts w:hint="default" w:eastAsia="仿宋_GB2312"/>
          <w:color w:val="000000"/>
          <w:sz w:val="32"/>
          <w:szCs w:val="32"/>
          <w:highlight w:val="none"/>
        </w:rPr>
      </w:pPr>
      <w:r>
        <w:rPr>
          <w:rFonts w:hint="eastAsia" w:eastAsia="仿宋_GB2312"/>
          <w:color w:val="000000"/>
          <w:sz w:val="32"/>
          <w:szCs w:val="32"/>
          <w:highlight w:val="none"/>
          <w:lang w:val="en-US" w:eastAsia="zh-CN"/>
        </w:rPr>
        <w:t>4）成交人须自主完成以上全部工作并通过采购人验收，采购人仅能提供现有设备及平台资料，不参与设备安装及平台联接工作。</w:t>
      </w:r>
    </w:p>
    <w:p>
      <w:pPr>
        <w:spacing w:before="156" w:line="600" w:lineRule="exact"/>
        <w:ind w:firstLine="640" w:firstLineChars="200"/>
        <w:rPr>
          <w:rFonts w:hint="eastAsia" w:eastAsia="仿宋_GB2312"/>
          <w:color w:val="000000"/>
          <w:sz w:val="32"/>
          <w:szCs w:val="32"/>
          <w:highlight w:val="none"/>
          <w:lang w:val="en-US" w:eastAsia="zh-CN"/>
        </w:rPr>
      </w:pPr>
      <w:r>
        <w:rPr>
          <w:rFonts w:hint="eastAsia" w:eastAsia="仿宋_GB2312"/>
          <w:color w:val="000000"/>
          <w:sz w:val="32"/>
          <w:szCs w:val="32"/>
          <w:highlight w:val="none"/>
          <w:lang w:val="en-US" w:eastAsia="zh-CN"/>
        </w:rPr>
        <w:t>3、质保期：设备的质保期从双方签署采购人确认的最终验收合格证书之日起计算，期限为12个月。质保期内因产品质量及安装等问题造成的设备故障、无法识别车辆等，均由成交人负责免费维修。</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lang w:val="en-US" w:eastAsia="zh-CN"/>
        </w:rPr>
        <w:t>4、</w:t>
      </w:r>
      <w:r>
        <w:rPr>
          <w:rFonts w:hint="eastAsia" w:eastAsia="仿宋_GB2312"/>
          <w:color w:val="000000"/>
          <w:sz w:val="32"/>
          <w:szCs w:val="32"/>
          <w:highlight w:val="none"/>
        </w:rPr>
        <w:t>对项目要求及现场有疑问，可咨询项目负责人</w:t>
      </w:r>
      <w:r>
        <w:rPr>
          <w:rFonts w:hint="eastAsia" w:eastAsia="仿宋_GB2312"/>
          <w:color w:val="000000"/>
          <w:sz w:val="32"/>
          <w:szCs w:val="32"/>
          <w:highlight w:val="none"/>
          <w:lang w:val="en-US" w:eastAsia="zh-CN"/>
        </w:rPr>
        <w:t>姚</w:t>
      </w:r>
      <w:r>
        <w:rPr>
          <w:rFonts w:hint="eastAsia" w:eastAsia="仿宋_GB2312"/>
          <w:color w:val="000000"/>
          <w:sz w:val="32"/>
          <w:szCs w:val="32"/>
          <w:highlight w:val="none"/>
        </w:rPr>
        <w:t>工18819238538。</w:t>
      </w:r>
    </w:p>
    <w:p>
      <w:pPr>
        <w:spacing w:before="156" w:line="600" w:lineRule="exact"/>
        <w:ind w:firstLine="645" w:firstLineChars="0"/>
        <w:rPr>
          <w:rFonts w:eastAsia="仿宋_GB2312"/>
          <w:color w:val="000000"/>
          <w:sz w:val="32"/>
          <w:szCs w:val="32"/>
          <w:highlight w:val="none"/>
        </w:rPr>
      </w:pPr>
      <w:r>
        <w:rPr>
          <w:rFonts w:hint="eastAsia" w:ascii="仿宋" w:hAnsi="仿宋" w:eastAsia="仿宋"/>
          <w:b w:val="0"/>
          <w:bCs w:val="0"/>
          <w:sz w:val="32"/>
          <w:szCs w:val="32"/>
          <w:highlight w:val="none"/>
          <w:lang w:val="en-US" w:eastAsia="zh-CN"/>
        </w:rPr>
        <w:t>5</w:t>
      </w:r>
      <w:r>
        <w:rPr>
          <w:rFonts w:hint="eastAsia" w:ascii="仿宋" w:hAnsi="仿宋" w:eastAsia="仿宋"/>
          <w:b w:val="0"/>
          <w:bCs w:val="0"/>
          <w:sz w:val="32"/>
          <w:szCs w:val="32"/>
          <w:highlight w:val="none"/>
        </w:rPr>
        <w:t>、成交人须为投入本项目的所有人员购买保额不低于100万元的人身意外险。</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五、</w:t>
      </w:r>
      <w:r>
        <w:rPr>
          <w:rFonts w:hint="eastAsia" w:eastAsia="黑体"/>
          <w:color w:val="000000"/>
          <w:sz w:val="32"/>
          <w:szCs w:val="32"/>
          <w:highlight w:val="none"/>
          <w:lang w:val="en-US" w:eastAsia="zh-CN"/>
        </w:rPr>
        <w:t>服务</w:t>
      </w:r>
      <w:r>
        <w:rPr>
          <w:rFonts w:hint="eastAsia" w:eastAsia="黑体"/>
          <w:color w:val="000000"/>
          <w:sz w:val="32"/>
          <w:szCs w:val="32"/>
          <w:highlight w:val="none"/>
        </w:rPr>
        <w:t>时间</w:t>
      </w:r>
    </w:p>
    <w:p>
      <w:pPr>
        <w:adjustRightInd w:val="0"/>
        <w:snapToGrid w:val="0"/>
        <w:spacing w:before="156" w:line="600" w:lineRule="exact"/>
        <w:ind w:firstLine="640" w:firstLineChars="200"/>
        <w:outlineLvl w:val="1"/>
        <w:rPr>
          <w:rFonts w:hint="eastAsia" w:eastAsia="黑体"/>
          <w:color w:val="000000"/>
          <w:sz w:val="32"/>
          <w:szCs w:val="32"/>
          <w:highlight w:val="yellow"/>
        </w:rPr>
      </w:pPr>
      <w:r>
        <w:rPr>
          <w:rFonts w:hint="eastAsia" w:ascii="仿宋_GB2312" w:hAnsi="仿宋_GB2312" w:eastAsia="仿宋_GB2312" w:cs="仿宋_GB2312"/>
          <w:color w:val="000000"/>
          <w:sz w:val="32"/>
          <w:szCs w:val="32"/>
          <w:highlight w:val="none"/>
          <w:lang w:val="en-US" w:eastAsia="zh-CN"/>
        </w:rPr>
        <w:t>服务期：成交人自收到采购人进场通知后15个日历日内完成本项目相关设备安装、系统调试、市容环卫中心的生活固废在线监管平台联接在内的所有项目并验收完毕。</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六、报价保证金</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lang w:val="en-US" w:eastAsia="zh-CN"/>
        </w:rPr>
        <w:t>1、</w:t>
      </w:r>
      <w:r>
        <w:rPr>
          <w:rFonts w:hint="eastAsia" w:eastAsia="仿宋_GB2312"/>
          <w:color w:val="000000"/>
          <w:sz w:val="32"/>
          <w:szCs w:val="32"/>
          <w:highlight w:val="none"/>
        </w:rPr>
        <w:t>开标结束后，成交人需缴纳人民币</w:t>
      </w:r>
      <w:r>
        <w:rPr>
          <w:rFonts w:hint="eastAsia" w:eastAsia="仿宋_GB2312"/>
          <w:color w:val="000000"/>
          <w:sz w:val="32"/>
          <w:szCs w:val="32"/>
          <w:highlight w:val="none"/>
          <w:lang w:val="en-US" w:eastAsia="zh-CN"/>
        </w:rPr>
        <w:t>1,428</w:t>
      </w:r>
      <w:r>
        <w:rPr>
          <w:rFonts w:hint="eastAsia" w:eastAsia="仿宋_GB2312"/>
          <w:color w:val="000000"/>
          <w:sz w:val="32"/>
          <w:szCs w:val="32"/>
          <w:highlight w:val="none"/>
        </w:rPr>
        <w:t>.00元作为报价保证金到采购人银行账户，报价保证金不退还，在双方签订合同后转为履约保证金，作为采购人垫付成交人服务过程中产生的应由成交人支付的费用或违约罚款的来源。</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lang w:val="en-US" w:eastAsia="zh-CN"/>
        </w:rPr>
        <w:t>2、</w:t>
      </w:r>
      <w:r>
        <w:rPr>
          <w:rFonts w:hint="eastAsia" w:eastAsia="仿宋_GB2312"/>
          <w:color w:val="000000"/>
          <w:sz w:val="32"/>
          <w:szCs w:val="32"/>
          <w:highlight w:val="none"/>
        </w:rPr>
        <w:t>报价保证金收款账户信息：</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帐户名称：东莞市新东元环保投资有限公司</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 xml:space="preserve">开户银行：中国银行股份有限公司东莞分行 </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银行帐号：669170104633</w:t>
      </w:r>
    </w:p>
    <w:p>
      <w:pPr>
        <w:adjustRightInd/>
        <w:snapToGrid/>
        <w:spacing w:before="156" w:line="600" w:lineRule="exact"/>
        <w:ind w:firstLine="640" w:firstLineChars="200"/>
        <w:outlineLvl w:val="9"/>
        <w:rPr>
          <w:rFonts w:eastAsia="黑体"/>
          <w:color w:val="000000"/>
          <w:sz w:val="32"/>
          <w:szCs w:val="32"/>
          <w:highlight w:val="none"/>
        </w:rPr>
      </w:pPr>
      <w:r>
        <w:rPr>
          <w:rFonts w:hint="eastAsia" w:eastAsia="黑体"/>
          <w:color w:val="000000"/>
          <w:sz w:val="32"/>
          <w:szCs w:val="32"/>
          <w:highlight w:val="none"/>
        </w:rPr>
        <w:t>七、支付方式</w:t>
      </w:r>
    </w:p>
    <w:p>
      <w:pPr>
        <w:spacing w:before="156" w:line="600" w:lineRule="exact"/>
        <w:ind w:firstLine="640" w:firstLineChars="200"/>
        <w:rPr>
          <w:rFonts w:hint="eastAsia" w:eastAsia="仿宋_GB2312"/>
          <w:color w:val="000000"/>
          <w:sz w:val="32"/>
          <w:szCs w:val="32"/>
          <w:highlight w:val="none"/>
          <w:lang w:val="en-US" w:eastAsia="zh-CN"/>
        </w:rPr>
      </w:pPr>
      <w:bookmarkStart w:id="1" w:name="_Hlk90414088"/>
      <w:r>
        <w:rPr>
          <w:rFonts w:hint="eastAsia" w:eastAsia="仿宋_GB2312"/>
          <w:color w:val="000000"/>
          <w:sz w:val="32"/>
          <w:szCs w:val="32"/>
          <w:highlight w:val="none"/>
          <w:lang w:val="en-US" w:eastAsia="zh-CN"/>
        </w:rPr>
        <w:t>1、项目完工并经采购人验收合格后，成交人可申请至合同价款的97%，剩余合同金额的3%作为质保金，质保期满后如无质量、服务问题的，由成交人提交请款资料，采购人在收到后15个工作日内一次性支付。</w:t>
      </w:r>
    </w:p>
    <w:p>
      <w:pPr>
        <w:spacing w:before="156" w:line="600" w:lineRule="exact"/>
        <w:ind w:firstLine="640" w:firstLineChars="200"/>
        <w:rPr>
          <w:rFonts w:hint="default" w:eastAsia="仿宋_GB2312"/>
          <w:color w:val="000000"/>
          <w:sz w:val="32"/>
          <w:szCs w:val="32"/>
          <w:highlight w:val="none"/>
          <w:lang w:val="en-US" w:eastAsia="zh-CN"/>
        </w:rPr>
      </w:pPr>
      <w:r>
        <w:rPr>
          <w:rFonts w:hint="eastAsia" w:eastAsia="仿宋_GB2312"/>
          <w:color w:val="000000"/>
          <w:sz w:val="32"/>
          <w:szCs w:val="32"/>
          <w:highlight w:val="none"/>
          <w:lang w:val="en-US" w:eastAsia="zh-CN"/>
        </w:rPr>
        <w:t>2、如果因成交人原因延迟提交正规有效的增值税发票给采购人或请款材料不齐全，采购人可延迟支付款项给成交人，而且不承担延迟付款的责任。成交人应保证其收款账户的正确性，若因成交人提供的收款账户问题或成交人变更收款账户而未及时通知采购人导致采购人付款迟延或错误的，应由成交人承担责任，采购人无需承担迟延付款责任。</w:t>
      </w:r>
    </w:p>
    <w:bookmarkEnd w:id="1"/>
    <w:p>
      <w:pPr>
        <w:spacing w:before="156" w:line="600" w:lineRule="exact"/>
        <w:ind w:firstLine="640" w:firstLineChars="200"/>
        <w:rPr>
          <w:rFonts w:eastAsia="仿宋"/>
          <w:sz w:val="32"/>
          <w:szCs w:val="32"/>
          <w:highlight w:val="none"/>
        </w:rPr>
      </w:pPr>
      <w:r>
        <w:rPr>
          <w:rFonts w:hint="eastAsia" w:eastAsia="仿宋"/>
          <w:sz w:val="32"/>
          <w:szCs w:val="32"/>
          <w:highlight w:val="none"/>
          <w:lang w:val="en-US" w:eastAsia="zh-CN"/>
        </w:rPr>
        <w:t>3</w:t>
      </w:r>
      <w:r>
        <w:rPr>
          <w:rFonts w:hint="eastAsia" w:eastAsia="仿宋"/>
          <w:sz w:val="32"/>
          <w:szCs w:val="32"/>
          <w:highlight w:val="none"/>
        </w:rPr>
        <w:t>、履约保证金申请返还时间为采购人验收合格之日，成交人没有任何违约的情况下由成交人提交退款申请，收到成交人申请后30个日历日内，采购人一次性无息退回。</w:t>
      </w:r>
    </w:p>
    <w:p>
      <w:pPr>
        <w:spacing w:before="156" w:line="600" w:lineRule="exact"/>
        <w:ind w:firstLine="640" w:firstLineChars="200"/>
        <w:rPr>
          <w:rFonts w:eastAsia="黑体"/>
          <w:color w:val="000000"/>
          <w:sz w:val="32"/>
          <w:szCs w:val="32"/>
          <w:highlight w:val="none"/>
        </w:rPr>
      </w:pPr>
      <w:r>
        <w:rPr>
          <w:rFonts w:hint="eastAsia" w:eastAsia="黑体"/>
          <w:color w:val="000000"/>
          <w:sz w:val="32"/>
          <w:szCs w:val="32"/>
          <w:highlight w:val="none"/>
        </w:rPr>
        <w:t>七、报价</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采购限价：</w:t>
      </w:r>
      <w:r>
        <w:rPr>
          <w:rFonts w:hint="eastAsia" w:eastAsia="仿宋_GB2312"/>
          <w:color w:val="000000"/>
          <w:sz w:val="32"/>
          <w:szCs w:val="32"/>
          <w:highlight w:val="none"/>
          <w:u w:val="single"/>
        </w:rPr>
        <w:t>¥</w:t>
      </w:r>
      <w:r>
        <w:rPr>
          <w:rFonts w:hint="eastAsia" w:eastAsia="仿宋_GB2312"/>
          <w:color w:val="000000"/>
          <w:sz w:val="32"/>
          <w:szCs w:val="32"/>
          <w:highlight w:val="none"/>
          <w:u w:val="single"/>
          <w:lang w:val="en-US" w:eastAsia="zh-CN"/>
        </w:rPr>
        <w:t>71,422.33</w:t>
      </w:r>
      <w:r>
        <w:rPr>
          <w:rFonts w:hint="eastAsia" w:eastAsia="仿宋_GB2312"/>
          <w:color w:val="000000"/>
          <w:sz w:val="32"/>
          <w:szCs w:val="32"/>
          <w:highlight w:val="none"/>
          <w:u w:val="single"/>
        </w:rPr>
        <w:t>元（含税）</w:t>
      </w:r>
      <w:r>
        <w:rPr>
          <w:rFonts w:hint="eastAsia" w:eastAsia="仿宋_GB2312"/>
          <w:color w:val="000000"/>
          <w:sz w:val="32"/>
          <w:szCs w:val="32"/>
          <w:highlight w:val="none"/>
        </w:rPr>
        <w:t>。</w:t>
      </w:r>
    </w:p>
    <w:p>
      <w:pPr>
        <w:adjustRightInd w:val="0"/>
        <w:snapToGrid w:val="0"/>
        <w:spacing w:before="156" w:line="600" w:lineRule="exact"/>
        <w:ind w:firstLine="640" w:firstLineChars="200"/>
        <w:outlineLvl w:val="1"/>
        <w:rPr>
          <w:rFonts w:hint="eastAsia" w:eastAsia="仿宋_GB2312"/>
          <w:color w:val="000000"/>
          <w:sz w:val="32"/>
          <w:szCs w:val="32"/>
          <w:highlight w:val="none"/>
        </w:rPr>
      </w:pPr>
      <w:r>
        <w:rPr>
          <w:rFonts w:hint="eastAsia" w:eastAsia="仿宋_GB2312"/>
          <w:color w:val="000000"/>
          <w:sz w:val="32"/>
          <w:szCs w:val="32"/>
          <w:highlight w:val="none"/>
        </w:rPr>
        <w:t>本项目发包方式为：固定总价包干，报价包含</w:t>
      </w:r>
      <w:r>
        <w:rPr>
          <w:rFonts w:hint="eastAsia" w:eastAsia="仿宋_GB2312"/>
          <w:color w:val="000000"/>
          <w:sz w:val="32"/>
          <w:szCs w:val="32"/>
          <w:highlight w:val="none"/>
          <w:lang w:val="en-US" w:eastAsia="zh-CN"/>
        </w:rPr>
        <w:t>维保</w:t>
      </w:r>
      <w:r>
        <w:rPr>
          <w:rFonts w:hint="eastAsia" w:eastAsia="仿宋_GB2312"/>
          <w:color w:val="000000"/>
          <w:sz w:val="32"/>
          <w:szCs w:val="32"/>
          <w:highlight w:val="none"/>
        </w:rPr>
        <w:t>费、人工费、</w:t>
      </w:r>
      <w:r>
        <w:rPr>
          <w:rFonts w:hint="eastAsia" w:eastAsia="仿宋_GB2312"/>
          <w:color w:val="000000"/>
          <w:sz w:val="32"/>
          <w:szCs w:val="32"/>
          <w:highlight w:val="none"/>
          <w:lang w:val="en-US" w:eastAsia="zh-CN"/>
        </w:rPr>
        <w:t>耗材</w:t>
      </w:r>
      <w:r>
        <w:rPr>
          <w:rFonts w:hint="eastAsia" w:eastAsia="仿宋_GB2312"/>
          <w:color w:val="000000"/>
          <w:sz w:val="32"/>
          <w:szCs w:val="32"/>
          <w:highlight w:val="none"/>
        </w:rPr>
        <w:t>费</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配件</w:t>
      </w:r>
      <w:r>
        <w:rPr>
          <w:rFonts w:hint="eastAsia" w:eastAsia="仿宋_GB2312"/>
          <w:color w:val="000000"/>
          <w:sz w:val="32"/>
          <w:szCs w:val="32"/>
          <w:highlight w:val="none"/>
        </w:rPr>
        <w:t>费</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单价200元以下）</w:t>
      </w:r>
      <w:r>
        <w:rPr>
          <w:rFonts w:hint="eastAsia" w:eastAsia="仿宋_GB2312"/>
          <w:color w:val="000000"/>
          <w:sz w:val="32"/>
          <w:szCs w:val="32"/>
          <w:highlight w:val="none"/>
          <w:lang w:eastAsia="zh-CN"/>
        </w:rPr>
        <w:t>、</w:t>
      </w:r>
      <w:r>
        <w:rPr>
          <w:rFonts w:hint="eastAsia" w:eastAsia="仿宋_GB2312"/>
          <w:color w:val="000000"/>
          <w:sz w:val="32"/>
          <w:szCs w:val="32"/>
          <w:highlight w:val="none"/>
        </w:rPr>
        <w:t>税费、运费等一切为满足项目实施可能产生的费用，</w:t>
      </w:r>
      <w:r>
        <w:rPr>
          <w:rFonts w:hint="eastAsia" w:eastAsia="仿宋_GB2312"/>
          <w:color w:val="000000"/>
          <w:sz w:val="32"/>
          <w:szCs w:val="32"/>
          <w:highlight w:val="none"/>
          <w:lang w:val="en-US" w:eastAsia="zh-CN"/>
        </w:rPr>
        <w:t>合同价款</w:t>
      </w:r>
      <w:r>
        <w:rPr>
          <w:rFonts w:hint="eastAsia" w:eastAsia="仿宋_GB2312"/>
          <w:color w:val="000000"/>
          <w:sz w:val="32"/>
          <w:szCs w:val="32"/>
          <w:highlight w:val="none"/>
        </w:rPr>
        <w:t>不做调整。</w:t>
      </w:r>
    </w:p>
    <w:p>
      <w:pPr>
        <w:adjustRightInd w:val="0"/>
        <w:snapToGrid w:val="0"/>
        <w:spacing w:before="156" w:line="600" w:lineRule="exact"/>
        <w:ind w:firstLine="640" w:firstLineChars="200"/>
        <w:outlineLvl w:val="1"/>
        <w:rPr>
          <w:rFonts w:hint="eastAsia" w:eastAsia="仿宋_GB2312"/>
          <w:color w:val="000000"/>
          <w:sz w:val="32"/>
          <w:szCs w:val="32"/>
          <w:highlight w:val="none"/>
        </w:rPr>
      </w:pPr>
      <w:r>
        <w:rPr>
          <w:rFonts w:hint="eastAsia" w:eastAsia="仿宋_GB2312"/>
          <w:color w:val="000000"/>
          <w:sz w:val="32"/>
          <w:szCs w:val="32"/>
          <w:highlight w:val="none"/>
        </w:rPr>
        <w:t>要求报价人提供总价及分项报价，分项包括：报价人认为需要列出的其他分项。报价人所报价格不得高于采购限价。</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八、定标</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本次项目采用询价方式进行采购，询价小组对各供应商响应文件进行审核，并根据质量和服务均能满足采购文件实质性响应要求且</w:t>
      </w:r>
      <w:bookmarkStart w:id="2" w:name="_Hlk90414243"/>
      <w:r>
        <w:rPr>
          <w:rFonts w:hint="eastAsia" w:eastAsia="仿宋_GB2312"/>
          <w:color w:val="000000"/>
          <w:sz w:val="32"/>
          <w:szCs w:val="32"/>
          <w:highlight w:val="none"/>
        </w:rPr>
        <w:t>含税</w:t>
      </w:r>
      <w:bookmarkEnd w:id="2"/>
      <w:r>
        <w:rPr>
          <w:rFonts w:hint="eastAsia" w:eastAsia="仿宋_GB2312"/>
          <w:color w:val="000000"/>
          <w:sz w:val="32"/>
          <w:szCs w:val="32"/>
          <w:highlight w:val="none"/>
        </w:rPr>
        <w:t>报价最低的原则，推荐成交候选供应商。</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询价结束后，采购工作小组将相关询价情况按程序审批并确定成交人。</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九、采取的合同文本</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合同签订的依据为询价函、响应文件及补充说明等。确定成交单位后，成交单位在10天内与采购人签订合同。</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报价人收款前需向采购人提供请款材料和开具合法有效等额的增值税专用发票，否则采购人有权拒绝付款。</w:t>
      </w:r>
    </w:p>
    <w:p>
      <w:pPr>
        <w:adjustRightInd w:val="0"/>
        <w:snapToGrid w:val="0"/>
        <w:spacing w:before="156" w:line="600" w:lineRule="exact"/>
        <w:ind w:firstLine="640" w:firstLineChars="200"/>
        <w:outlineLvl w:val="1"/>
        <w:rPr>
          <w:rFonts w:eastAsia="黑体"/>
          <w:color w:val="000000"/>
          <w:sz w:val="32"/>
          <w:szCs w:val="32"/>
          <w:highlight w:val="none"/>
        </w:rPr>
      </w:pPr>
      <w:r>
        <w:rPr>
          <w:rFonts w:eastAsia="黑体"/>
          <w:color w:val="000000"/>
          <w:sz w:val="32"/>
          <w:szCs w:val="32"/>
          <w:highlight w:val="none"/>
        </w:rPr>
        <w:sym w:font="Wingdings" w:char="F0AB"/>
      </w:r>
      <w:r>
        <w:rPr>
          <w:rFonts w:hint="eastAsia" w:eastAsia="黑体"/>
          <w:color w:val="000000"/>
          <w:sz w:val="32"/>
          <w:szCs w:val="32"/>
          <w:highlight w:val="none"/>
        </w:rPr>
        <w:t>十、响应文件的组成部分（响应文件</w:t>
      </w:r>
      <w:bookmarkStart w:id="3" w:name="_Hlk90414255"/>
      <w:r>
        <w:rPr>
          <w:rFonts w:hint="eastAsia" w:eastAsia="黑体"/>
          <w:color w:val="000000"/>
          <w:sz w:val="32"/>
          <w:szCs w:val="32"/>
          <w:highlight w:val="none"/>
        </w:rPr>
        <w:t>如未按本项要求提供资料</w:t>
      </w:r>
      <w:bookmarkEnd w:id="3"/>
      <w:r>
        <w:rPr>
          <w:rFonts w:hint="eastAsia" w:eastAsia="黑体"/>
          <w:color w:val="000000"/>
          <w:sz w:val="32"/>
          <w:szCs w:val="32"/>
          <w:highlight w:val="none"/>
        </w:rPr>
        <w:t>，则作无效报价处理）</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1、报价函（模板，详见附件）</w:t>
      </w:r>
      <w:r>
        <w:rPr>
          <w:rFonts w:hint="eastAsia" w:eastAsia="仿宋_GB2312"/>
          <w:color w:val="000000"/>
          <w:sz w:val="32"/>
          <w:szCs w:val="32"/>
          <w:highlight w:val="none"/>
          <w:lang w:val="en-US" w:eastAsia="zh-CN"/>
        </w:rPr>
        <w:t>及</w:t>
      </w:r>
      <w:r>
        <w:rPr>
          <w:rFonts w:hint="eastAsia" w:eastAsia="仿宋_GB2312"/>
          <w:color w:val="000000"/>
          <w:sz w:val="32"/>
          <w:szCs w:val="32"/>
          <w:highlight w:val="none"/>
        </w:rPr>
        <w:t>报价清单（格式自拟，必须包含本项目所有的子项报价）（加盖公章）；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2、法人证明（模板，详见附件）以及法人身份证复印件（加盖公章）；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3、法人授权书（模板，详见附件）及被委托人身份证复印件</w:t>
      </w:r>
      <w:bookmarkStart w:id="4" w:name="_Hlk90414265"/>
      <w:r>
        <w:rPr>
          <w:rFonts w:hint="eastAsia" w:eastAsia="仿宋_GB2312"/>
          <w:color w:val="000000"/>
          <w:sz w:val="32"/>
          <w:szCs w:val="32"/>
          <w:highlight w:val="none"/>
        </w:rPr>
        <w:t>（法人本人参加报价不需提供）</w:t>
      </w:r>
      <w:bookmarkEnd w:id="4"/>
      <w:r>
        <w:rPr>
          <w:rFonts w:hint="eastAsia" w:eastAsia="仿宋_GB2312"/>
          <w:color w:val="000000"/>
          <w:sz w:val="32"/>
          <w:szCs w:val="32"/>
          <w:highlight w:val="none"/>
        </w:rPr>
        <w:t>（加盖公章）；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4、报价人营业执照复印件（加盖公章）；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5、报价人近三年内（2019年1月1日至今）至少1个政府监管类数据信息化系统升级改造相关业绩</w:t>
      </w:r>
      <w:r>
        <w:rPr>
          <w:rFonts w:hint="eastAsia" w:eastAsia="仿宋_GB2312"/>
          <w:color w:val="000000"/>
          <w:sz w:val="32"/>
          <w:szCs w:val="32"/>
          <w:highlight w:val="none"/>
          <w:lang w:val="en-US" w:eastAsia="zh-CN"/>
        </w:rPr>
        <w:t>证明材料</w:t>
      </w:r>
      <w:r>
        <w:rPr>
          <w:rFonts w:hint="eastAsia" w:eastAsia="仿宋_GB2312"/>
          <w:color w:val="000000"/>
          <w:sz w:val="32"/>
          <w:szCs w:val="32"/>
          <w:highlight w:val="none"/>
        </w:rPr>
        <w:t>（按本项目报价人资格要求提供资料，加盖公章）；</w:t>
      </w:r>
    </w:p>
    <w:p>
      <w:pPr>
        <w:spacing w:before="156" w:line="600" w:lineRule="exact"/>
        <w:ind w:firstLine="640" w:firstLineChars="200"/>
        <w:rPr>
          <w:rFonts w:eastAsia="仿宋_GB2312"/>
          <w:color w:val="000000"/>
          <w:sz w:val="32"/>
          <w:szCs w:val="32"/>
          <w:highlight w:val="none"/>
        </w:rPr>
      </w:pPr>
      <w:bookmarkStart w:id="5" w:name="_Hlk90414430"/>
      <w:r>
        <w:rPr>
          <w:rFonts w:hint="eastAsia" w:eastAsia="仿宋_GB2312"/>
          <w:color w:val="000000"/>
          <w:sz w:val="32"/>
          <w:szCs w:val="32"/>
          <w:highlight w:val="none"/>
          <w:lang w:val="en-US" w:eastAsia="zh-CN"/>
        </w:rPr>
        <w:t>6</w:t>
      </w:r>
      <w:r>
        <w:rPr>
          <w:rFonts w:hint="eastAsia" w:eastAsia="仿宋_GB2312"/>
          <w:color w:val="000000"/>
          <w:sz w:val="32"/>
          <w:szCs w:val="32"/>
          <w:highlight w:val="none"/>
        </w:rPr>
        <w:t>、报价人未到场声明（详见附件，加盖公章）</w:t>
      </w:r>
      <w:bookmarkEnd w:id="5"/>
      <w:r>
        <w:rPr>
          <w:rFonts w:hint="eastAsia" w:eastAsia="仿宋_GB2312"/>
          <w:color w:val="000000"/>
          <w:sz w:val="32"/>
          <w:szCs w:val="32"/>
          <w:highlight w:val="none"/>
        </w:rPr>
        <w:t>；</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lang w:val="en-US" w:eastAsia="zh-CN"/>
        </w:rPr>
        <w:t>7</w:t>
      </w:r>
      <w:r>
        <w:rPr>
          <w:rFonts w:hint="eastAsia" w:eastAsia="仿宋_GB2312"/>
          <w:color w:val="000000"/>
          <w:sz w:val="32"/>
          <w:szCs w:val="32"/>
          <w:highlight w:val="none"/>
        </w:rPr>
        <w:t>、本项目询价文件要求的其他资料（如有）。</w:t>
      </w:r>
    </w:p>
    <w:p>
      <w:pPr>
        <w:adjustRightInd w:val="0"/>
        <w:snapToGrid w:val="0"/>
        <w:spacing w:before="156" w:line="600" w:lineRule="exact"/>
        <w:ind w:firstLine="640" w:firstLineChars="200"/>
        <w:outlineLvl w:val="1"/>
        <w:rPr>
          <w:rFonts w:eastAsia="黑体"/>
          <w:b/>
          <w:bCs/>
          <w:color w:val="000000"/>
          <w:sz w:val="32"/>
          <w:szCs w:val="32"/>
          <w:highlight w:val="none"/>
        </w:rPr>
      </w:pPr>
      <w:bookmarkStart w:id="6" w:name="_Hlk90416918"/>
      <w:r>
        <w:rPr>
          <w:rFonts w:eastAsia="黑体"/>
          <w:color w:val="000000"/>
          <w:sz w:val="32"/>
          <w:szCs w:val="32"/>
          <w:highlight w:val="none"/>
        </w:rPr>
        <w:sym w:font="Wingdings" w:char="F0AB"/>
      </w:r>
      <w:r>
        <w:rPr>
          <w:rFonts w:hint="eastAsia" w:eastAsia="黑体"/>
          <w:b/>
          <w:bCs/>
          <w:color w:val="000000"/>
          <w:sz w:val="32"/>
          <w:szCs w:val="32"/>
          <w:highlight w:val="none"/>
        </w:rPr>
        <w:t>十一、响应文件份数</w:t>
      </w:r>
      <w:bookmarkStart w:id="7" w:name="_Hlk90414502"/>
      <w:r>
        <w:rPr>
          <w:rFonts w:hint="eastAsia" w:eastAsia="黑体"/>
          <w:b/>
          <w:bCs/>
          <w:color w:val="000000"/>
          <w:sz w:val="32"/>
          <w:szCs w:val="32"/>
          <w:highlight w:val="none"/>
        </w:rPr>
        <w:t>及要求</w:t>
      </w:r>
      <w:bookmarkEnd w:id="6"/>
      <w:bookmarkEnd w:id="7"/>
    </w:p>
    <w:p>
      <w:pPr>
        <w:spacing w:before="156" w:line="600" w:lineRule="exact"/>
        <w:ind w:firstLine="640" w:firstLineChars="200"/>
        <w:rPr>
          <w:rFonts w:eastAsia="仿宋_GB2312"/>
          <w:color w:val="000000"/>
          <w:sz w:val="32"/>
          <w:szCs w:val="32"/>
          <w:highlight w:val="none"/>
        </w:rPr>
      </w:pPr>
      <w:bookmarkStart w:id="8" w:name="_Hlk90414511"/>
      <w:r>
        <w:rPr>
          <w:rFonts w:hint="eastAsia" w:eastAsia="仿宋_GB2312"/>
          <w:color w:val="000000"/>
          <w:sz w:val="32"/>
          <w:szCs w:val="32"/>
          <w:highlight w:val="none"/>
        </w:rPr>
        <w:t>1、正本一份、副本一份。</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2、报价人须严格按照采购人提供的表单格式及要求报价，响应文件必须装订或胶装成册，正本必须每页加盖公章，副本可使用正本复印件并于封面及骑缝处加盖公章。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3、响应文件必须密封完好，装有响应文件的文件袋须贴有密封条，于骑缝处加盖企业公章。不得以快递文件袋作为密封。</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4、报价人所递交的响应文件必须为盖章原件，公章、私章或签字不得为彩色/黑白的打印件/复印件。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5、报价人需将本项目密封文件袋封面（附件一）粘贴于响应文件密封袋上。</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6、不符合本项要求的响应文件为无效报价。</w:t>
      </w:r>
      <w:bookmarkEnd w:id="8"/>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十二、开标时间及地址</w:t>
      </w:r>
    </w:p>
    <w:p>
      <w:pPr>
        <w:spacing w:before="156" w:line="600" w:lineRule="exact"/>
        <w:ind w:firstLine="643" w:firstLineChars="200"/>
        <w:rPr>
          <w:rFonts w:eastAsia="仿宋_GB2312"/>
          <w:b/>
          <w:color w:val="000000"/>
          <w:sz w:val="32"/>
          <w:szCs w:val="32"/>
          <w:highlight w:val="none"/>
        </w:rPr>
      </w:pPr>
      <w:bookmarkStart w:id="9" w:name="_Hlk90417299"/>
      <w:r>
        <w:rPr>
          <w:rFonts w:hint="eastAsia" w:eastAsia="仿宋_GB2312"/>
          <w:b/>
          <w:color w:val="000000"/>
          <w:sz w:val="32"/>
          <w:szCs w:val="32"/>
          <w:highlight w:val="none"/>
        </w:rPr>
        <w:t>开标时间：</w:t>
      </w:r>
      <w:r>
        <w:rPr>
          <w:rFonts w:hint="eastAsia" w:eastAsia="仿宋_GB2312"/>
          <w:b/>
          <w:color w:val="000000"/>
          <w:sz w:val="32"/>
          <w:szCs w:val="32"/>
          <w:highlight w:val="none"/>
          <w:u w:val="single"/>
          <w:lang w:val="en-US" w:eastAsia="zh-CN"/>
        </w:rPr>
        <w:t>2023</w:t>
      </w:r>
      <w:r>
        <w:rPr>
          <w:rFonts w:hint="eastAsia" w:eastAsia="仿宋_GB2312"/>
          <w:b/>
          <w:color w:val="000000"/>
          <w:sz w:val="32"/>
          <w:szCs w:val="32"/>
          <w:highlight w:val="none"/>
        </w:rPr>
        <w:t>年</w:t>
      </w:r>
      <w:r>
        <w:rPr>
          <w:rFonts w:eastAsia="仿宋_GB2312"/>
          <w:b/>
          <w:color w:val="000000"/>
          <w:sz w:val="32"/>
          <w:szCs w:val="32"/>
          <w:highlight w:val="none"/>
          <w:u w:val="single"/>
        </w:rPr>
        <w:t xml:space="preserve"> </w:t>
      </w:r>
      <w:r>
        <w:rPr>
          <w:rFonts w:hint="eastAsia" w:eastAsia="仿宋_GB2312"/>
          <w:b/>
          <w:color w:val="000000"/>
          <w:sz w:val="32"/>
          <w:szCs w:val="32"/>
          <w:highlight w:val="none"/>
          <w:u w:val="single"/>
          <w:lang w:val="en-US" w:eastAsia="zh-CN"/>
        </w:rPr>
        <w:t>1</w:t>
      </w:r>
      <w:r>
        <w:rPr>
          <w:rFonts w:eastAsia="仿宋_GB2312"/>
          <w:b/>
          <w:color w:val="000000"/>
          <w:sz w:val="32"/>
          <w:szCs w:val="32"/>
          <w:highlight w:val="none"/>
          <w:u w:val="single"/>
        </w:rPr>
        <w:t xml:space="preserve"> </w:t>
      </w:r>
      <w:r>
        <w:rPr>
          <w:rFonts w:hint="eastAsia" w:eastAsia="仿宋_GB2312"/>
          <w:b/>
          <w:color w:val="000000"/>
          <w:sz w:val="32"/>
          <w:szCs w:val="32"/>
          <w:highlight w:val="none"/>
        </w:rPr>
        <w:t>月</w:t>
      </w:r>
      <w:r>
        <w:rPr>
          <w:rFonts w:eastAsia="仿宋_GB2312"/>
          <w:b/>
          <w:color w:val="000000"/>
          <w:sz w:val="32"/>
          <w:szCs w:val="32"/>
          <w:highlight w:val="none"/>
          <w:u w:val="single"/>
        </w:rPr>
        <w:t xml:space="preserve"> </w:t>
      </w:r>
      <w:r>
        <w:rPr>
          <w:rFonts w:hint="eastAsia" w:eastAsia="仿宋_GB2312"/>
          <w:b/>
          <w:color w:val="000000"/>
          <w:sz w:val="32"/>
          <w:szCs w:val="32"/>
          <w:highlight w:val="none"/>
          <w:u w:val="single"/>
          <w:lang w:val="en-US" w:eastAsia="zh-CN"/>
        </w:rPr>
        <w:t>6</w:t>
      </w:r>
      <w:r>
        <w:rPr>
          <w:rFonts w:eastAsia="仿宋_GB2312"/>
          <w:b/>
          <w:color w:val="000000"/>
          <w:sz w:val="32"/>
          <w:szCs w:val="32"/>
          <w:highlight w:val="none"/>
          <w:u w:val="single"/>
        </w:rPr>
        <w:t xml:space="preserve"> </w:t>
      </w:r>
      <w:r>
        <w:rPr>
          <w:rFonts w:hint="eastAsia" w:eastAsia="仿宋_GB2312"/>
          <w:b/>
          <w:color w:val="000000"/>
          <w:sz w:val="32"/>
          <w:szCs w:val="32"/>
          <w:highlight w:val="none"/>
        </w:rPr>
        <w:t>日（星期</w:t>
      </w:r>
      <w:r>
        <w:rPr>
          <w:rFonts w:hint="eastAsia" w:eastAsia="仿宋_GB2312"/>
          <w:b/>
          <w:color w:val="000000"/>
          <w:sz w:val="32"/>
          <w:szCs w:val="32"/>
          <w:highlight w:val="none"/>
          <w:lang w:val="en-US" w:eastAsia="zh-CN"/>
        </w:rPr>
        <w:t>五</w:t>
      </w:r>
      <w:r>
        <w:rPr>
          <w:rFonts w:hint="eastAsia" w:eastAsia="仿宋_GB2312"/>
          <w:b/>
          <w:color w:val="000000"/>
          <w:sz w:val="32"/>
          <w:szCs w:val="32"/>
          <w:highlight w:val="none"/>
        </w:rPr>
        <w:t>）</w:t>
      </w:r>
      <w:r>
        <w:rPr>
          <w:rFonts w:hint="eastAsia" w:eastAsia="仿宋_GB2312"/>
          <w:b/>
          <w:color w:val="000000"/>
          <w:sz w:val="32"/>
          <w:szCs w:val="32"/>
          <w:highlight w:val="none"/>
          <w:u w:val="single"/>
          <w:lang w:val="en-US" w:eastAsia="zh-CN"/>
        </w:rPr>
        <w:t>上</w:t>
      </w:r>
      <w:r>
        <w:rPr>
          <w:rFonts w:hint="eastAsia" w:eastAsia="仿宋_GB2312"/>
          <w:b/>
          <w:color w:val="000000"/>
          <w:sz w:val="32"/>
          <w:szCs w:val="32"/>
          <w:highlight w:val="none"/>
        </w:rPr>
        <w:t>午</w:t>
      </w:r>
      <w:r>
        <w:rPr>
          <w:rFonts w:hint="eastAsia" w:eastAsia="仿宋_GB2312"/>
          <w:b/>
          <w:color w:val="000000"/>
          <w:sz w:val="32"/>
          <w:szCs w:val="32"/>
          <w:highlight w:val="none"/>
          <w:u w:val="single"/>
          <w:lang w:val="en-US" w:eastAsia="zh-CN"/>
        </w:rPr>
        <w:t xml:space="preserve">10：00 </w:t>
      </w:r>
      <w:r>
        <w:rPr>
          <w:rFonts w:hint="eastAsia" w:eastAsia="仿宋_GB2312"/>
          <w:b/>
          <w:color w:val="000000"/>
          <w:sz w:val="32"/>
          <w:szCs w:val="32"/>
          <w:highlight w:val="none"/>
        </w:rPr>
        <w:t>。</w:t>
      </w:r>
    </w:p>
    <w:bookmarkEnd w:id="9"/>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为响应新型冠状病毒肺炎防疫工作，本项目报价人仅可邮寄递交响应文件。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报价人必须确保响应文件密封完好，在开标截止时间前一日送达采购人处，须使用顺丰速运提前寄送（运费自理，采购人拒收到付件），因邮寄造成响应文件破损无效或文件丢失的责任由报价人自负，因快递派件人员无工作证等原因（如顺丰即日达）造成快递派件问题的责任由报价人自负，开标时间后送达的响应文件无效。</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收件地址：</w:t>
      </w:r>
      <w:r>
        <w:rPr>
          <w:rFonts w:hint="eastAsia" w:ascii="仿宋" w:hAnsi="仿宋" w:eastAsia="仿宋" w:cs="仿宋"/>
          <w:sz w:val="32"/>
          <w:szCs w:val="32"/>
          <w:highlight w:val="none"/>
        </w:rPr>
        <w:t>东莞市麻涌镇大步村海心沙岛东莞市新东元环保投资有限公司二楼</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联系人：徐小姐</w:t>
      </w:r>
    </w:p>
    <w:p>
      <w:pPr>
        <w:spacing w:before="156"/>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联系电话：0769-81219261-6010</w:t>
      </w:r>
    </w:p>
    <w:p>
      <w:pPr>
        <w:spacing w:before="156"/>
        <w:rPr>
          <w:rFonts w:eastAsia="黑体"/>
          <w:color w:val="000000"/>
          <w:sz w:val="32"/>
          <w:szCs w:val="32"/>
          <w:highlight w:val="none"/>
        </w:rPr>
      </w:pPr>
      <w:r>
        <w:rPr>
          <w:rFonts w:hint="eastAsia" w:eastAsia="黑体"/>
          <w:color w:val="000000"/>
          <w:sz w:val="32"/>
          <w:szCs w:val="32"/>
          <w:highlight w:val="none"/>
        </w:rPr>
        <w:t>十三、注意事项</w:t>
      </w:r>
    </w:p>
    <w:p>
      <w:pPr>
        <w:spacing w:before="156" w:line="600" w:lineRule="exact"/>
        <w:ind w:firstLine="640" w:firstLineChars="200"/>
        <w:rPr>
          <w:rFonts w:eastAsia="仿宋_GB2312"/>
          <w:color w:val="000000"/>
          <w:sz w:val="32"/>
          <w:szCs w:val="32"/>
          <w:highlight w:val="none"/>
        </w:rPr>
      </w:pPr>
      <w:bookmarkStart w:id="10" w:name="_Hlk517879660"/>
      <w:r>
        <w:rPr>
          <w:rFonts w:hint="eastAsia" w:eastAsia="仿宋_GB2312"/>
          <w:color w:val="000000"/>
          <w:sz w:val="32"/>
          <w:szCs w:val="32"/>
          <w:highlight w:val="none"/>
        </w:rPr>
        <w:t>1、若报价人未按规定时间递交响应文件，视为放弃报价资格。</w:t>
      </w:r>
    </w:p>
    <w:bookmarkEnd w:id="10"/>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2、报价人如未按要求交纳报价保证金，则视为放弃报价资格。</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3、采购人向报价人提供的有关资料和数据，是采购人现有的能使报价人利用的资料，采购人对报价人由此而做出的推论、理解和结论概不负责。</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4、本项目执行过程中将遵循国家、省、市有关法律、法规、标准、技术规范和规范性文件的最新规定。</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5、本项目仅可提交一个报价方案，提交两个或以上报价方案的报价人视为无效报价。</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6、本项目不接受报价人其他附加条件。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7、有下列情形之一的，报价保证金将被没收，报价人纳入采购人供应商黑名单：</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1）中标后无正当理由放弃中标或不与采购人签订合同，又或者签订合同后不交定金（履约保证金）的。</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2）成交人将本项目转让给他人，或者在响应文件中未说明，且未经采购人同意，将中标项目分包给他人，采购人可没收其报价保证金。</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3）报价人提供虚假响应文件或虚假补充文件。</w:t>
      </w:r>
    </w:p>
    <w:p>
      <w:pPr>
        <w:spacing w:before="156" w:line="600" w:lineRule="exact"/>
        <w:ind w:firstLine="640" w:firstLineChars="200"/>
        <w:rPr>
          <w:rFonts w:eastAsia="仿宋_GB2312"/>
          <w:color w:val="000000"/>
          <w:sz w:val="32"/>
          <w:szCs w:val="32"/>
          <w:highlight w:val="none"/>
        </w:rPr>
      </w:pPr>
      <w:r>
        <w:rPr>
          <w:rFonts w:eastAsia="仿宋_GB2312"/>
          <w:color w:val="000000"/>
          <w:sz w:val="32"/>
          <w:szCs w:val="32"/>
          <w:highlight w:val="none"/>
        </w:rPr>
        <w:t>4</w:t>
      </w:r>
      <w:r>
        <w:rPr>
          <w:rFonts w:hint="eastAsia" w:eastAsia="仿宋_GB2312"/>
          <w:color w:val="000000"/>
          <w:sz w:val="32"/>
          <w:szCs w:val="32"/>
          <w:highlight w:val="none"/>
        </w:rPr>
        <w:t>）成交人在签订合同后，未按合同约定缴纳履约保证金。</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8、有下列情形之一的，视为报价人串通询价，其报价无效：</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（1）不同报价人的响应文件由同一单位或者个人编制；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（2）不同报价人委托同一单位或者个人办理报价事宜；</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（3）不同报价人的响应文件载明的项目管理成员或者联系人员为同一人；</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（4）不同报价人的响应文件异常一致或者报价呈规律性差异；</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（5）不同报价人的响应文件相互混装；</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（6）不同报价人的报价保证金从同一单位或者个人的账户转出。</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9、已列入采购人及上级单位部门黑名单的报价人的响应文件视为无效。</w:t>
      </w:r>
    </w:p>
    <w:p>
      <w:pPr>
        <w:spacing w:before="156" w:line="600" w:lineRule="exact"/>
        <w:ind w:firstLine="640" w:firstLineChars="200"/>
        <w:jc w:val="right"/>
        <w:rPr>
          <w:rFonts w:eastAsia="仿宋_GB2312"/>
          <w:color w:val="000000"/>
          <w:sz w:val="32"/>
          <w:szCs w:val="32"/>
          <w:highlight w:val="none"/>
        </w:rPr>
      </w:pPr>
      <w:r>
        <w:rPr>
          <w:rFonts w:hint="eastAsia" w:eastAsia="仿宋_GB2312"/>
          <w:color w:val="000000"/>
          <w:sz w:val="32"/>
          <w:szCs w:val="32"/>
          <w:highlight w:val="none"/>
        </w:rPr>
        <w:t>东莞市新东元环保投资有限公司</w:t>
      </w:r>
    </w:p>
    <w:p>
      <w:pPr>
        <w:spacing w:before="156" w:line="600" w:lineRule="exact"/>
        <w:ind w:firstLine="640" w:firstLineChars="200"/>
        <w:jc w:val="right"/>
        <w:rPr>
          <w:rFonts w:eastAsia="仿宋_GB2312"/>
          <w:color w:val="000000"/>
          <w:sz w:val="32"/>
          <w:szCs w:val="32"/>
          <w:highlight w:val="none"/>
        </w:rPr>
      </w:pPr>
      <w:r>
        <w:rPr>
          <w:rFonts w:hint="eastAsia" w:eastAsia="仿宋_GB2312"/>
          <w:color w:val="000000"/>
          <w:sz w:val="32"/>
          <w:szCs w:val="32"/>
          <w:highlight w:val="none"/>
        </w:rPr>
        <w:t xml:space="preserve">2022年  月 </w:t>
      </w:r>
      <w:r>
        <w:rPr>
          <w:rFonts w:hint="eastAsia" w:eastAsia="仿宋_GB2312"/>
          <w:color w:val="000000"/>
          <w:sz w:val="32"/>
          <w:szCs w:val="32"/>
          <w:highlight w:val="none"/>
          <w:lang w:val="en-US" w:eastAsia="zh-CN"/>
        </w:rPr>
        <w:t xml:space="preserve"> </w:t>
      </w:r>
      <w:r>
        <w:rPr>
          <w:rFonts w:hint="eastAsia" w:eastAsia="仿宋_GB2312"/>
          <w:color w:val="000000"/>
          <w:sz w:val="32"/>
          <w:szCs w:val="32"/>
          <w:highlight w:val="none"/>
        </w:rPr>
        <w:t>日</w:t>
      </w:r>
    </w:p>
    <w:p>
      <w:pPr>
        <w:spacing w:before="156" w:line="600" w:lineRule="exact"/>
        <w:ind w:firstLine="640" w:firstLineChars="200"/>
        <w:rPr>
          <w:rFonts w:eastAsia="仿宋_GB2312"/>
          <w:color w:val="000000"/>
          <w:sz w:val="32"/>
          <w:szCs w:val="32"/>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720" w:num="1"/>
          <w:docGrid w:type="lines" w:linePitch="312" w:charSpace="0"/>
        </w:sectPr>
      </w:pPr>
    </w:p>
    <w:p>
      <w:pPr>
        <w:pStyle w:val="255"/>
        <w:numPr>
          <w:ilvl w:val="0"/>
          <w:numId w:val="5"/>
        </w:numPr>
        <w:spacing w:before="156"/>
        <w:ind w:left="420" w:firstLineChars="0"/>
        <w:outlineLvl w:val="1"/>
        <w:rPr>
          <w:rFonts w:ascii="仿宋" w:hAnsi="仿宋" w:eastAsia="仿宋"/>
          <w:b/>
          <w:bCs/>
          <w:sz w:val="28"/>
          <w:szCs w:val="44"/>
          <w:highlight w:val="none"/>
        </w:rPr>
      </w:pPr>
      <w:bookmarkStart w:id="11" w:name="_Hlk524442005"/>
      <w:r>
        <w:rPr>
          <w:rFonts w:hint="eastAsia" w:ascii="仿宋" w:hAnsi="仿宋" w:eastAsia="仿宋"/>
          <w:b/>
          <w:bCs/>
          <w:sz w:val="28"/>
          <w:szCs w:val="44"/>
          <w:highlight w:val="none"/>
        </w:rPr>
        <w:t>密封文件袋封面</w:t>
      </w:r>
    </w:p>
    <w:p>
      <w:pPr>
        <w:adjustRightInd w:val="0"/>
        <w:snapToGrid w:val="0"/>
        <w:spacing w:before="156"/>
        <w:jc w:val="center"/>
        <w:rPr>
          <w:rFonts w:hint="eastAsia" w:ascii="仿宋" w:hAnsi="仿宋" w:eastAsia="仿宋"/>
          <w:b/>
          <w:bCs/>
          <w:sz w:val="52"/>
          <w:szCs w:val="52"/>
          <w:highlight w:val="none"/>
          <w:lang w:eastAsia="zh-CN"/>
        </w:rPr>
      </w:pPr>
      <w:r>
        <w:rPr>
          <w:rFonts w:hint="eastAsia" w:ascii="仿宋" w:hAnsi="仿宋" w:eastAsia="仿宋"/>
          <w:b/>
          <w:bCs/>
          <w:sz w:val="52"/>
          <w:szCs w:val="52"/>
          <w:highlight w:val="none"/>
          <w:lang w:eastAsia="zh-CN"/>
        </w:rPr>
        <w:t>东莞市海心沙环保热电厂地磅系统升级改造项目</w:t>
      </w:r>
    </w:p>
    <w:p>
      <w:pPr>
        <w:adjustRightInd w:val="0"/>
        <w:snapToGrid w:val="0"/>
        <w:spacing w:before="156"/>
        <w:jc w:val="center"/>
        <w:rPr>
          <w:rFonts w:ascii="仿宋" w:hAnsi="仿宋" w:eastAsia="仿宋"/>
          <w:b/>
          <w:bCs/>
          <w:sz w:val="52"/>
          <w:szCs w:val="52"/>
          <w:highlight w:val="none"/>
        </w:rPr>
      </w:pPr>
      <w:r>
        <w:rPr>
          <w:rFonts w:hint="eastAsia" w:ascii="仿宋" w:hAnsi="仿宋" w:eastAsia="仿宋"/>
          <w:b/>
          <w:bCs/>
          <w:sz w:val="52"/>
          <w:szCs w:val="52"/>
          <w:highlight w:val="none"/>
        </w:rPr>
        <w:t>响应文件</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报价人名称（加盖公章）：</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联系人：</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联系电话：</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u w:val="single"/>
        </w:rPr>
      </w:pPr>
      <w:r>
        <w:rPr>
          <w:rFonts w:hint="eastAsia" w:ascii="仿宋" w:hAnsi="仿宋" w:eastAsia="仿宋"/>
          <w:sz w:val="32"/>
          <w:szCs w:val="32"/>
          <w:highlight w:val="none"/>
        </w:rPr>
        <w:t>日期：</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pStyle w:val="50"/>
        <w:spacing w:before="156"/>
        <w:ind w:left="0" w:leftChars="0" w:firstLine="480"/>
        <w:rPr>
          <w:highlight w:val="none"/>
        </w:rPr>
      </w:pPr>
    </w:p>
    <w:p>
      <w:pPr>
        <w:pStyle w:val="50"/>
        <w:spacing w:before="156"/>
        <w:ind w:left="0" w:leftChars="0" w:firstLine="480"/>
        <w:rPr>
          <w:highlight w:val="none"/>
        </w:rPr>
      </w:pPr>
    </w:p>
    <w:p>
      <w:pPr>
        <w:pStyle w:val="50"/>
        <w:spacing w:before="156"/>
        <w:ind w:left="0" w:leftChars="0" w:firstLine="480"/>
        <w:rPr>
          <w:highlight w:val="none"/>
        </w:rPr>
      </w:pPr>
    </w:p>
    <w:p>
      <w:pPr>
        <w:pStyle w:val="50"/>
        <w:spacing w:before="156"/>
        <w:ind w:left="0" w:leftChars="0" w:firstLine="480"/>
        <w:rPr>
          <w:highlight w:val="none"/>
        </w:rPr>
      </w:pPr>
    </w:p>
    <w:p>
      <w:pPr>
        <w:pStyle w:val="255"/>
        <w:numPr>
          <w:ilvl w:val="0"/>
          <w:numId w:val="5"/>
        </w:numPr>
        <w:spacing w:before="156"/>
        <w:ind w:left="420" w:firstLineChars="0"/>
        <w:outlineLvl w:val="1"/>
        <w:rPr>
          <w:rFonts w:ascii="仿宋" w:hAnsi="仿宋" w:eastAsia="仿宋"/>
          <w:b/>
          <w:bCs/>
          <w:sz w:val="28"/>
          <w:szCs w:val="44"/>
          <w:highlight w:val="none"/>
        </w:rPr>
      </w:pPr>
      <w:r>
        <w:rPr>
          <w:rFonts w:ascii="仿宋" w:hAnsi="仿宋" w:eastAsia="仿宋"/>
          <w:b/>
          <w:bCs/>
          <w:sz w:val="28"/>
          <w:szCs w:val="44"/>
          <w:highlight w:val="none"/>
        </w:rPr>
        <w:t>报价函</w:t>
      </w:r>
    </w:p>
    <w:p>
      <w:pPr>
        <w:spacing w:before="156"/>
        <w:jc w:val="center"/>
        <w:rPr>
          <w:rFonts w:ascii="仿宋" w:hAnsi="仿宋" w:eastAsia="仿宋"/>
          <w:sz w:val="44"/>
          <w:szCs w:val="44"/>
          <w:highlight w:val="none"/>
        </w:rPr>
      </w:pPr>
      <w:r>
        <w:rPr>
          <w:rFonts w:ascii="仿宋" w:hAnsi="仿宋" w:eastAsia="仿宋"/>
          <w:sz w:val="44"/>
          <w:szCs w:val="44"/>
          <w:highlight w:val="none"/>
        </w:rPr>
        <w:t>报价函</w:t>
      </w:r>
    </w:p>
    <w:p>
      <w:pPr>
        <w:spacing w:before="156"/>
        <w:ind w:firstLine="560"/>
        <w:rPr>
          <w:rFonts w:ascii="仿宋" w:hAnsi="仿宋" w:eastAsia="仿宋"/>
          <w:sz w:val="32"/>
          <w:szCs w:val="32"/>
          <w:highlight w:val="none"/>
        </w:rPr>
      </w:pPr>
    </w:p>
    <w:p>
      <w:pPr>
        <w:spacing w:before="156"/>
        <w:rPr>
          <w:rFonts w:ascii="仿宋" w:hAnsi="仿宋" w:eastAsia="仿宋"/>
          <w:sz w:val="32"/>
          <w:szCs w:val="32"/>
          <w:highlight w:val="none"/>
        </w:rPr>
      </w:pPr>
      <w:r>
        <w:rPr>
          <w:rFonts w:ascii="仿宋" w:hAnsi="仿宋" w:eastAsia="仿宋"/>
          <w:sz w:val="32"/>
          <w:szCs w:val="32"/>
          <w:highlight w:val="none"/>
        </w:rPr>
        <w:t>东莞市</w:t>
      </w:r>
      <w:r>
        <w:rPr>
          <w:rFonts w:hint="eastAsia" w:ascii="仿宋" w:hAnsi="仿宋" w:eastAsia="仿宋"/>
          <w:sz w:val="32"/>
          <w:szCs w:val="32"/>
          <w:highlight w:val="none"/>
        </w:rPr>
        <w:t>新东元</w:t>
      </w:r>
      <w:r>
        <w:rPr>
          <w:rFonts w:ascii="仿宋" w:hAnsi="仿宋" w:eastAsia="仿宋"/>
          <w:sz w:val="32"/>
          <w:szCs w:val="32"/>
          <w:highlight w:val="none"/>
        </w:rPr>
        <w:t>环保投资有限公司：</w:t>
      </w:r>
    </w:p>
    <w:p>
      <w:pPr>
        <w:spacing w:before="156"/>
        <w:ind w:firstLine="640" w:firstLineChars="200"/>
        <w:rPr>
          <w:rFonts w:ascii="仿宋" w:hAnsi="仿宋" w:eastAsia="仿宋"/>
          <w:sz w:val="32"/>
          <w:szCs w:val="32"/>
          <w:highlight w:val="none"/>
        </w:rPr>
      </w:pPr>
      <w:r>
        <w:rPr>
          <w:rFonts w:ascii="仿宋" w:hAnsi="仿宋" w:eastAsia="仿宋"/>
          <w:sz w:val="32"/>
          <w:szCs w:val="32"/>
          <w:highlight w:val="none"/>
        </w:rPr>
        <w:t>针对贵司关于</w:t>
      </w:r>
      <w:r>
        <w:rPr>
          <w:rFonts w:hint="eastAsia" w:ascii="仿宋" w:hAnsi="仿宋" w:eastAsia="仿宋"/>
          <w:sz w:val="32"/>
          <w:szCs w:val="32"/>
          <w:highlight w:val="none"/>
          <w:lang w:eastAsia="zh-CN"/>
        </w:rPr>
        <w:t>东莞市海心沙环保热电厂地磅系统升级改造项目</w:t>
      </w:r>
      <w:r>
        <w:rPr>
          <w:rFonts w:ascii="仿宋" w:hAnsi="仿宋" w:eastAsia="仿宋"/>
          <w:sz w:val="32"/>
          <w:szCs w:val="32"/>
          <w:highlight w:val="none"/>
        </w:rPr>
        <w:t>，我司愿意以价税合计人民币xxxx元（大写），</w:t>
      </w:r>
      <w:r>
        <w:rPr>
          <w:rFonts w:ascii="Calibri" w:hAnsi="Calibri" w:eastAsia="仿宋" w:cs="Calibri"/>
          <w:sz w:val="32"/>
          <w:szCs w:val="32"/>
          <w:highlight w:val="none"/>
        </w:rPr>
        <w:t>¥</w:t>
      </w:r>
      <w:r>
        <w:rPr>
          <w:rFonts w:ascii="仿宋" w:hAnsi="仿宋" w:eastAsia="仿宋"/>
          <w:sz w:val="32"/>
          <w:szCs w:val="32"/>
          <w:highlight w:val="none"/>
        </w:rPr>
        <w:t>xxx.00（小写）</w:t>
      </w:r>
      <w:r>
        <w:rPr>
          <w:rFonts w:hint="eastAsia" w:ascii="仿宋" w:hAnsi="仿宋" w:eastAsia="仿宋"/>
          <w:sz w:val="32"/>
          <w:szCs w:val="32"/>
          <w:highlight w:val="none"/>
        </w:rPr>
        <w:t>承接此项目的</w:t>
      </w:r>
      <w:r>
        <w:rPr>
          <w:rFonts w:hint="eastAsia" w:ascii="仿宋" w:hAnsi="仿宋" w:eastAsia="仿宋"/>
          <w:sz w:val="32"/>
          <w:szCs w:val="32"/>
          <w:highlight w:val="none"/>
          <w:lang w:val="en-US" w:eastAsia="zh-CN"/>
        </w:rPr>
        <w:t>供货及服务</w:t>
      </w:r>
      <w:r>
        <w:rPr>
          <w:rFonts w:hint="eastAsia" w:ascii="仿宋" w:hAnsi="仿宋" w:eastAsia="仿宋"/>
          <w:sz w:val="32"/>
          <w:szCs w:val="32"/>
          <w:highlight w:val="none"/>
        </w:rPr>
        <w:t>工作</w:t>
      </w:r>
      <w:r>
        <w:rPr>
          <w:rFonts w:ascii="仿宋" w:hAnsi="仿宋" w:eastAsia="仿宋"/>
          <w:sz w:val="32"/>
          <w:szCs w:val="32"/>
          <w:highlight w:val="none"/>
        </w:rPr>
        <w:t>。</w:t>
      </w:r>
      <w:r>
        <w:rPr>
          <w:rFonts w:hint="eastAsia" w:ascii="仿宋" w:hAnsi="仿宋" w:eastAsia="仿宋"/>
          <w:sz w:val="32"/>
          <w:szCs w:val="32"/>
          <w:highlight w:val="none"/>
        </w:rPr>
        <w:t>本报价含税，开具增值税专用发票，票面税率    %。</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wordWrap w:val="0"/>
        <w:spacing w:before="156"/>
        <w:rPr>
          <w:rFonts w:ascii="仿宋" w:hAnsi="仿宋" w:eastAsia="仿宋"/>
          <w:sz w:val="32"/>
          <w:szCs w:val="32"/>
          <w:highlight w:val="none"/>
        </w:rPr>
      </w:pPr>
      <w:r>
        <w:rPr>
          <w:rFonts w:ascii="仿宋" w:hAnsi="仿宋" w:eastAsia="仿宋"/>
          <w:sz w:val="32"/>
          <w:szCs w:val="32"/>
          <w:highlight w:val="none"/>
        </w:rPr>
        <w:t>法定代表人（签名或盖章）：</w:t>
      </w:r>
    </w:p>
    <w:p>
      <w:pPr>
        <w:wordWrap w:val="0"/>
        <w:spacing w:before="156"/>
        <w:rPr>
          <w:rFonts w:ascii="仿宋" w:hAnsi="仿宋" w:eastAsia="仿宋"/>
          <w:sz w:val="32"/>
          <w:szCs w:val="32"/>
          <w:highlight w:val="none"/>
        </w:rPr>
      </w:pPr>
      <w:r>
        <w:rPr>
          <w:rFonts w:ascii="仿宋" w:hAnsi="仿宋" w:eastAsia="仿宋"/>
          <w:sz w:val="32"/>
          <w:szCs w:val="32"/>
          <w:highlight w:val="none"/>
        </w:rPr>
        <w:t>联系人：</w:t>
      </w:r>
    </w:p>
    <w:p>
      <w:pPr>
        <w:wordWrap w:val="0"/>
        <w:spacing w:before="156"/>
        <w:rPr>
          <w:rFonts w:ascii="仿宋" w:hAnsi="仿宋" w:eastAsia="仿宋"/>
          <w:sz w:val="32"/>
          <w:szCs w:val="32"/>
          <w:highlight w:val="none"/>
        </w:rPr>
      </w:pPr>
      <w:r>
        <w:rPr>
          <w:rFonts w:ascii="仿宋" w:hAnsi="仿宋" w:eastAsia="仿宋"/>
          <w:sz w:val="32"/>
          <w:szCs w:val="32"/>
          <w:highlight w:val="none"/>
        </w:rPr>
        <w:t>联系电话：</w:t>
      </w:r>
    </w:p>
    <w:p>
      <w:pPr>
        <w:wordWrap w:val="0"/>
        <w:spacing w:before="156"/>
        <w:rPr>
          <w:rFonts w:ascii="仿宋" w:hAnsi="仿宋" w:eastAsia="仿宋"/>
          <w:sz w:val="32"/>
          <w:szCs w:val="32"/>
          <w:highlight w:val="none"/>
        </w:rPr>
      </w:pPr>
      <w:r>
        <w:rPr>
          <w:rFonts w:ascii="仿宋" w:hAnsi="仿宋" w:eastAsia="仿宋"/>
          <w:sz w:val="32"/>
          <w:szCs w:val="32"/>
          <w:highlight w:val="none"/>
        </w:rPr>
        <w:t>日期：</w:t>
      </w:r>
    </w:p>
    <w:p>
      <w:pPr>
        <w:spacing w:before="156"/>
        <w:rPr>
          <w:rFonts w:ascii="宋体" w:hAnsi="宋体"/>
          <w:sz w:val="36"/>
          <w:szCs w:val="36"/>
          <w:highlight w:val="none"/>
        </w:rPr>
      </w:pPr>
    </w:p>
    <w:p>
      <w:pPr>
        <w:widowControl/>
        <w:spacing w:beforeLines="0" w:line="240" w:lineRule="auto"/>
        <w:rPr>
          <w:rFonts w:ascii="宋体" w:hAnsi="宋体"/>
          <w:sz w:val="36"/>
          <w:szCs w:val="36"/>
          <w:highlight w:val="none"/>
        </w:rPr>
      </w:pPr>
      <w:r>
        <w:rPr>
          <w:rFonts w:ascii="宋体" w:hAnsi="宋体"/>
          <w:sz w:val="36"/>
          <w:szCs w:val="36"/>
          <w:highlight w:val="none"/>
        </w:rPr>
        <w:br w:type="page"/>
      </w:r>
    </w:p>
    <w:p>
      <w:pPr>
        <w:spacing w:before="156"/>
        <w:jc w:val="center"/>
        <w:rPr>
          <w:rFonts w:ascii="宋体" w:hAnsi="宋体"/>
          <w:sz w:val="32"/>
          <w:szCs w:val="32"/>
          <w:highlight w:val="none"/>
        </w:rPr>
      </w:pPr>
      <w:r>
        <w:rPr>
          <w:rFonts w:hint="eastAsia" w:ascii="宋体" w:hAnsi="宋体"/>
          <w:sz w:val="36"/>
          <w:szCs w:val="36"/>
          <w:highlight w:val="none"/>
        </w:rPr>
        <w:t>报价清单（格式自拟）</w:t>
      </w: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idowControl/>
        <w:spacing w:beforeLines="0" w:line="240" w:lineRule="auto"/>
        <w:rPr>
          <w:rFonts w:asciiTheme="minorEastAsia" w:hAnsiTheme="minorEastAsia" w:eastAsiaTheme="minorEastAsia"/>
          <w:b/>
          <w:sz w:val="52"/>
          <w:szCs w:val="52"/>
          <w:highlight w:val="none"/>
        </w:rPr>
      </w:pPr>
      <w:r>
        <w:rPr>
          <w:rFonts w:asciiTheme="minorEastAsia" w:hAnsiTheme="minorEastAsia" w:eastAsiaTheme="minorEastAsia"/>
          <w:b/>
          <w:sz w:val="52"/>
          <w:szCs w:val="52"/>
          <w:highlight w:val="none"/>
        </w:rPr>
        <w:br w:type="page"/>
      </w:r>
    </w:p>
    <w:p>
      <w:pPr>
        <w:pStyle w:val="255"/>
        <w:numPr>
          <w:ilvl w:val="0"/>
          <w:numId w:val="5"/>
        </w:numPr>
        <w:spacing w:before="156"/>
        <w:ind w:left="420" w:firstLineChars="0"/>
        <w:outlineLvl w:val="1"/>
        <w:rPr>
          <w:rFonts w:ascii="仿宋" w:hAnsi="仿宋" w:eastAsia="仿宋"/>
          <w:b/>
          <w:bCs/>
          <w:sz w:val="28"/>
          <w:szCs w:val="44"/>
          <w:highlight w:val="none"/>
        </w:rPr>
      </w:pPr>
      <w:r>
        <w:rPr>
          <w:rFonts w:ascii="仿宋" w:hAnsi="仿宋" w:eastAsia="仿宋"/>
          <w:b/>
          <w:bCs/>
          <w:sz w:val="28"/>
          <w:szCs w:val="44"/>
          <w:highlight w:val="none"/>
        </w:rPr>
        <w:t>法人证明</w:t>
      </w:r>
    </w:p>
    <w:p>
      <w:pPr>
        <w:spacing w:before="156"/>
        <w:jc w:val="center"/>
        <w:rPr>
          <w:rFonts w:ascii="仿宋" w:hAnsi="仿宋" w:eastAsia="仿宋"/>
          <w:b/>
          <w:bCs/>
          <w:sz w:val="32"/>
          <w:szCs w:val="32"/>
          <w:highlight w:val="none"/>
        </w:rPr>
      </w:pPr>
      <w:r>
        <w:rPr>
          <w:rFonts w:ascii="仿宋" w:hAnsi="仿宋" w:eastAsia="仿宋"/>
          <w:b/>
          <w:bCs/>
          <w:sz w:val="32"/>
          <w:szCs w:val="32"/>
          <w:highlight w:val="none"/>
        </w:rPr>
        <w:t>法定代表人身份证明书</w:t>
      </w:r>
    </w:p>
    <w:p>
      <w:pPr>
        <w:spacing w:before="156"/>
        <w:rPr>
          <w:rFonts w:ascii="仿宋" w:hAnsi="仿宋" w:eastAsia="仿宋"/>
          <w:sz w:val="32"/>
          <w:szCs w:val="32"/>
          <w:highlight w:val="none"/>
        </w:rPr>
      </w:pPr>
    </w:p>
    <w:p>
      <w:pPr>
        <w:pStyle w:val="256"/>
        <w:spacing w:before="156" w:line="360" w:lineRule="auto"/>
        <w:ind w:firstLine="0" w:firstLineChars="0"/>
        <w:rPr>
          <w:rFonts w:ascii="仿宋" w:hAnsi="仿宋" w:eastAsia="仿宋"/>
          <w:sz w:val="32"/>
          <w:szCs w:val="32"/>
          <w:highlight w:val="none"/>
        </w:rPr>
      </w:pPr>
      <w:r>
        <w:rPr>
          <w:sz w:val="32"/>
          <w:szCs w:val="32"/>
          <w:highlight w:val="none"/>
        </w:rPr>
        <w:t>东莞市新东</w:t>
      </w:r>
      <w:r>
        <w:rPr>
          <w:rFonts w:hint="eastAsia"/>
          <w:sz w:val="32"/>
          <w:szCs w:val="32"/>
          <w:highlight w:val="none"/>
        </w:rPr>
        <w:t>元</w:t>
      </w:r>
      <w:r>
        <w:rPr>
          <w:sz w:val="32"/>
          <w:szCs w:val="32"/>
          <w:highlight w:val="none"/>
        </w:rPr>
        <w:t>环保投资有限公司</w:t>
      </w:r>
      <w:r>
        <w:rPr>
          <w:rFonts w:ascii="仿宋" w:hAnsi="仿宋" w:eastAsia="仿宋"/>
          <w:sz w:val="32"/>
          <w:szCs w:val="32"/>
          <w:highlight w:val="none"/>
        </w:rPr>
        <w:t>：</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本证明书声明：注册于</w:t>
      </w:r>
      <w:r>
        <w:rPr>
          <w:rFonts w:ascii="仿宋" w:hAnsi="仿宋" w:eastAsia="仿宋"/>
          <w:sz w:val="32"/>
          <w:szCs w:val="32"/>
          <w:highlight w:val="none"/>
          <w:u w:val="single"/>
        </w:rPr>
        <w:t xml:space="preserve">     </w:t>
      </w:r>
      <w:r>
        <w:rPr>
          <w:rFonts w:ascii="仿宋" w:hAnsi="仿宋" w:eastAsia="仿宋"/>
          <w:sz w:val="32"/>
          <w:szCs w:val="32"/>
          <w:highlight w:val="none"/>
        </w:rPr>
        <w:t>（国家名称）的</w:t>
      </w:r>
      <w:r>
        <w:rPr>
          <w:rFonts w:ascii="仿宋" w:hAnsi="仿宋" w:eastAsia="仿宋"/>
          <w:sz w:val="32"/>
          <w:szCs w:val="32"/>
          <w:highlight w:val="none"/>
          <w:u w:val="single"/>
        </w:rPr>
        <w:t>　　</w:t>
      </w:r>
      <w:r>
        <w:rPr>
          <w:rFonts w:ascii="仿宋" w:hAnsi="仿宋" w:eastAsia="仿宋"/>
          <w:sz w:val="32"/>
          <w:szCs w:val="32"/>
          <w:highlight w:val="none"/>
        </w:rPr>
        <w:t>（</w:t>
      </w:r>
      <w:r>
        <w:rPr>
          <w:rFonts w:hint="eastAsia" w:ascii="仿宋" w:hAnsi="仿宋" w:eastAsia="仿宋"/>
          <w:sz w:val="32"/>
          <w:szCs w:val="32"/>
          <w:highlight w:val="none"/>
        </w:rPr>
        <w:t>报价人</w:t>
      </w:r>
      <w:r>
        <w:rPr>
          <w:rFonts w:ascii="仿宋" w:hAnsi="仿宋" w:eastAsia="仿宋"/>
          <w:sz w:val="32"/>
          <w:szCs w:val="32"/>
          <w:highlight w:val="none"/>
        </w:rPr>
        <w:t>名称）在下面签字的</w:t>
      </w:r>
      <w:r>
        <w:rPr>
          <w:rFonts w:ascii="仿宋" w:hAnsi="仿宋" w:eastAsia="仿宋"/>
          <w:sz w:val="32"/>
          <w:szCs w:val="32"/>
          <w:highlight w:val="none"/>
          <w:u w:val="single"/>
        </w:rPr>
        <w:t>　　　　　</w:t>
      </w:r>
      <w:r>
        <w:rPr>
          <w:rFonts w:ascii="仿宋" w:hAnsi="仿宋" w:eastAsia="仿宋"/>
          <w:sz w:val="32"/>
          <w:szCs w:val="32"/>
          <w:highlight w:val="none"/>
        </w:rPr>
        <w:t>（法定代表人姓名、职务）为本公司的合法代表人（</w:t>
      </w:r>
      <w:r>
        <w:rPr>
          <w:rFonts w:ascii="仿宋" w:hAnsi="仿宋" w:eastAsia="仿宋"/>
          <w:b/>
          <w:bCs/>
          <w:sz w:val="32"/>
          <w:szCs w:val="32"/>
          <w:highlight w:val="none"/>
        </w:rPr>
        <w:t>须附</w:t>
      </w:r>
      <w:r>
        <w:rPr>
          <w:rFonts w:hint="eastAsia" w:ascii="仿宋" w:hAnsi="仿宋" w:eastAsia="仿宋"/>
          <w:b/>
          <w:bCs/>
          <w:sz w:val="32"/>
          <w:szCs w:val="32"/>
          <w:highlight w:val="none"/>
        </w:rPr>
        <w:t>营业执照复印件及</w:t>
      </w:r>
      <w:r>
        <w:rPr>
          <w:rFonts w:ascii="仿宋" w:hAnsi="仿宋" w:eastAsia="仿宋"/>
          <w:b/>
          <w:bCs/>
          <w:sz w:val="32"/>
          <w:szCs w:val="32"/>
          <w:highlight w:val="none"/>
        </w:rPr>
        <w:t>法定代表人身份证复印件</w:t>
      </w:r>
      <w:r>
        <w:rPr>
          <w:rFonts w:ascii="仿宋" w:hAnsi="仿宋" w:eastAsia="仿宋"/>
          <w:sz w:val="32"/>
          <w:szCs w:val="32"/>
          <w:highlight w:val="none"/>
        </w:rPr>
        <w:t>）。</w:t>
      </w:r>
    </w:p>
    <w:p>
      <w:pPr>
        <w:spacing w:before="156"/>
        <w:ind w:firstLine="480" w:firstLineChars="150"/>
        <w:rPr>
          <w:rFonts w:ascii="仿宋" w:hAnsi="仿宋" w:eastAsia="仿宋"/>
          <w:sz w:val="32"/>
          <w:szCs w:val="32"/>
          <w:highlight w:val="none"/>
        </w:rPr>
      </w:pPr>
      <w:r>
        <w:rPr>
          <w:rFonts w:ascii="仿宋" w:hAnsi="仿宋" w:eastAsia="仿宋"/>
          <w:sz w:val="32"/>
          <w:szCs w:val="32"/>
          <w:highlight w:val="none"/>
        </w:rPr>
        <w:t>特此证明</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地址：</w:t>
      </w:r>
    </w:p>
    <w:p>
      <w:pPr>
        <w:spacing w:before="156"/>
        <w:rPr>
          <w:rFonts w:ascii="仿宋" w:hAnsi="仿宋" w:eastAsia="仿宋"/>
          <w:sz w:val="32"/>
          <w:szCs w:val="32"/>
          <w:highlight w:val="none"/>
        </w:rPr>
      </w:pPr>
      <w:r>
        <w:rPr>
          <w:rFonts w:ascii="仿宋" w:hAnsi="仿宋" w:eastAsia="仿宋"/>
          <w:sz w:val="32"/>
          <w:szCs w:val="32"/>
          <w:highlight w:val="none"/>
        </w:rPr>
        <w:t>法定代表人（签名或盖私章）：</w:t>
      </w:r>
    </w:p>
    <w:p>
      <w:pPr>
        <w:spacing w:before="156"/>
        <w:rPr>
          <w:rFonts w:ascii="仿宋" w:hAnsi="仿宋" w:eastAsia="仿宋"/>
          <w:sz w:val="32"/>
          <w:szCs w:val="32"/>
          <w:highlight w:val="none"/>
        </w:rPr>
      </w:pPr>
      <w:r>
        <w:rPr>
          <w:rFonts w:ascii="仿宋" w:hAnsi="仿宋" w:eastAsia="仿宋"/>
          <w:sz w:val="32"/>
          <w:szCs w:val="32"/>
          <w:highlight w:val="none"/>
        </w:rPr>
        <w:t>职务：</w:t>
      </w:r>
    </w:p>
    <w:p>
      <w:pPr>
        <w:pStyle w:val="50"/>
        <w:spacing w:before="156"/>
        <w:ind w:left="480" w:firstLine="480"/>
        <w:rPr>
          <w:highlight w:val="none"/>
        </w:rPr>
      </w:pPr>
      <w:r>
        <w:rPr>
          <w:highlight w:val="none"/>
        </w:rPr>
        <w:br w:type="page"/>
      </w:r>
    </w:p>
    <w:p>
      <w:pPr>
        <w:spacing w:before="156"/>
        <w:jc w:val="center"/>
        <w:rPr>
          <w:rFonts w:ascii="仿宋" w:hAnsi="仿宋" w:eastAsia="仿宋"/>
          <w:sz w:val="32"/>
          <w:szCs w:val="32"/>
          <w:highlight w:val="none"/>
        </w:rPr>
      </w:pPr>
      <w:r>
        <w:rPr>
          <w:rFonts w:ascii="仿宋" w:hAnsi="仿宋" w:eastAsia="仿宋"/>
          <w:b/>
          <w:bCs/>
          <w:sz w:val="32"/>
          <w:szCs w:val="32"/>
          <w:highlight w:val="none"/>
        </w:rPr>
        <w:t>法定代表人身份证复印件</w:t>
      </w:r>
      <w:r>
        <w:rPr>
          <w:rFonts w:hint="eastAsia" w:ascii="仿宋" w:hAnsi="仿宋" w:eastAsia="仿宋"/>
          <w:b/>
          <w:bCs/>
          <w:sz w:val="32"/>
          <w:szCs w:val="32"/>
          <w:highlight w:val="none"/>
        </w:rPr>
        <w:t>（加盖公章）</w:t>
      </w:r>
    </w:p>
    <w:p>
      <w:pPr>
        <w:spacing w:before="156"/>
        <w:rPr>
          <w:rFonts w:ascii="仿宋" w:hAnsi="仿宋" w:eastAsia="仿宋"/>
          <w:sz w:val="32"/>
          <w:szCs w:val="32"/>
          <w:highlight w:val="none"/>
        </w:rPr>
      </w:pPr>
    </w:p>
    <w:p>
      <w:pPr>
        <w:widowControl/>
        <w:spacing w:before="156"/>
        <w:rPr>
          <w:rFonts w:ascii="仿宋" w:hAnsi="仿宋" w:eastAsia="仿宋"/>
          <w:b/>
          <w:bCs/>
          <w:sz w:val="28"/>
          <w:szCs w:val="44"/>
          <w:highlight w:val="none"/>
        </w:rPr>
      </w:pPr>
      <w:r>
        <w:rPr>
          <w:rFonts w:ascii="仿宋" w:hAnsi="仿宋" w:eastAsia="仿宋"/>
          <w:sz w:val="32"/>
          <w:szCs w:val="32"/>
          <w:highlight w:val="none"/>
        </w:rPr>
        <w:br w:type="page"/>
      </w:r>
      <w:r>
        <w:rPr>
          <w:rFonts w:ascii="仿宋" w:hAnsi="仿宋" w:eastAsia="仿宋"/>
          <w:b/>
          <w:bCs/>
          <w:sz w:val="28"/>
          <w:szCs w:val="44"/>
          <w:highlight w:val="none"/>
        </w:rPr>
        <w:t>法人授权书</w:t>
      </w:r>
    </w:p>
    <w:p>
      <w:pPr>
        <w:widowControl/>
        <w:spacing w:before="156"/>
        <w:jc w:val="center"/>
        <w:rPr>
          <w:rFonts w:ascii="仿宋" w:hAnsi="仿宋" w:eastAsia="仿宋"/>
          <w:sz w:val="32"/>
          <w:szCs w:val="32"/>
          <w:highlight w:val="none"/>
        </w:rPr>
      </w:pPr>
      <w:r>
        <w:rPr>
          <w:rFonts w:ascii="仿宋" w:hAnsi="仿宋" w:eastAsia="仿宋"/>
          <w:b/>
          <w:sz w:val="32"/>
          <w:szCs w:val="32"/>
          <w:highlight w:val="none"/>
        </w:rPr>
        <w:t>授权委托书</w:t>
      </w:r>
    </w:p>
    <w:p>
      <w:pPr>
        <w:pStyle w:val="256"/>
        <w:spacing w:before="156" w:line="360" w:lineRule="auto"/>
        <w:ind w:firstLine="0" w:firstLineChars="0"/>
        <w:rPr>
          <w:rFonts w:ascii="仿宋" w:hAnsi="仿宋" w:eastAsia="仿宋"/>
          <w:sz w:val="32"/>
          <w:szCs w:val="32"/>
          <w:highlight w:val="none"/>
        </w:rPr>
      </w:pPr>
      <w:r>
        <w:rPr>
          <w:sz w:val="32"/>
          <w:szCs w:val="32"/>
          <w:highlight w:val="none"/>
        </w:rPr>
        <w:t>东莞市新东</w:t>
      </w:r>
      <w:r>
        <w:rPr>
          <w:rFonts w:hint="eastAsia"/>
          <w:sz w:val="32"/>
          <w:szCs w:val="32"/>
          <w:highlight w:val="none"/>
        </w:rPr>
        <w:t>元环</w:t>
      </w:r>
      <w:r>
        <w:rPr>
          <w:sz w:val="32"/>
          <w:szCs w:val="32"/>
          <w:highlight w:val="none"/>
        </w:rPr>
        <w:t>保投资有限公司</w:t>
      </w:r>
      <w:r>
        <w:rPr>
          <w:rFonts w:ascii="仿宋" w:hAnsi="仿宋" w:eastAsia="仿宋"/>
          <w:sz w:val="32"/>
          <w:szCs w:val="32"/>
          <w:highlight w:val="none"/>
        </w:rPr>
        <w:t>：</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本委托书声明：在下面签字的</w:t>
      </w:r>
      <w:r>
        <w:rPr>
          <w:rFonts w:ascii="仿宋" w:hAnsi="仿宋" w:eastAsia="仿宋"/>
          <w:sz w:val="32"/>
          <w:szCs w:val="32"/>
          <w:highlight w:val="none"/>
          <w:u w:val="single"/>
        </w:rPr>
        <w:t>（</w:t>
      </w:r>
      <w:r>
        <w:rPr>
          <w:rFonts w:hint="eastAsia" w:ascii="仿宋" w:hAnsi="仿宋" w:eastAsia="仿宋"/>
          <w:sz w:val="32"/>
          <w:szCs w:val="32"/>
          <w:highlight w:val="none"/>
          <w:u w:val="single"/>
        </w:rPr>
        <w:t>填写</w:t>
      </w:r>
      <w:r>
        <w:rPr>
          <w:rFonts w:ascii="仿宋" w:hAnsi="仿宋" w:eastAsia="仿宋"/>
          <w:sz w:val="32"/>
          <w:szCs w:val="32"/>
          <w:highlight w:val="none"/>
          <w:u w:val="single"/>
        </w:rPr>
        <w:t>法定代表人姓名、职务）</w:t>
      </w:r>
      <w:r>
        <w:rPr>
          <w:rFonts w:ascii="仿宋" w:hAnsi="仿宋" w:eastAsia="仿宋"/>
          <w:sz w:val="32"/>
          <w:szCs w:val="32"/>
          <w:highlight w:val="none"/>
        </w:rPr>
        <w:t>代表</w:t>
      </w:r>
      <w:r>
        <w:rPr>
          <w:rFonts w:ascii="仿宋" w:hAnsi="仿宋" w:eastAsia="仿宋"/>
          <w:sz w:val="32"/>
          <w:szCs w:val="32"/>
          <w:highlight w:val="none"/>
          <w:u w:val="single"/>
        </w:rPr>
        <w:t>（</w:t>
      </w:r>
      <w:r>
        <w:rPr>
          <w:rFonts w:hint="eastAsia" w:ascii="仿宋" w:hAnsi="仿宋" w:eastAsia="仿宋"/>
          <w:sz w:val="32"/>
          <w:szCs w:val="32"/>
          <w:highlight w:val="none"/>
          <w:u w:val="single"/>
        </w:rPr>
        <w:t>填写报价人</w:t>
      </w:r>
      <w:r>
        <w:rPr>
          <w:rFonts w:ascii="仿宋" w:hAnsi="仿宋" w:eastAsia="仿宋"/>
          <w:sz w:val="32"/>
          <w:szCs w:val="32"/>
          <w:highlight w:val="none"/>
          <w:u w:val="single"/>
        </w:rPr>
        <w:t>名称）</w:t>
      </w:r>
      <w:r>
        <w:rPr>
          <w:rFonts w:ascii="仿宋" w:hAnsi="仿宋" w:eastAsia="仿宋"/>
          <w:sz w:val="32"/>
          <w:szCs w:val="32"/>
          <w:highlight w:val="none"/>
        </w:rPr>
        <w:t>委托在下面签字的</w:t>
      </w:r>
      <w:r>
        <w:rPr>
          <w:rFonts w:ascii="仿宋" w:hAnsi="仿宋" w:eastAsia="仿宋"/>
          <w:sz w:val="32"/>
          <w:szCs w:val="32"/>
          <w:highlight w:val="none"/>
          <w:u w:val="single"/>
        </w:rPr>
        <w:t>（</w:t>
      </w:r>
      <w:r>
        <w:rPr>
          <w:rFonts w:hint="eastAsia" w:ascii="仿宋" w:hAnsi="仿宋" w:eastAsia="仿宋"/>
          <w:sz w:val="32"/>
          <w:szCs w:val="32"/>
          <w:highlight w:val="none"/>
          <w:u w:val="single"/>
        </w:rPr>
        <w:t>填写</w:t>
      </w:r>
      <w:r>
        <w:rPr>
          <w:rFonts w:ascii="仿宋" w:hAnsi="仿宋" w:eastAsia="仿宋"/>
          <w:sz w:val="32"/>
          <w:szCs w:val="32"/>
          <w:highlight w:val="none"/>
          <w:u w:val="single"/>
        </w:rPr>
        <w:t>受委托人的姓名、职务）</w:t>
      </w:r>
      <w:r>
        <w:rPr>
          <w:rFonts w:ascii="仿宋" w:hAnsi="仿宋" w:eastAsia="仿宋"/>
          <w:sz w:val="32"/>
          <w:szCs w:val="32"/>
          <w:highlight w:val="none"/>
        </w:rPr>
        <w:t>为本公司的合法代表人，就</w:t>
      </w:r>
      <w:r>
        <w:rPr>
          <w:rFonts w:hint="eastAsia" w:ascii="仿宋" w:hAnsi="仿宋" w:eastAsia="仿宋"/>
          <w:sz w:val="32"/>
          <w:szCs w:val="32"/>
          <w:highlight w:val="none"/>
          <w:lang w:eastAsia="zh-CN"/>
        </w:rPr>
        <w:t>东莞市海心沙环保热电厂地磅系统升级改造项目</w:t>
      </w:r>
      <w:r>
        <w:rPr>
          <w:rFonts w:ascii="仿宋" w:hAnsi="仿宋" w:eastAsia="仿宋"/>
          <w:sz w:val="32"/>
          <w:szCs w:val="32"/>
          <w:highlight w:val="none"/>
        </w:rPr>
        <w:t>的谈判和合同的</w:t>
      </w:r>
      <w:r>
        <w:rPr>
          <w:rFonts w:hint="eastAsia" w:ascii="仿宋" w:hAnsi="仿宋" w:eastAsia="仿宋"/>
          <w:sz w:val="32"/>
          <w:szCs w:val="32"/>
          <w:highlight w:val="none"/>
        </w:rPr>
        <w:t>签订、</w:t>
      </w:r>
      <w:r>
        <w:rPr>
          <w:rFonts w:ascii="仿宋" w:hAnsi="仿宋" w:eastAsia="仿宋"/>
          <w:sz w:val="32"/>
          <w:szCs w:val="32"/>
          <w:highlight w:val="none"/>
        </w:rPr>
        <w:t>执行，以我方的名义处理一切与之有关的事宜（相关身份证复印件须附后）。</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本委托书于</w:t>
      </w:r>
      <w:r>
        <w:rPr>
          <w:rFonts w:ascii="仿宋" w:hAnsi="仿宋" w:eastAsia="仿宋"/>
          <w:sz w:val="32"/>
          <w:szCs w:val="32"/>
          <w:highlight w:val="none"/>
          <w:u w:val="single"/>
        </w:rPr>
        <w:t>　</w:t>
      </w:r>
      <w:r>
        <w:rPr>
          <w:rFonts w:ascii="仿宋" w:hAnsi="仿宋" w:eastAsia="仿宋"/>
          <w:sz w:val="32"/>
          <w:szCs w:val="32"/>
          <w:highlight w:val="none"/>
        </w:rPr>
        <w:t>年</w:t>
      </w:r>
      <w:r>
        <w:rPr>
          <w:rFonts w:ascii="仿宋" w:hAnsi="仿宋" w:eastAsia="仿宋"/>
          <w:sz w:val="32"/>
          <w:szCs w:val="32"/>
          <w:highlight w:val="none"/>
          <w:u w:val="single"/>
        </w:rPr>
        <w:t>　</w:t>
      </w:r>
      <w:r>
        <w:rPr>
          <w:rFonts w:ascii="仿宋" w:hAnsi="仿宋" w:eastAsia="仿宋"/>
          <w:sz w:val="32"/>
          <w:szCs w:val="32"/>
          <w:highlight w:val="none"/>
        </w:rPr>
        <w:t>月</w:t>
      </w:r>
      <w:r>
        <w:rPr>
          <w:rFonts w:ascii="仿宋" w:hAnsi="仿宋" w:eastAsia="仿宋"/>
          <w:sz w:val="32"/>
          <w:szCs w:val="32"/>
          <w:highlight w:val="none"/>
          <w:u w:val="single"/>
        </w:rPr>
        <w:t>　</w:t>
      </w:r>
      <w:r>
        <w:rPr>
          <w:rFonts w:ascii="仿宋" w:hAnsi="仿宋" w:eastAsia="仿宋"/>
          <w:sz w:val="32"/>
          <w:szCs w:val="32"/>
          <w:highlight w:val="none"/>
        </w:rPr>
        <w:t>日至</w:t>
      </w:r>
      <w:r>
        <w:rPr>
          <w:rFonts w:ascii="仿宋" w:hAnsi="仿宋" w:eastAsia="仿宋"/>
          <w:sz w:val="32"/>
          <w:szCs w:val="32"/>
          <w:highlight w:val="none"/>
          <w:u w:val="single"/>
        </w:rPr>
        <w:t>　</w:t>
      </w:r>
      <w:r>
        <w:rPr>
          <w:rFonts w:ascii="仿宋" w:hAnsi="仿宋" w:eastAsia="仿宋"/>
          <w:sz w:val="32"/>
          <w:szCs w:val="32"/>
          <w:highlight w:val="none"/>
        </w:rPr>
        <w:t>年</w:t>
      </w:r>
      <w:r>
        <w:rPr>
          <w:rFonts w:ascii="仿宋" w:hAnsi="仿宋" w:eastAsia="仿宋"/>
          <w:sz w:val="32"/>
          <w:szCs w:val="32"/>
          <w:highlight w:val="none"/>
          <w:u w:val="single"/>
        </w:rPr>
        <w:t>　</w:t>
      </w:r>
      <w:r>
        <w:rPr>
          <w:rFonts w:ascii="仿宋" w:hAnsi="仿宋" w:eastAsia="仿宋"/>
          <w:sz w:val="32"/>
          <w:szCs w:val="32"/>
          <w:highlight w:val="none"/>
        </w:rPr>
        <w:t>月</w:t>
      </w:r>
      <w:r>
        <w:rPr>
          <w:rFonts w:ascii="仿宋" w:hAnsi="仿宋" w:eastAsia="仿宋"/>
          <w:sz w:val="32"/>
          <w:szCs w:val="32"/>
          <w:highlight w:val="none"/>
          <w:u w:val="single"/>
        </w:rPr>
        <w:t>　</w:t>
      </w:r>
      <w:r>
        <w:rPr>
          <w:rFonts w:ascii="仿宋" w:hAnsi="仿宋" w:eastAsia="仿宋"/>
          <w:sz w:val="32"/>
          <w:szCs w:val="32"/>
          <w:highlight w:val="none"/>
        </w:rPr>
        <w:t>日签字生效，特此声明。</w:t>
      </w:r>
      <w:r>
        <w:rPr>
          <w:rFonts w:hint="eastAsia" w:ascii="仿宋" w:hAnsi="仿宋" w:eastAsia="仿宋"/>
          <w:sz w:val="32"/>
          <w:szCs w:val="32"/>
          <w:highlight w:val="none"/>
        </w:rPr>
        <w:t>（有效期不得少于</w:t>
      </w:r>
      <w:r>
        <w:rPr>
          <w:rFonts w:ascii="仿宋" w:hAnsi="仿宋" w:eastAsia="仿宋"/>
          <w:sz w:val="32"/>
          <w:szCs w:val="32"/>
          <w:highlight w:val="none"/>
        </w:rPr>
        <w:t>90个日历日）</w:t>
      </w:r>
    </w:p>
    <w:p>
      <w:pPr>
        <w:pStyle w:val="256"/>
        <w:spacing w:before="156" w:line="360" w:lineRule="auto"/>
        <w:ind w:right="160" w:firstLine="0" w:firstLineChars="0"/>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pStyle w:val="256"/>
        <w:wordWrap w:val="0"/>
        <w:spacing w:before="156" w:line="360" w:lineRule="auto"/>
        <w:ind w:firstLine="0" w:firstLineChars="0"/>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地址：</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法定代表人（签字或盖章）：</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职务：</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受委托人（签字或盖章）：</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职务：</w:t>
      </w:r>
    </w:p>
    <w:p>
      <w:pPr>
        <w:pStyle w:val="256"/>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日期：</w:t>
      </w:r>
    </w:p>
    <w:p>
      <w:pPr>
        <w:widowControl/>
        <w:spacing w:beforeLines="0" w:line="240" w:lineRule="auto"/>
        <w:rPr>
          <w:highlight w:val="none"/>
        </w:rPr>
      </w:pPr>
      <w:r>
        <w:rPr>
          <w:highlight w:val="none"/>
        </w:rPr>
        <w:br w:type="page"/>
      </w:r>
    </w:p>
    <w:p>
      <w:pPr>
        <w:pStyle w:val="50"/>
        <w:spacing w:before="156"/>
        <w:ind w:left="0" w:leftChars="0" w:firstLine="0" w:firstLineChars="0"/>
        <w:jc w:val="center"/>
        <w:rPr>
          <w:rFonts w:ascii="仿宋" w:hAnsi="仿宋" w:eastAsia="仿宋"/>
          <w:kern w:val="0"/>
          <w:sz w:val="32"/>
          <w:szCs w:val="32"/>
          <w:highlight w:val="none"/>
        </w:rPr>
      </w:pPr>
      <w:r>
        <w:rPr>
          <w:rFonts w:hint="eastAsia" w:ascii="仿宋" w:hAnsi="仿宋" w:eastAsia="仿宋"/>
          <w:b/>
          <w:bCs/>
          <w:sz w:val="32"/>
          <w:szCs w:val="32"/>
          <w:highlight w:val="none"/>
        </w:rPr>
        <w:t>授权委托人</w:t>
      </w:r>
      <w:r>
        <w:rPr>
          <w:rFonts w:ascii="仿宋" w:hAnsi="仿宋" w:eastAsia="仿宋"/>
          <w:b/>
          <w:bCs/>
          <w:sz w:val="32"/>
          <w:szCs w:val="32"/>
          <w:highlight w:val="none"/>
        </w:rPr>
        <w:t>身份证复印件</w:t>
      </w:r>
      <w:r>
        <w:rPr>
          <w:rFonts w:hint="eastAsia" w:ascii="仿宋" w:hAnsi="仿宋" w:eastAsia="仿宋"/>
          <w:b/>
          <w:bCs/>
          <w:sz w:val="32"/>
          <w:szCs w:val="32"/>
          <w:highlight w:val="none"/>
        </w:rPr>
        <w:t>（加盖公章）</w:t>
      </w:r>
    </w:p>
    <w:p>
      <w:pPr>
        <w:widowControl/>
        <w:spacing w:beforeLines="0" w:line="240" w:lineRule="auto"/>
        <w:rPr>
          <w:rFonts w:ascii="仿宋" w:hAnsi="仿宋" w:eastAsia="仿宋"/>
          <w:kern w:val="0"/>
          <w:sz w:val="32"/>
          <w:szCs w:val="32"/>
          <w:highlight w:val="none"/>
        </w:rPr>
      </w:pPr>
      <w:r>
        <w:rPr>
          <w:rFonts w:ascii="仿宋" w:hAnsi="仿宋" w:eastAsia="仿宋"/>
          <w:sz w:val="32"/>
          <w:szCs w:val="32"/>
          <w:highlight w:val="none"/>
        </w:rPr>
        <w:br w:type="page"/>
      </w:r>
    </w:p>
    <w:p>
      <w:pPr>
        <w:pStyle w:val="256"/>
        <w:spacing w:before="156" w:line="360" w:lineRule="auto"/>
        <w:ind w:firstLine="0" w:firstLineChars="0"/>
        <w:rPr>
          <w:rFonts w:ascii="仿宋" w:hAnsi="仿宋" w:eastAsia="仿宋"/>
          <w:sz w:val="32"/>
          <w:szCs w:val="32"/>
          <w:highlight w:val="none"/>
        </w:rPr>
        <w:sectPr>
          <w:footerReference r:id="rId11" w:type="default"/>
          <w:pgSz w:w="11906" w:h="16838"/>
          <w:pgMar w:top="1276" w:right="1800" w:bottom="1418" w:left="1800" w:header="851" w:footer="992" w:gutter="0"/>
          <w:cols w:space="720" w:num="1"/>
          <w:docGrid w:type="lines" w:linePitch="312" w:charSpace="0"/>
        </w:sectPr>
      </w:pPr>
    </w:p>
    <w:bookmarkEnd w:id="11"/>
    <w:p>
      <w:pPr>
        <w:pStyle w:val="255"/>
        <w:numPr>
          <w:ilvl w:val="0"/>
          <w:numId w:val="5"/>
        </w:numPr>
        <w:spacing w:before="120"/>
        <w:ind w:left="420" w:firstLineChars="0"/>
        <w:outlineLvl w:val="1"/>
        <w:rPr>
          <w:rFonts w:ascii="宋体" w:hAnsi="宋体"/>
          <w:b/>
          <w:bCs/>
          <w:szCs w:val="40"/>
          <w:highlight w:val="none"/>
        </w:rPr>
      </w:pPr>
      <w:r>
        <w:rPr>
          <w:rFonts w:hint="eastAsia" w:ascii="宋体" w:hAnsi="宋体"/>
          <w:b/>
          <w:bCs/>
          <w:szCs w:val="40"/>
          <w:highlight w:val="none"/>
        </w:rPr>
        <w:t>报价人未到场声明</w:t>
      </w:r>
    </w:p>
    <w:p>
      <w:pPr>
        <w:pStyle w:val="255"/>
        <w:spacing w:before="120"/>
        <w:ind w:firstLine="0" w:firstLineChars="0"/>
        <w:jc w:val="center"/>
        <w:outlineLvl w:val="1"/>
        <w:rPr>
          <w:rFonts w:ascii="仿宋" w:hAnsi="仿宋" w:eastAsia="仿宋" w:cs="仿宋"/>
          <w:b/>
          <w:sz w:val="32"/>
          <w:szCs w:val="32"/>
          <w:highlight w:val="none"/>
        </w:rPr>
      </w:pPr>
      <w:r>
        <w:rPr>
          <w:rFonts w:hint="eastAsia" w:ascii="仿宋" w:hAnsi="仿宋" w:eastAsia="仿宋" w:cs="仿宋"/>
          <w:b/>
          <w:sz w:val="32"/>
          <w:szCs w:val="32"/>
          <w:highlight w:val="none"/>
        </w:rPr>
        <w:t>报价人未到场声明</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东莞市新东元环保投资有限公司：</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我司就参加</w:t>
      </w:r>
      <w:r>
        <w:rPr>
          <w:rFonts w:hint="eastAsia" w:ascii="仿宋" w:hAnsi="仿宋" w:eastAsia="仿宋" w:cs="仿宋"/>
          <w:sz w:val="32"/>
          <w:szCs w:val="32"/>
          <w:lang w:eastAsia="zh-CN"/>
        </w:rPr>
        <w:t>东莞市海心沙环保热电厂地磅系统升级改造项目</w:t>
      </w:r>
      <w:r>
        <w:rPr>
          <w:rFonts w:hint="eastAsia" w:ascii="仿宋" w:hAnsi="仿宋" w:eastAsia="仿宋" w:cs="仿宋"/>
          <w:sz w:val="32"/>
          <w:szCs w:val="32"/>
          <w:highlight w:val="none"/>
        </w:rPr>
        <w:t>报价工作，作出郑重说明：</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我司保证响应文件及其后提供的一切材料都是真实的；</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我司因疫情防控原因情况未能到现场参加开标工作，对开标结果不存在任何异议。</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报价人名称（加盖公章）：</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法定代表人（签字或盖章）：</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日期：</w:t>
      </w:r>
    </w:p>
    <w:p>
      <w:pPr>
        <w:pStyle w:val="2"/>
        <w:rPr>
          <w:highlight w:val="none"/>
        </w:rPr>
      </w:pPr>
    </w:p>
    <w:p>
      <w:pPr>
        <w:widowControl/>
        <w:spacing w:beforeLines="0" w:line="240" w:lineRule="auto"/>
        <w:rPr>
          <w:rFonts w:ascii="宋体" w:hAnsi="宋体"/>
          <w:sz w:val="21"/>
          <w:highlight w:val="none"/>
        </w:rPr>
      </w:pPr>
      <w:r>
        <w:rPr>
          <w:highlight w:val="none"/>
        </w:rPr>
        <w:br w:type="page"/>
      </w:r>
    </w:p>
    <w:p>
      <w:pPr>
        <w:pStyle w:val="2"/>
        <w:rPr>
          <w:highlight w:val="none"/>
        </w:rPr>
      </w:pPr>
    </w:p>
    <w:p>
      <w:pPr>
        <w:spacing w:beforeLines="-2147483648" w:line="360" w:lineRule="auto"/>
        <w:ind w:firstLine="482" w:firstLineChars="200"/>
        <w:jc w:val="both"/>
        <w:rPr>
          <w:rFonts w:hint="eastAsia" w:ascii="宋体" w:hAnsi="宋体"/>
          <w:b/>
          <w:bCs/>
          <w:szCs w:val="40"/>
          <w:highlight w:val="none"/>
        </w:rPr>
      </w:pPr>
      <w:r>
        <w:rPr>
          <w:rFonts w:hint="eastAsia" w:ascii="宋体" w:hAnsi="宋体"/>
          <w:b/>
          <w:bCs/>
          <w:szCs w:val="40"/>
          <w:highlight w:val="none"/>
        </w:rPr>
        <w:t>合同格式</w:t>
      </w:r>
      <w:bookmarkEnd w:id="0"/>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甲方合同编号：</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乙方合同编号：</w:t>
      </w:r>
    </w:p>
    <w:p>
      <w:pPr>
        <w:spacing w:beforeLines="-2147483648" w:line="240" w:lineRule="auto"/>
        <w:jc w:val="center"/>
        <w:rPr>
          <w:rFonts w:ascii="宋体" w:hAnsi="宋体" w:eastAsia="宋体"/>
          <w:b/>
          <w:sz w:val="24"/>
          <w:szCs w:val="24"/>
        </w:rPr>
      </w:pPr>
    </w:p>
    <w:p>
      <w:pPr>
        <w:spacing w:beforeLines="-2147483648" w:line="240" w:lineRule="auto"/>
        <w:jc w:val="center"/>
        <w:rPr>
          <w:rFonts w:hint="eastAsia" w:ascii="宋体" w:hAnsi="宋体" w:eastAsia="宋体"/>
          <w:b/>
          <w:bCs/>
          <w:sz w:val="28"/>
          <w:szCs w:val="28"/>
        </w:rPr>
      </w:pPr>
      <w:r>
        <w:rPr>
          <w:rFonts w:hint="eastAsia" w:ascii="宋体" w:hAnsi="宋体"/>
          <w:b/>
          <w:bCs/>
          <w:sz w:val="28"/>
          <w:szCs w:val="28"/>
          <w:lang w:eastAsia="zh-CN"/>
        </w:rPr>
        <w:t>东莞市海心沙环保热电厂地磅系统升级改造项目</w:t>
      </w:r>
      <w:r>
        <w:rPr>
          <w:rFonts w:hint="eastAsia" w:ascii="宋体" w:hAnsi="宋体" w:eastAsia="宋体"/>
          <w:b/>
          <w:bCs/>
          <w:sz w:val="28"/>
          <w:szCs w:val="28"/>
        </w:rPr>
        <w:t>合同</w:t>
      </w:r>
    </w:p>
    <w:p>
      <w:pPr>
        <w:spacing w:beforeLines="-2147483648" w:line="240" w:lineRule="auto"/>
        <w:jc w:val="center"/>
        <w:rPr>
          <w:rFonts w:ascii="宋体" w:hAnsi="宋体" w:eastAsia="宋体"/>
          <w:b/>
          <w:bCs/>
          <w:sz w:val="24"/>
          <w:szCs w:val="24"/>
        </w:rPr>
      </w:pPr>
    </w:p>
    <w:p>
      <w:pPr>
        <w:spacing w:beforeLines="-2147483648" w:line="240" w:lineRule="auto"/>
        <w:jc w:val="center"/>
        <w:rPr>
          <w:rFonts w:ascii="宋体" w:hAnsi="宋体" w:eastAsia="宋体"/>
          <w:sz w:val="24"/>
          <w:szCs w:val="24"/>
        </w:rPr>
      </w:pPr>
      <w:r>
        <w:rPr>
          <w:rFonts w:ascii="宋体" w:hAnsi="宋体" w:eastAsia="宋体"/>
          <w:sz w:val="24"/>
          <w:szCs w:val="24"/>
        </w:rPr>
        <w:t xml:space="preserve">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甲方：</w:t>
      </w:r>
      <w:r>
        <w:rPr>
          <w:rFonts w:hint="eastAsia" w:ascii="宋体" w:hAnsi="宋体"/>
          <w:bCs/>
          <w:kern w:val="0"/>
          <w:sz w:val="24"/>
          <w:szCs w:val="24"/>
          <w:lang w:val="en-US" w:eastAsia="zh-CN"/>
        </w:rPr>
        <w:t>东莞市新东元环保投资有限</w:t>
      </w:r>
      <w:r>
        <w:rPr>
          <w:rFonts w:hint="eastAsia" w:ascii="宋体" w:hAnsi="宋体"/>
          <w:bCs/>
          <w:kern w:val="0"/>
          <w:sz w:val="24"/>
          <w:szCs w:val="24"/>
        </w:rPr>
        <w:t xml:space="preserve">公司 </w:t>
      </w:r>
      <w:r>
        <w:rPr>
          <w:rFonts w:hint="eastAsia" w:ascii="宋体" w:hAnsi="宋体"/>
          <w:bCs/>
          <w:kern w:val="0"/>
          <w:sz w:val="24"/>
          <w:szCs w:val="24"/>
        </w:rPr>
        <w:tab/>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统一社会信用代码：</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乙方：XXX公司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统一社会信用代码：</w:t>
      </w: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0" w:firstLineChars="200"/>
        <w:jc w:val="both"/>
        <w:rPr>
          <w:rFonts w:hint="eastAsia" w:ascii="宋体" w:hAnsi="宋体"/>
          <w:bCs/>
          <w:kern w:val="0"/>
          <w:sz w:val="24"/>
          <w:szCs w:val="24"/>
          <w:lang w:val="en-US" w:eastAsia="zh-CN"/>
        </w:rPr>
      </w:pPr>
      <w:r>
        <w:rPr>
          <w:rFonts w:hint="eastAsia" w:ascii="宋体" w:hAnsi="宋体"/>
          <w:bCs/>
          <w:kern w:val="0"/>
          <w:sz w:val="24"/>
          <w:szCs w:val="24"/>
          <w:lang w:val="en-US" w:eastAsia="zh-CN"/>
        </w:rPr>
        <w:t>依照《中华人民共和国民法典》及其他有关法律法规，遵循平等、自愿、公平和诚实信用的原则，双方就东莞市海心沙</w:t>
      </w:r>
      <w:bookmarkStart w:id="34" w:name="_GoBack"/>
      <w:bookmarkEnd w:id="34"/>
      <w:r>
        <w:rPr>
          <w:rFonts w:hint="eastAsia" w:ascii="宋体" w:hAnsi="宋体"/>
          <w:bCs/>
          <w:kern w:val="0"/>
          <w:sz w:val="24"/>
          <w:szCs w:val="24"/>
          <w:lang w:val="en-US" w:eastAsia="zh-CN"/>
        </w:rPr>
        <w:t>环保热电厂地磅系统升级改造项目有关事项协商一致，特订立本合同，由甲乙双方共同遵守履行。</w:t>
      </w:r>
    </w:p>
    <w:p>
      <w:pPr>
        <w:spacing w:beforeLines="-2147483648" w:line="360" w:lineRule="auto"/>
        <w:ind w:firstLine="480" w:firstLineChars="200"/>
        <w:jc w:val="both"/>
        <w:rPr>
          <w:rFonts w:hint="eastAsia" w:ascii="宋体" w:hAnsi="宋体"/>
          <w:bCs/>
          <w:kern w:val="0"/>
          <w:sz w:val="24"/>
          <w:szCs w:val="24"/>
          <w:lang w:val="en-US" w:eastAsia="zh-CN"/>
        </w:rPr>
      </w:pPr>
      <w:r>
        <w:rPr>
          <w:rFonts w:hint="eastAsia" w:ascii="宋体" w:hAnsi="宋体"/>
          <w:bCs/>
          <w:kern w:val="0"/>
          <w:sz w:val="24"/>
          <w:szCs w:val="24"/>
          <w:lang w:val="en-US" w:eastAsia="zh-CN"/>
        </w:rPr>
        <w:t>一、合同内容及范围</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1、为甲方地磅系统进行升级改造，具体施工内容及范围包括但不限于</w:t>
      </w:r>
      <w:r>
        <w:rPr>
          <w:rFonts w:hint="eastAsia" w:ascii="宋体" w:hAnsi="宋体"/>
          <w:bCs/>
          <w:kern w:val="0"/>
          <w:sz w:val="24"/>
          <w:szCs w:val="24"/>
          <w:lang w:val="en-US" w:eastAsia="zh-CN"/>
        </w:rPr>
        <w:t>附件1《报价清单》内容。</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w:t>
      </w:r>
      <w:r>
        <w:rPr>
          <w:rFonts w:hint="eastAsia" w:ascii="宋体" w:hAnsi="宋体"/>
          <w:bCs/>
          <w:kern w:val="0"/>
          <w:sz w:val="24"/>
          <w:szCs w:val="24"/>
          <w:lang w:val="en-US" w:eastAsia="zh-CN"/>
        </w:rPr>
        <w:t>项目</w:t>
      </w:r>
      <w:r>
        <w:rPr>
          <w:rFonts w:hint="eastAsia" w:ascii="宋体" w:hAnsi="宋体"/>
          <w:bCs/>
          <w:kern w:val="0"/>
          <w:sz w:val="24"/>
          <w:szCs w:val="24"/>
        </w:rPr>
        <w:t>地点：东莞市麻涌镇大步村海心沙岛</w:t>
      </w:r>
      <w:r>
        <w:rPr>
          <w:rFonts w:hint="eastAsia" w:ascii="宋体" w:hAnsi="宋体"/>
          <w:bCs/>
          <w:kern w:val="0"/>
          <w:sz w:val="24"/>
          <w:szCs w:val="24"/>
          <w:lang w:val="en-US" w:eastAsia="zh-CN"/>
        </w:rPr>
        <w:t>海心沙环保热电厂</w:t>
      </w:r>
      <w:r>
        <w:rPr>
          <w:rFonts w:hint="eastAsia" w:ascii="宋体" w:hAnsi="宋体"/>
          <w:bCs/>
          <w:kern w:val="0"/>
          <w:sz w:val="24"/>
          <w:szCs w:val="24"/>
          <w:lang w:eastAsia="zh-CN"/>
        </w:rPr>
        <w:t>。</w:t>
      </w:r>
      <w:r>
        <w:rPr>
          <w:rFonts w:hint="eastAsia" w:ascii="宋体" w:hAnsi="宋体"/>
          <w:bCs/>
          <w:kern w:val="0"/>
          <w:sz w:val="24"/>
          <w:szCs w:val="24"/>
        </w:rPr>
        <w:t xml:space="preserve">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3、工期：</w:t>
      </w:r>
      <w:r>
        <w:rPr>
          <w:rFonts w:hint="eastAsia" w:ascii="宋体" w:hAnsi="宋体"/>
          <w:bCs/>
          <w:kern w:val="0"/>
          <w:sz w:val="24"/>
          <w:szCs w:val="24"/>
          <w:lang w:val="en-US" w:eastAsia="zh-CN"/>
        </w:rPr>
        <w:t>乙方</w:t>
      </w:r>
      <w:r>
        <w:rPr>
          <w:rFonts w:hint="eastAsia" w:ascii="宋体" w:hAnsi="宋体"/>
          <w:bCs/>
          <w:kern w:val="0"/>
          <w:sz w:val="24"/>
          <w:szCs w:val="24"/>
        </w:rPr>
        <w:t>自收到</w:t>
      </w:r>
      <w:r>
        <w:rPr>
          <w:rFonts w:hint="eastAsia" w:ascii="宋体" w:hAnsi="宋体"/>
          <w:bCs/>
          <w:kern w:val="0"/>
          <w:sz w:val="24"/>
          <w:szCs w:val="24"/>
          <w:lang w:val="en-US" w:eastAsia="zh-CN"/>
        </w:rPr>
        <w:t>甲方</w:t>
      </w:r>
      <w:r>
        <w:rPr>
          <w:rFonts w:hint="eastAsia" w:ascii="宋体" w:hAnsi="宋体"/>
          <w:bCs/>
          <w:kern w:val="0"/>
          <w:sz w:val="24"/>
          <w:szCs w:val="24"/>
        </w:rPr>
        <w:t>进场通知后15个日历日内完成本项目相关设备安装、系统调试、市容环卫中心的生活固废在线监管平台联接在内的所有项目并</w:t>
      </w:r>
      <w:r>
        <w:rPr>
          <w:rFonts w:hint="eastAsia" w:ascii="宋体" w:hAnsi="宋体"/>
          <w:bCs/>
          <w:kern w:val="0"/>
          <w:sz w:val="24"/>
          <w:szCs w:val="24"/>
          <w:lang w:val="en-US" w:eastAsia="zh-CN"/>
        </w:rPr>
        <w:t>并通过甲方</w:t>
      </w:r>
      <w:r>
        <w:rPr>
          <w:rFonts w:hint="eastAsia" w:ascii="宋体" w:hAnsi="宋体"/>
          <w:bCs/>
          <w:kern w:val="0"/>
          <w:sz w:val="24"/>
          <w:szCs w:val="24"/>
        </w:rPr>
        <w:t>验收完毕。</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二、质量要求及验收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1、质量要求</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1.1乙方的</w:t>
      </w:r>
      <w:r>
        <w:rPr>
          <w:rFonts w:hint="eastAsia" w:ascii="宋体" w:hAnsi="宋体"/>
          <w:bCs/>
          <w:kern w:val="0"/>
          <w:sz w:val="24"/>
          <w:szCs w:val="24"/>
          <w:lang w:val="en-US" w:eastAsia="zh-CN"/>
        </w:rPr>
        <w:t>施工、安装</w:t>
      </w:r>
      <w:r>
        <w:rPr>
          <w:rFonts w:hint="eastAsia" w:ascii="宋体" w:hAnsi="宋体"/>
          <w:bCs/>
          <w:kern w:val="0"/>
          <w:sz w:val="24"/>
          <w:szCs w:val="24"/>
        </w:rPr>
        <w:t>工作须符合国家、行业或项目所在地现行有效的施工验收规范和相关法规、规定；以及本合同（含附件）约定的技术和质量要求。质量达到国家或行业的质量检验评定的合格标准。</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1.2乙方主要项目</w:t>
      </w:r>
      <w:r>
        <w:rPr>
          <w:rFonts w:hint="eastAsia" w:ascii="宋体" w:hAnsi="宋体"/>
          <w:bCs/>
          <w:kern w:val="0"/>
          <w:sz w:val="24"/>
          <w:szCs w:val="24"/>
          <w:lang w:val="en-US" w:eastAsia="zh-CN"/>
        </w:rPr>
        <w:t>设备及</w:t>
      </w:r>
      <w:r>
        <w:rPr>
          <w:rFonts w:hint="eastAsia" w:ascii="宋体" w:hAnsi="宋体"/>
          <w:bCs/>
          <w:kern w:val="0"/>
          <w:sz w:val="24"/>
          <w:szCs w:val="24"/>
        </w:rPr>
        <w:t>材料进场，应经甲方人员检查验收，合格者方可用于项目中，如发现不合格或与经甲方确认的材料品牌规格不相符者，乙方必须及时更换，由此造成的损失由乙方承担。</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2.1检验验收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(1)到货验收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所有设备、材料到现场后，乙方应组织相关人员到现场，根据合同技术参数对货物进行到货验收。检验内容包括货物的数量、规格、质量和箱内的技术文件，做好开箱记录签字认可。</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现场检验时如发现设备或文件由于乙方的原因，存在有任何损坏、缺陷、短少或不符合合同中规定的质量、数量标准和规范时，乙方应及时修理、换货或补发短缺部分，由此产生的制造、修理和运费及保险费、关税等相关费用均由乙方承担。</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乙方修理或换货的时间，以不影响本工程建设进度为原则。</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（2）工程验收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乙方需根据甲方要求负责工程验收工作。</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工程验收分工程实物验收和现场验收， 包括工程资料验收、安装工程验收等。</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（3）系统性能验收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合同设备的安装、调试将由乙方完成。</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改造后系统需要完成市容环卫中心的生活固废在线监管平台联接，并连续3天车辆识别率达到97%。</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2.2乙方完成项目全部工作后，乙方及时与甲方联系，确定验收日期，甲方组织双方参加的项目验收。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如验收不合格的，甲方应在验收之日起5天内提出整改意见，乙方应在甲方指定时间内整改至达到合格标准为止，并承担相应的费用。如乙方不整改或经整改后项目质量仍达不到合格标准，甲方有权委托第三方进行整改，因此产生的费用由乙方承担，且甲方有权在应付给乙方的款项中扣除。</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如验收合格的，甲乙双方应在验收资料上盖章并做好移交手续。</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2.2双方对项目的验收，不能免除乙方提交合格工程的责任。项目验收后如发现属于乙方施工质量问题的事项，乙方仍应免费维修，否则应承担赔偿责任。</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三、合同价款及支付</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1、本合同价款为（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（1）固定总价包干，总价款为人民币大写                元整（¥            元），含税（增值税专用发票,税率为        %），其中：税金¥           元，不含税合同总价款为¥             元。上述合同价款为固定综合总价，包括人工费、材料费、机械费、运输费、安装调试费等乙方履行本合同相关工作的全部费用。乙方在报价前已充分进行了现场踏勘、测量、风险评估及工期提前等所有风险，在合同固定综合总价内已充分考虑，甲方不予调整。如遇国家调整税率，不含税合同款不予调整，税金按调整后税率及相关细则执行。</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（2）其他价格形式：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2、支付方式：</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2.1关于定金的支付</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）合同签订生效后，甲方收到乙方等额定金收据后，向乙方支付合同总价的    %作为定金。</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  </w:t>
      </w:r>
      <w:r>
        <w:rPr>
          <w:rFonts w:hint="eastAsia" w:ascii="宋体" w:hAnsi="宋体"/>
          <w:bCs/>
          <w:kern w:val="0"/>
          <w:sz w:val="24"/>
          <w:szCs w:val="24"/>
          <w:lang w:val="en-US" w:eastAsia="zh-CN"/>
        </w:rPr>
        <w:t>√</w:t>
      </w:r>
      <w:r>
        <w:rPr>
          <w:rFonts w:hint="eastAsia" w:ascii="宋体" w:hAnsi="宋体"/>
          <w:bCs/>
          <w:kern w:val="0"/>
          <w:sz w:val="24"/>
          <w:szCs w:val="24"/>
        </w:rPr>
        <w:t xml:space="preserve"> )本合同不支付定金。</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2.2乙方完成全部工作并经甲方验收合格后，向甲方提交合同金额100%的有效增值税专用发票及请款资料，甲方在收到前述有效资料的三十个</w:t>
      </w:r>
      <w:r>
        <w:rPr>
          <w:rFonts w:hint="eastAsia" w:ascii="宋体" w:hAnsi="宋体"/>
          <w:bCs/>
          <w:kern w:val="0"/>
          <w:sz w:val="24"/>
          <w:szCs w:val="24"/>
          <w:lang w:val="en-US" w:eastAsia="zh-CN"/>
        </w:rPr>
        <w:t>日历</w:t>
      </w:r>
      <w:r>
        <w:rPr>
          <w:rFonts w:hint="eastAsia" w:ascii="宋体" w:hAnsi="宋体"/>
          <w:bCs/>
          <w:kern w:val="0"/>
          <w:sz w:val="24"/>
          <w:szCs w:val="24"/>
        </w:rPr>
        <w:t>日内按照以下方式向乙方支付至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 </w:t>
      </w:r>
      <w:r>
        <w:rPr>
          <w:rFonts w:hint="eastAsia" w:ascii="宋体" w:hAnsi="宋体"/>
          <w:bCs/>
          <w:kern w:val="0"/>
          <w:sz w:val="24"/>
          <w:szCs w:val="24"/>
          <w:lang w:val="en-US" w:eastAsia="zh-CN"/>
        </w:rPr>
        <w:t>√</w:t>
      </w:r>
      <w:r>
        <w:rPr>
          <w:rFonts w:hint="eastAsia" w:ascii="宋体" w:hAnsi="宋体"/>
          <w:bCs/>
          <w:kern w:val="0"/>
          <w:sz w:val="24"/>
          <w:szCs w:val="24"/>
        </w:rPr>
        <w:t xml:space="preserve">  ）合同总价的9</w:t>
      </w:r>
      <w:r>
        <w:rPr>
          <w:rFonts w:hint="eastAsia" w:ascii="宋体" w:hAnsi="宋体"/>
          <w:bCs/>
          <w:kern w:val="0"/>
          <w:sz w:val="24"/>
          <w:szCs w:val="24"/>
          <w:lang w:val="en-US" w:eastAsia="zh-CN"/>
        </w:rPr>
        <w:t>7</w:t>
      </w:r>
      <w:r>
        <w:rPr>
          <w:rFonts w:hint="eastAsia" w:ascii="宋体" w:hAnsi="宋体"/>
          <w:bCs/>
          <w:kern w:val="0"/>
          <w:sz w:val="24"/>
          <w:szCs w:val="24"/>
        </w:rPr>
        <w:t>%，剩余合同总价的</w:t>
      </w:r>
      <w:r>
        <w:rPr>
          <w:rFonts w:hint="eastAsia" w:ascii="宋体" w:hAnsi="宋体"/>
          <w:bCs/>
          <w:kern w:val="0"/>
          <w:sz w:val="24"/>
          <w:szCs w:val="24"/>
          <w:lang w:val="en-US" w:eastAsia="zh-CN"/>
        </w:rPr>
        <w:t>3</w:t>
      </w:r>
      <w:r>
        <w:rPr>
          <w:rFonts w:hint="eastAsia" w:ascii="宋体" w:hAnsi="宋体"/>
          <w:bCs/>
          <w:kern w:val="0"/>
          <w:sz w:val="24"/>
          <w:szCs w:val="24"/>
        </w:rPr>
        <w:t>%为质保金，货物质保期满且无任何质量问题，乙方提交请款资料，甲方在收到前述有效资料的三十个</w:t>
      </w:r>
      <w:r>
        <w:rPr>
          <w:rFonts w:hint="eastAsia" w:ascii="宋体" w:hAnsi="宋体"/>
          <w:bCs/>
          <w:kern w:val="0"/>
          <w:sz w:val="24"/>
          <w:szCs w:val="24"/>
          <w:lang w:val="en-US" w:eastAsia="zh-CN"/>
        </w:rPr>
        <w:t>日历</w:t>
      </w:r>
      <w:r>
        <w:rPr>
          <w:rFonts w:hint="eastAsia" w:ascii="宋体" w:hAnsi="宋体"/>
          <w:bCs/>
          <w:kern w:val="0"/>
          <w:sz w:val="24"/>
          <w:szCs w:val="24"/>
        </w:rPr>
        <w:t>日内一次性支付。</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 合同总价的100%。</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 2.3 乙方的收款账户如下：</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开户银行地址：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收款单位账号：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收款单位名称：  </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因乙方提供的收款账户信息错误或乙方擅自变更收款账户信息而未及时书面通知甲方，导致甲方付款迟延的，甲方无需承担迟延付款责任。</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3、乙方应于合同签订之日向甲方缴纳的履约保证金¥          元（大写：人民币            ），作为本合同履约的担保。乙方无任何违约情形的，可在完成所有供货及验收合格后，向甲方提交退款申请，甲方在收到乙方申请后30个日历日内一次性无息退回。若因乙方原因导致本合同提前终止或解除的，甲方有权没收履约保证金。</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四、甲方义务</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1、委派现场代表       负责对本项目进行全面管理，解决项目实施过程中出现的需要甲方协调的相关问题，并参与项目验收工作。如变更现场代表应及时通知乙方。</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2、协助乙方做好项目现场准备工作，及时与乙方沟通协调，为乙方的实施维修工作提供必要条件。</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3、乙方工作完成后，及时做好验收交接工作。</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4、按合同约定的付款、结算方式及时支付合同款，积极协助乙方做好合同款项支付手续流程工作。</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五、乙方义务</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1、委派现场代表           （联系方式：   ）负责项目实施期间的全面管理，如变更现场代表应事先经甲方书面同意。</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2、及时主动与甲方现场人员沟通好现场</w:t>
      </w:r>
      <w:r>
        <w:rPr>
          <w:rFonts w:hint="eastAsia" w:ascii="宋体" w:hAnsi="宋体"/>
          <w:bCs/>
          <w:kern w:val="0"/>
          <w:sz w:val="24"/>
          <w:szCs w:val="24"/>
          <w:lang w:val="en-US" w:eastAsia="zh-CN"/>
        </w:rPr>
        <w:t>安装</w:t>
      </w:r>
      <w:r>
        <w:rPr>
          <w:rFonts w:hint="eastAsia" w:ascii="宋体" w:hAnsi="宋体"/>
          <w:bCs/>
          <w:kern w:val="0"/>
          <w:sz w:val="24"/>
          <w:szCs w:val="24"/>
        </w:rPr>
        <w:t>施工前准备工作，认真按照合同内容及技术要求，按时按质完成承包范围内的施工工作，按甲方要求的格式书面提请办理验收和确认手续，并做好资料移交、现场操作技术培训工作。</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3、按甲方需求，及时提供施工需要的施工图纸及相关资料（如有）。</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4、按相关国家相关法律法规、安全规范、防火安全规定、进行安全施工，项目实施过程中一切安全责任均由乙方负责。乙方在施工</w:t>
      </w:r>
      <w:r>
        <w:rPr>
          <w:rFonts w:hint="eastAsia" w:ascii="宋体" w:hAnsi="宋体"/>
          <w:bCs/>
          <w:kern w:val="0"/>
          <w:sz w:val="24"/>
          <w:szCs w:val="24"/>
          <w:lang w:eastAsia="zh-CN"/>
        </w:rPr>
        <w:t>、</w:t>
      </w:r>
      <w:r>
        <w:rPr>
          <w:rFonts w:hint="eastAsia" w:ascii="宋体" w:hAnsi="宋体"/>
          <w:bCs/>
          <w:kern w:val="0"/>
          <w:sz w:val="24"/>
          <w:szCs w:val="24"/>
          <w:lang w:val="en-US" w:eastAsia="zh-CN"/>
        </w:rPr>
        <w:t>安装</w:t>
      </w:r>
      <w:r>
        <w:rPr>
          <w:rFonts w:hint="eastAsia" w:ascii="宋体" w:hAnsi="宋体"/>
          <w:bCs/>
          <w:kern w:val="0"/>
          <w:sz w:val="24"/>
          <w:szCs w:val="24"/>
        </w:rPr>
        <w:t>过程中保证一切的安全，由于施工造成安全事故，造成甲方、乙方及第三方任何人员或财产损害，或引发其他争议纠纷，责任由乙方承担。如因此造成甲方损失的，乙方应当全额赔偿。如因此导致工期延迟的，乙方还应按照约定承担相应工期延迟责任。</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5、乙方在甲方现场内施工时，服从甲方的全面管理，应遵守甲方各项安全及其他相关制度，如有违反，按甲方相关制度规定进行处罚。</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6、乙方须保证施工场地的清洁卫生符合相关环境卫生、环境保护、文明施工及整治管理的规定，做到工完场清。</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7、施工中未经甲方同意，不得随意拆改原建筑物结构及各种设备管线。</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8、乙方工作人员在施工现场应穿戴有乙方标志的工作服或工作证。乙方安排到甲方施工的人员（即乙方人员）必须为与乙方签署劳动合同的人员。乙方应按时足额为乙方工作人员购买社保、发放工资、福利等，甲方在任何时候与乙方工作人员均不存在任何劳动、劳务、雇佣关系。若因乙方与乙方工作人员之间的争议纠纷导致甲方被投诉、起诉、仲裁的，造成甲方向第三方支付费用的，该费用及甲方律师费均应由乙方承担。</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9、乙方必须为所有投入本项目的工作人员购买人身意外伤害保险。在该购买的人身意外伤害保险项下，被保险人因意外伤害死亡时的赔偿金额应不低于人民币1</w:t>
      </w:r>
      <w:r>
        <w:rPr>
          <w:rFonts w:hint="eastAsia" w:ascii="宋体" w:hAnsi="宋体"/>
          <w:bCs/>
          <w:kern w:val="0"/>
          <w:sz w:val="24"/>
          <w:szCs w:val="24"/>
          <w:lang w:val="en-US" w:eastAsia="zh-CN"/>
        </w:rPr>
        <w:t>0</w:t>
      </w:r>
      <w:r>
        <w:rPr>
          <w:rFonts w:hint="eastAsia" w:ascii="宋体" w:hAnsi="宋体"/>
          <w:bCs/>
          <w:kern w:val="0"/>
          <w:sz w:val="24"/>
          <w:szCs w:val="24"/>
        </w:rPr>
        <w:t>0万/人，且保险期限不短于本合同有效期间及本工程工期。乙方因此发生的上述保险费均已包含在本次服务费中。</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10、未经甲方书面同意，不得将本合同转包、分包给第三方。</w:t>
      </w:r>
    </w:p>
    <w:p>
      <w:pPr>
        <w:spacing w:beforeLines="-2147483648" w:line="360" w:lineRule="auto"/>
        <w:ind w:firstLine="480" w:firstLineChars="200"/>
        <w:jc w:val="both"/>
        <w:rPr>
          <w:rFonts w:hint="default" w:ascii="宋体" w:hAnsi="宋体"/>
          <w:bCs/>
          <w:kern w:val="0"/>
          <w:sz w:val="24"/>
          <w:szCs w:val="24"/>
          <w:lang w:val="en-US" w:eastAsia="zh-CN"/>
        </w:rPr>
      </w:pPr>
      <w:r>
        <w:rPr>
          <w:rFonts w:hint="eastAsia" w:ascii="宋体" w:hAnsi="宋体"/>
          <w:bCs/>
          <w:kern w:val="0"/>
          <w:sz w:val="24"/>
          <w:szCs w:val="24"/>
        </w:rPr>
        <w:t>1</w:t>
      </w:r>
      <w:r>
        <w:rPr>
          <w:rFonts w:hint="eastAsia" w:ascii="宋体" w:hAnsi="宋体"/>
          <w:bCs/>
          <w:kern w:val="0"/>
          <w:sz w:val="24"/>
          <w:szCs w:val="24"/>
          <w:lang w:val="en-US" w:eastAsia="zh-CN"/>
        </w:rPr>
        <w:t>1</w:t>
      </w:r>
      <w:r>
        <w:rPr>
          <w:rFonts w:hint="eastAsia" w:ascii="宋体" w:hAnsi="宋体"/>
          <w:bCs/>
          <w:kern w:val="0"/>
          <w:sz w:val="24"/>
          <w:szCs w:val="24"/>
        </w:rPr>
        <w:t>、</w:t>
      </w:r>
      <w:r>
        <w:rPr>
          <w:rFonts w:hint="eastAsia" w:ascii="宋体" w:hAnsi="宋体"/>
          <w:bCs/>
          <w:kern w:val="0"/>
          <w:sz w:val="24"/>
          <w:szCs w:val="24"/>
          <w:lang w:val="en-US" w:eastAsia="zh-CN"/>
        </w:rPr>
        <w:t>乙方须自主完成本项目全部工作并通过甲方验收，甲方仅能提供现有设备及平台资料，甲方不参与设备安装及平台联接工作。</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六、违约责任</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1、质量违约</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1.1本合同项目经验收质量不符合要求的，甲方有权单方解除本合同，要求乙方立即清场并有权拒付任何项目款，乙方应向甲方支付本合同总价款30%的违约金。如违约金不足以弥补甲方损失的，乙方应赔偿损失。</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1.2凡属乙方工程质量问题，不管何时发现，乙方均应按本合同质保条款规定及时组织维修或按实赔偿甲方一切损失。</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2、工期违约</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乙方因自身原因未能在合同约定时间内完工并经甲方验收合格的，每逾期1天应按每日1000元的标准向甲方支付违约金；逾期超过5天的，甲方有权解除合同，要求乙方立即清场，有权拒绝向乙方支付任何费用，乙方应向甲方支付本合同总价款30%的违约金。如违约金不足以弥补甲方损失的，乙方须继续赔偿甲方因此造成的全部损失。</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乙方未经甲方书面同意转包、分包本合同内容的，甲方有权单方解除合同，有权要求乙方立即清场，有权拒绝向乙方支付任何费用，且甲方有权要求乙方支付合同总价款30%的违约金。违约金不足以弥补甲方损失的，乙方应赔偿损失。</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4、本合同中约定的“损失”，包括但不限于直接损失、间接损失及可得利益损失。</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5、因乙方违约导致甲方维权而产生的诉讼费、保全费、律师费、担保费、鉴定费由乙方承担。</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6、以上乙方应支付的一切费用（赔偿金、违约金等），甲方可从应支付给乙方的任何款项中扣除。</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七、质保和维修</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 xml:space="preserve">1、质保期：自甲方验收合格之日起为期 </w:t>
      </w:r>
      <w:r>
        <w:rPr>
          <w:rFonts w:hint="eastAsia" w:ascii="宋体" w:hAnsi="宋体"/>
          <w:bCs/>
          <w:kern w:val="0"/>
          <w:sz w:val="24"/>
          <w:szCs w:val="24"/>
          <w:lang w:val="en-US" w:eastAsia="zh-CN"/>
        </w:rPr>
        <w:t>12</w:t>
      </w:r>
      <w:r>
        <w:rPr>
          <w:rFonts w:hint="eastAsia" w:ascii="宋体" w:hAnsi="宋体"/>
          <w:bCs/>
          <w:kern w:val="0"/>
          <w:sz w:val="24"/>
          <w:szCs w:val="24"/>
        </w:rPr>
        <w:t xml:space="preserve"> 个月。</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2、质保维修范围和内容：承包范围内的全部</w:t>
      </w:r>
      <w:r>
        <w:rPr>
          <w:rFonts w:hint="eastAsia" w:ascii="宋体" w:hAnsi="宋体"/>
          <w:bCs/>
          <w:kern w:val="0"/>
          <w:sz w:val="24"/>
          <w:szCs w:val="24"/>
          <w:lang w:val="en-US" w:eastAsia="zh-CN"/>
        </w:rPr>
        <w:t>项目</w:t>
      </w:r>
      <w:r>
        <w:rPr>
          <w:rFonts w:hint="eastAsia" w:ascii="宋体" w:hAnsi="宋体"/>
          <w:bCs/>
          <w:kern w:val="0"/>
          <w:sz w:val="24"/>
          <w:szCs w:val="24"/>
        </w:rPr>
        <w:t>内容。</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质保责任：发生质量问题时，乙方应在接到通知1日内到现场进行免费处理，乙方不得有异议，一切保修费用由乙方承担。逾期不至或未维修或2次以上（含2次）未解决质量问题，甲方有权委托第三方进行维修，因此发生的一切费用和损失由乙方承担，甲方可从应付乙方的任何款项中扣除。</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八、争议解决</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在履行本合同的过程中发生争议，双方应当友好协商解决，也可以请求有关部门进行调解。双方当事人和解或调解不成，任何一方可向甲方所在地人民法院起诉。</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九、其他</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1、对本合同任何条款的修改、补充或变更，双方必须签订书面协议并签字盖章后方可生效。补充协议及附件与本合同具有同等法律效力。</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2、本合同经甲乙双方签字盖章之日起生效。本合同一式陆份，甲方执肆份，乙方执贰份，均具同等法律效力。</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3、本合同附件：</w:t>
      </w:r>
    </w:p>
    <w:p>
      <w:pPr>
        <w:spacing w:beforeLines="-2147483648" w:line="360" w:lineRule="auto"/>
        <w:ind w:firstLine="480" w:firstLineChars="200"/>
        <w:jc w:val="both"/>
        <w:rPr>
          <w:rFonts w:hint="default" w:ascii="宋体" w:hAnsi="宋体"/>
          <w:bCs/>
          <w:kern w:val="0"/>
          <w:sz w:val="24"/>
          <w:szCs w:val="24"/>
          <w:lang w:val="en-US" w:eastAsia="zh-CN"/>
        </w:rPr>
      </w:pPr>
      <w:r>
        <w:rPr>
          <w:rFonts w:hint="eastAsia" w:ascii="宋体" w:hAnsi="宋体"/>
          <w:bCs/>
          <w:kern w:val="0"/>
          <w:sz w:val="24"/>
          <w:szCs w:val="24"/>
        </w:rPr>
        <w:t>附件1：</w:t>
      </w:r>
      <w:r>
        <w:rPr>
          <w:rFonts w:hint="eastAsia" w:ascii="宋体" w:hAnsi="宋体"/>
          <w:bCs/>
          <w:kern w:val="0"/>
          <w:sz w:val="24"/>
          <w:szCs w:val="24"/>
          <w:lang w:eastAsia="zh-CN"/>
        </w:rPr>
        <w:t>《</w:t>
      </w:r>
      <w:r>
        <w:rPr>
          <w:rFonts w:hint="eastAsia" w:ascii="宋体" w:hAnsi="宋体"/>
          <w:bCs/>
          <w:kern w:val="0"/>
          <w:sz w:val="24"/>
          <w:szCs w:val="24"/>
          <w:lang w:val="en-US" w:eastAsia="zh-CN"/>
        </w:rPr>
        <w:t>报价清单》</w:t>
      </w: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附件2：</w:t>
      </w:r>
      <w:r>
        <w:rPr>
          <w:rFonts w:hint="eastAsia" w:ascii="宋体" w:hAnsi="宋体"/>
          <w:bCs/>
          <w:kern w:val="0"/>
          <w:sz w:val="24"/>
          <w:szCs w:val="24"/>
          <w:lang w:eastAsia="zh-CN"/>
        </w:rPr>
        <w:t>《</w:t>
      </w:r>
      <w:r>
        <w:rPr>
          <w:rFonts w:hint="eastAsia" w:ascii="宋体" w:hAnsi="宋体"/>
          <w:bCs/>
          <w:kern w:val="0"/>
          <w:sz w:val="24"/>
          <w:szCs w:val="24"/>
        </w:rPr>
        <w:t>安全管理协议书</w:t>
      </w:r>
      <w:r>
        <w:rPr>
          <w:rFonts w:hint="eastAsia" w:ascii="宋体" w:hAnsi="宋体"/>
          <w:bCs/>
          <w:kern w:val="0"/>
          <w:sz w:val="24"/>
          <w:szCs w:val="24"/>
          <w:lang w:eastAsia="zh-CN"/>
        </w:rPr>
        <w:t>》</w:t>
      </w:r>
    </w:p>
    <w:p>
      <w:pPr>
        <w:spacing w:beforeLines="-2147483648" w:line="360" w:lineRule="auto"/>
        <w:ind w:firstLine="480" w:firstLineChars="200"/>
        <w:jc w:val="both"/>
        <w:rPr>
          <w:rFonts w:hint="eastAsia" w:ascii="宋体" w:hAnsi="宋体"/>
          <w:bCs/>
          <w:kern w:val="0"/>
          <w:sz w:val="24"/>
          <w:szCs w:val="24"/>
          <w:lang w:eastAsia="zh-CN"/>
        </w:rPr>
      </w:pPr>
      <w:r>
        <w:rPr>
          <w:rFonts w:hint="eastAsia" w:ascii="宋体" w:hAnsi="宋体"/>
          <w:bCs/>
          <w:kern w:val="0"/>
          <w:sz w:val="24"/>
          <w:szCs w:val="24"/>
        </w:rPr>
        <w:t>附件3：《阳光合作协议》</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（本页无正文）</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甲方：                       （盖章）</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法定代表人/委托代理人：                    （签字/盖章）</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年      月      日</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乙方：                        （盖章）</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法定代表人/委托代理人：                   （签字/盖章）</w:t>
      </w:r>
    </w:p>
    <w:p>
      <w:pPr>
        <w:spacing w:beforeLines="-2147483648" w:line="360" w:lineRule="auto"/>
        <w:ind w:firstLine="480" w:firstLineChars="200"/>
        <w:jc w:val="both"/>
        <w:rPr>
          <w:rFonts w:hint="eastAsia" w:ascii="宋体" w:hAnsi="宋体"/>
          <w:bCs/>
          <w:kern w:val="0"/>
          <w:sz w:val="24"/>
          <w:szCs w:val="24"/>
        </w:rPr>
      </w:pPr>
    </w:p>
    <w:p>
      <w:pPr>
        <w:spacing w:beforeLines="-2147483648" w:line="360" w:lineRule="auto"/>
        <w:ind w:firstLine="480" w:firstLineChars="200"/>
        <w:jc w:val="both"/>
        <w:rPr>
          <w:rFonts w:hint="eastAsia" w:ascii="宋体" w:hAnsi="宋体"/>
          <w:bCs/>
          <w:kern w:val="0"/>
          <w:sz w:val="24"/>
          <w:szCs w:val="24"/>
        </w:rPr>
      </w:pPr>
      <w:r>
        <w:rPr>
          <w:rFonts w:hint="eastAsia" w:ascii="宋体" w:hAnsi="宋体"/>
          <w:bCs/>
          <w:kern w:val="0"/>
          <w:sz w:val="24"/>
          <w:szCs w:val="24"/>
        </w:rPr>
        <w:t>年      月      日</w:t>
      </w:r>
    </w:p>
    <w:p>
      <w:pPr>
        <w:tabs>
          <w:tab w:val="left" w:pos="3780"/>
          <w:tab w:val="left" w:pos="6090"/>
        </w:tabs>
        <w:spacing w:beforeLines="-2147483648" w:line="360" w:lineRule="auto"/>
        <w:ind w:firstLine="240" w:firstLineChars="100"/>
        <w:jc w:val="right"/>
        <w:rPr>
          <w:rFonts w:ascii="宋体" w:hAnsi="宋体" w:eastAsia="宋体"/>
          <w:sz w:val="24"/>
          <w:szCs w:val="24"/>
        </w:rPr>
      </w:pPr>
      <w:r>
        <w:rPr>
          <w:rFonts w:ascii="宋体" w:hAnsi="宋体" w:eastAsia="宋体"/>
          <w:sz w:val="24"/>
          <w:szCs w:val="24"/>
        </w:rPr>
        <w:tab/>
      </w:r>
    </w:p>
    <w:p>
      <w:pPr>
        <w:widowControl/>
        <w:spacing w:beforeLines="-2147483648" w:line="240" w:lineRule="auto"/>
        <w:jc w:val="left"/>
        <w:rPr>
          <w:b/>
          <w:bCs/>
          <w:sz w:val="24"/>
          <w:szCs w:val="24"/>
        </w:rPr>
      </w:pPr>
      <w:r>
        <w:rPr>
          <w:sz w:val="24"/>
          <w:szCs w:val="24"/>
        </w:rPr>
        <w:br w:type="page"/>
      </w:r>
    </w:p>
    <w:p>
      <w:pPr>
        <w:spacing w:beforeLines="-2147483648" w:line="360" w:lineRule="auto"/>
        <w:jc w:val="both"/>
        <w:rPr>
          <w:rFonts w:hint="eastAsia" w:ascii="宋体" w:hAnsi="宋体" w:eastAsia="宋体"/>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一</w:t>
      </w:r>
      <w:r>
        <w:rPr>
          <w:rFonts w:hint="eastAsia" w:ascii="宋体" w:hAnsi="宋体" w:eastAsia="宋体"/>
          <w:b/>
          <w:bCs/>
          <w:sz w:val="24"/>
          <w:szCs w:val="24"/>
        </w:rPr>
        <w:t>：</w:t>
      </w:r>
      <w:r>
        <w:rPr>
          <w:rFonts w:hint="eastAsia" w:ascii="宋体" w:hAnsi="宋体" w:eastAsia="宋体"/>
          <w:sz w:val="24"/>
          <w:szCs w:val="24"/>
        </w:rPr>
        <w:t>《</w:t>
      </w:r>
      <w:r>
        <w:rPr>
          <w:rFonts w:hint="eastAsia" w:ascii="宋体" w:hAnsi="宋体"/>
          <w:sz w:val="24"/>
          <w:szCs w:val="24"/>
          <w:lang w:val="en-US" w:eastAsia="zh-CN"/>
        </w:rPr>
        <w:t>报价清单</w:t>
      </w:r>
      <w:r>
        <w:rPr>
          <w:rFonts w:hint="eastAsia" w:ascii="宋体" w:hAnsi="宋体" w:eastAsia="宋体"/>
          <w:sz w:val="24"/>
          <w:szCs w:val="24"/>
        </w:rPr>
        <w:t>》</w:t>
      </w:r>
    </w:p>
    <w:p>
      <w:pPr>
        <w:widowControl w:val="0"/>
        <w:snapToGrid w:val="0"/>
        <w:spacing w:beforeLines="0" w:line="240" w:lineRule="auto"/>
        <w:jc w:val="center"/>
        <w:rPr>
          <w:rFonts w:hint="eastAsia" w:ascii="宋体" w:hAnsi="宋体" w:eastAsia="宋体" w:cs="Times New Roman"/>
          <w:kern w:val="2"/>
          <w:sz w:val="21"/>
          <w:lang w:val="en-US" w:eastAsia="zh-CN" w:bidi="ar-SA"/>
        </w:rPr>
      </w:pPr>
    </w:p>
    <w:p>
      <w:pPr>
        <w:spacing w:beforeLines="-2147483648" w:line="240" w:lineRule="auto"/>
        <w:jc w:val="both"/>
        <w:rPr>
          <w:sz w:val="21"/>
          <w:szCs w:val="20"/>
        </w:rPr>
      </w:pPr>
      <w:r>
        <w:rPr>
          <w:sz w:val="21"/>
          <w:szCs w:val="20"/>
        </w:rPr>
        <w:br w:type="page"/>
      </w:r>
    </w:p>
    <w:p>
      <w:pPr>
        <w:spacing w:beforeLines="-2147483648" w:line="360" w:lineRule="auto"/>
        <w:jc w:val="both"/>
        <w:rPr>
          <w:rFonts w:hint="eastAsia" w:ascii="宋体" w:hAnsi="宋体" w:eastAsia="宋体"/>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二</w:t>
      </w:r>
      <w:r>
        <w:rPr>
          <w:rFonts w:hint="eastAsia" w:ascii="宋体" w:hAnsi="宋体" w:eastAsia="宋体"/>
          <w:b/>
          <w:bCs/>
          <w:sz w:val="24"/>
          <w:szCs w:val="24"/>
        </w:rPr>
        <w:t>：</w:t>
      </w:r>
    </w:p>
    <w:p>
      <w:pPr>
        <w:numPr>
          <w:ilvl w:val="12"/>
          <w:numId w:val="0"/>
        </w:numPr>
        <w:spacing w:before="3360" w:beforeLines="1400" w:line="360" w:lineRule="auto"/>
        <w:jc w:val="center"/>
        <w:rPr>
          <w:rFonts w:ascii="Arial" w:hAnsi="Arial" w:eastAsia="微软雅黑" w:cs="Arial"/>
          <w:sz w:val="96"/>
          <w:szCs w:val="36"/>
          <w:highlight w:val="none"/>
        </w:rPr>
      </w:pPr>
      <w:r>
        <w:rPr>
          <w:rFonts w:hint="eastAsia"/>
          <w:sz w:val="21"/>
          <w:szCs w:val="20"/>
          <w:lang w:val="en-US" w:eastAsia="zh-CN"/>
        </w:rPr>
        <w:t xml:space="preserve"> </w:t>
      </w:r>
      <w:r>
        <w:rPr>
          <w:rFonts w:hint="eastAsia" w:ascii="Arial" w:hAnsi="Arial" w:eastAsia="微软雅黑" w:cs="Arial"/>
          <w:sz w:val="96"/>
          <w:szCs w:val="36"/>
          <w:highlight w:val="none"/>
        </w:rPr>
        <w:t>安全管理协议书</w:t>
      </w: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r>
        <w:rPr>
          <w:rFonts w:hint="eastAsia" w:ascii="Arial" w:hAnsi="Arial" w:eastAsia="微软雅黑" w:cs="Arial"/>
          <w:sz w:val="44"/>
          <w:szCs w:val="36"/>
          <w:highlight w:val="none"/>
        </w:rPr>
        <w:t>东莞市东实新能源有限公司编制</w:t>
      </w:r>
    </w:p>
    <w:p>
      <w:pPr>
        <w:numPr>
          <w:ilvl w:val="12"/>
          <w:numId w:val="0"/>
        </w:numPr>
        <w:spacing w:before="120" w:beforeLines="50" w:line="360" w:lineRule="auto"/>
        <w:jc w:val="center"/>
        <w:rPr>
          <w:rFonts w:ascii="Arial" w:hAnsi="Arial" w:eastAsia="微软雅黑" w:cs="Arial"/>
          <w:b/>
          <w:sz w:val="44"/>
          <w:szCs w:val="36"/>
          <w:highlight w:val="none"/>
        </w:rPr>
      </w:pPr>
      <w:r>
        <w:rPr>
          <w:rFonts w:hint="eastAsia" w:ascii="Arial" w:hAnsi="Arial" w:eastAsia="微软雅黑" w:cs="Arial"/>
          <w:sz w:val="28"/>
          <w:szCs w:val="36"/>
          <w:highlight w:val="none"/>
        </w:rPr>
        <w:t>（适用于东实新能源及其下属公司）</w:t>
      </w:r>
      <w:r>
        <w:rPr>
          <w:rFonts w:ascii="Arial" w:hAnsi="Arial" w:eastAsia="微软雅黑" w:cs="Arial"/>
          <w:b/>
          <w:sz w:val="44"/>
          <w:szCs w:val="36"/>
          <w:highlight w:val="none"/>
        </w:rPr>
        <w:br w:type="page"/>
      </w:r>
    </w:p>
    <w:p>
      <w:pPr>
        <w:numPr>
          <w:ilvl w:val="12"/>
          <w:numId w:val="0"/>
        </w:numPr>
        <w:spacing w:before="120" w:beforeLines="50" w:line="600" w:lineRule="exact"/>
        <w:jc w:val="left"/>
        <w:rPr>
          <w:rFonts w:ascii="仿宋" w:hAnsi="仿宋" w:eastAsia="仿宋" w:cs="Arial"/>
          <w:sz w:val="24"/>
          <w:szCs w:val="28"/>
          <w:highlight w:val="none"/>
        </w:rPr>
      </w:pPr>
      <w:r>
        <w:rPr>
          <w:rFonts w:ascii="仿宋" w:hAnsi="仿宋" w:eastAsia="仿宋" w:cs="Arial"/>
          <w:sz w:val="24"/>
          <w:szCs w:val="28"/>
          <w:highlight w:val="none"/>
        </w:rPr>
        <w:t>甲方【发包单位】：</w:t>
      </w:r>
      <w:r>
        <w:rPr>
          <w:rFonts w:ascii="仿宋" w:hAnsi="仿宋" w:eastAsia="仿宋" w:cs="Arial"/>
          <w:sz w:val="24"/>
          <w:szCs w:val="28"/>
          <w:highlight w:val="none"/>
          <w:u w:val="single"/>
        </w:rPr>
        <w:t xml:space="preserve">  </w:t>
      </w:r>
      <w:r>
        <w:rPr>
          <w:rFonts w:hint="eastAsia" w:ascii="仿宋" w:hAnsi="仿宋" w:eastAsia="仿宋" w:cs="Arial"/>
          <w:sz w:val="24"/>
          <w:szCs w:val="28"/>
          <w:highlight w:val="none"/>
          <w:u w:val="single"/>
        </w:rPr>
        <w:t>东莞市新东元环保投资有限公司</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8"/>
          <w:highlight w:val="none"/>
          <w:u w:val="single"/>
        </w:rPr>
      </w:pPr>
      <w:r>
        <w:rPr>
          <w:rFonts w:ascii="仿宋" w:hAnsi="仿宋" w:eastAsia="仿宋" w:cs="Arial"/>
          <w:sz w:val="24"/>
          <w:szCs w:val="28"/>
          <w:highlight w:val="none"/>
        </w:rPr>
        <w:t>地址：</w:t>
      </w:r>
      <w:r>
        <w:rPr>
          <w:rFonts w:ascii="仿宋" w:hAnsi="仿宋" w:eastAsia="仿宋" w:cs="Arial"/>
          <w:sz w:val="24"/>
          <w:szCs w:val="28"/>
          <w:highlight w:val="none"/>
          <w:u w:val="single"/>
        </w:rPr>
        <w:t xml:space="preserve">  </w:t>
      </w:r>
      <w:r>
        <w:rPr>
          <w:rFonts w:hint="eastAsia" w:ascii="仿宋" w:hAnsi="仿宋" w:eastAsia="仿宋" w:cs="Arial"/>
          <w:sz w:val="24"/>
          <w:szCs w:val="28"/>
          <w:highlight w:val="none"/>
          <w:u w:val="single"/>
        </w:rPr>
        <w:t>东莞市麻涌镇大步村海心沙岛</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8"/>
          <w:highlight w:val="none"/>
          <w:u w:val="single"/>
        </w:rPr>
      </w:pPr>
      <w:r>
        <w:rPr>
          <w:rFonts w:ascii="仿宋" w:hAnsi="仿宋" w:eastAsia="仿宋" w:cs="Arial"/>
          <w:sz w:val="24"/>
          <w:szCs w:val="28"/>
          <w:highlight w:val="none"/>
        </w:rPr>
        <w:t>联络人：</w:t>
      </w:r>
      <w:r>
        <w:rPr>
          <w:rFonts w:hint="eastAsia" w:ascii="仿宋" w:hAnsi="仿宋" w:eastAsia="仿宋" w:cs="Arial"/>
          <w:sz w:val="24"/>
          <w:szCs w:val="28"/>
          <w:highlight w:val="none"/>
          <w:u w:val="single"/>
        </w:rPr>
        <w:t xml:space="preserve">              </w:t>
      </w:r>
      <w:r>
        <w:rPr>
          <w:rFonts w:ascii="仿宋" w:hAnsi="仿宋" w:eastAsia="仿宋" w:cs="Arial"/>
          <w:sz w:val="24"/>
          <w:szCs w:val="28"/>
          <w:highlight w:val="none"/>
        </w:rPr>
        <w:t>电话：</w:t>
      </w:r>
      <w:r>
        <w:rPr>
          <w:rFonts w:hint="eastAsia" w:ascii="仿宋" w:hAnsi="仿宋" w:eastAsia="仿宋" w:cs="Arial"/>
          <w:sz w:val="24"/>
          <w:szCs w:val="28"/>
          <w:highlight w:val="none"/>
          <w:u w:val="single"/>
        </w:rPr>
        <w:t xml:space="preserve">                       </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rPr>
      </w:pPr>
    </w:p>
    <w:p>
      <w:pPr>
        <w:numPr>
          <w:ilvl w:val="12"/>
          <w:numId w:val="0"/>
        </w:numPr>
        <w:spacing w:before="120" w:beforeLines="50" w:line="600" w:lineRule="exact"/>
        <w:jc w:val="left"/>
        <w:rPr>
          <w:rFonts w:ascii="仿宋" w:hAnsi="仿宋" w:eastAsia="仿宋" w:cs="Arial"/>
          <w:sz w:val="24"/>
          <w:szCs w:val="24"/>
          <w:highlight w:val="none"/>
          <w:u w:val="single"/>
        </w:rPr>
      </w:pPr>
      <w:r>
        <w:rPr>
          <w:rFonts w:ascii="仿宋" w:hAnsi="仿宋" w:eastAsia="仿宋" w:cs="Arial"/>
          <w:sz w:val="24"/>
          <w:szCs w:val="24"/>
          <w:highlight w:val="none"/>
        </w:rPr>
        <w:t>乙方：</w:t>
      </w:r>
      <w:r>
        <w:rPr>
          <w:rFonts w:hint="eastAsia" w:ascii="仿宋" w:hAnsi="仿宋" w:eastAsia="仿宋" w:cs="Arial"/>
          <w:sz w:val="24"/>
          <w:szCs w:val="24"/>
          <w:highlight w:val="none"/>
        </w:rPr>
        <w:t xml:space="preserve"> </w:t>
      </w:r>
      <w:r>
        <w:rPr>
          <w:rFonts w:hint="eastAsia" w:ascii="仿宋" w:hAnsi="仿宋" w:eastAsia="仿宋" w:cs="Arial"/>
          <w:sz w:val="24"/>
          <w:szCs w:val="24"/>
          <w:highlight w:val="none"/>
          <w:u w:val="single"/>
        </w:rPr>
        <w:t xml:space="preserve">                               </w:t>
      </w:r>
      <w:r>
        <w:rPr>
          <w:rFonts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rPr>
      </w:pPr>
      <w:r>
        <w:rPr>
          <w:rFonts w:ascii="仿宋" w:hAnsi="仿宋" w:eastAsia="仿宋" w:cs="Arial"/>
          <w:sz w:val="24"/>
          <w:szCs w:val="24"/>
          <w:highlight w:val="none"/>
        </w:rPr>
        <w:t>地址：</w:t>
      </w:r>
      <w:r>
        <w:rPr>
          <w:rFonts w:hint="eastAsia"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u w:val="single"/>
        </w:rPr>
      </w:pPr>
      <w:r>
        <w:rPr>
          <w:rFonts w:ascii="仿宋" w:hAnsi="仿宋" w:eastAsia="仿宋" w:cs="Arial"/>
          <w:sz w:val="24"/>
          <w:szCs w:val="24"/>
          <w:highlight w:val="none"/>
        </w:rPr>
        <w:t>联络人：</w:t>
      </w:r>
      <w:r>
        <w:rPr>
          <w:rFonts w:hint="eastAsia" w:ascii="仿宋" w:hAnsi="仿宋" w:eastAsia="仿宋" w:cs="Arial"/>
          <w:sz w:val="24"/>
          <w:szCs w:val="24"/>
          <w:highlight w:val="none"/>
          <w:u w:val="single"/>
        </w:rPr>
        <w:t xml:space="preserve">                </w:t>
      </w:r>
      <w:r>
        <w:rPr>
          <w:rFonts w:ascii="仿宋" w:hAnsi="仿宋" w:eastAsia="仿宋" w:cs="Arial"/>
          <w:sz w:val="24"/>
          <w:szCs w:val="28"/>
          <w:highlight w:val="none"/>
          <w:u w:val="single"/>
        </w:rPr>
        <w:t xml:space="preserve"> </w:t>
      </w:r>
      <w:r>
        <w:rPr>
          <w:rFonts w:ascii="仿宋" w:hAnsi="仿宋" w:eastAsia="仿宋" w:cs="Arial"/>
          <w:sz w:val="24"/>
          <w:szCs w:val="28"/>
          <w:highlight w:val="none"/>
        </w:rPr>
        <w:t xml:space="preserve"> </w:t>
      </w:r>
      <w:r>
        <w:rPr>
          <w:rFonts w:ascii="仿宋" w:hAnsi="仿宋" w:eastAsia="仿宋" w:cs="Arial"/>
          <w:sz w:val="24"/>
          <w:szCs w:val="24"/>
          <w:highlight w:val="none"/>
        </w:rPr>
        <w:t>电话：</w:t>
      </w:r>
      <w:r>
        <w:rPr>
          <w:rFonts w:hint="eastAsia"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0"/>
          <w:szCs w:val="24"/>
          <w:highlight w:val="none"/>
          <w:u w:val="single"/>
        </w:rPr>
      </w:pPr>
    </w:p>
    <w:p>
      <w:pPr>
        <w:adjustRightInd w:val="0"/>
        <w:spacing w:before="120" w:beforeLines="50" w:line="500" w:lineRule="exact"/>
        <w:ind w:firstLine="480" w:firstLineChars="200"/>
        <w:jc w:val="left"/>
        <w:rPr>
          <w:rFonts w:ascii="仿宋" w:hAnsi="仿宋" w:eastAsia="仿宋" w:cs="Arial"/>
          <w:b/>
          <w:sz w:val="24"/>
          <w:szCs w:val="28"/>
          <w:highlight w:val="none"/>
        </w:rPr>
      </w:pPr>
      <w:r>
        <w:rPr>
          <w:rFonts w:ascii="仿宋" w:hAnsi="仿宋" w:eastAsia="仿宋" w:cs="Arial"/>
          <w:sz w:val="24"/>
          <w:szCs w:val="28"/>
          <w:highlight w:val="none"/>
        </w:rPr>
        <w:t>为了切实加强对</w:t>
      </w:r>
      <w:r>
        <w:rPr>
          <w:rFonts w:hint="eastAsia" w:ascii="仿宋" w:hAnsi="仿宋" w:eastAsia="仿宋" w:cs="Arial"/>
          <w:sz w:val="24"/>
          <w:szCs w:val="28"/>
          <w:highlight w:val="none"/>
        </w:rPr>
        <w:t>建设项目</w:t>
      </w:r>
      <w:r>
        <w:rPr>
          <w:rFonts w:ascii="仿宋" w:hAnsi="仿宋" w:eastAsia="仿宋" w:cs="Arial"/>
          <w:sz w:val="24"/>
          <w:szCs w:val="28"/>
          <w:highlight w:val="none"/>
        </w:rPr>
        <w:t>施工现场的安全管理，进一步明确甲乙双方的安全管理责任，防止发生建设工程施工安全事故，依照《中华人民共和国</w:t>
      </w:r>
      <w:r>
        <w:rPr>
          <w:rFonts w:hint="eastAsia" w:ascii="仿宋" w:hAnsi="仿宋" w:eastAsia="仿宋" w:cs="Arial"/>
          <w:sz w:val="24"/>
          <w:szCs w:val="28"/>
          <w:highlight w:val="none"/>
        </w:rPr>
        <w:t>民法典</w:t>
      </w:r>
      <w:r>
        <w:rPr>
          <w:rFonts w:ascii="仿宋" w:hAnsi="仿宋" w:eastAsia="仿宋" w:cs="Arial"/>
          <w:sz w:val="24"/>
          <w:szCs w:val="28"/>
          <w:highlight w:val="none"/>
        </w:rPr>
        <w:t>》《中华人民共和国安全生产法》、国务院《建设工程安全生产管理条例》及其它相关法律、法规规定，遵循平等、自愿、公平和依法管理的原则，在甲乙双方签订的</w:t>
      </w:r>
      <w:r>
        <w:rPr>
          <w:rFonts w:hint="eastAsia" w:ascii="仿宋" w:hAnsi="仿宋" w:eastAsia="仿宋" w:cs="Arial"/>
          <w:sz w:val="24"/>
          <w:szCs w:val="28"/>
          <w:highlight w:val="none"/>
        </w:rPr>
        <w:t>《东莞市海心沙环保热电厂地磅系统升级改造项目合同》（甲方</w:t>
      </w:r>
      <w:r>
        <w:rPr>
          <w:rFonts w:ascii="仿宋" w:hAnsi="仿宋" w:eastAsia="仿宋" w:cs="Arial"/>
          <w:sz w:val="24"/>
          <w:szCs w:val="28"/>
          <w:highlight w:val="none"/>
        </w:rPr>
        <w:t>合同</w:t>
      </w:r>
      <w:r>
        <w:rPr>
          <w:rFonts w:hint="eastAsia" w:ascii="仿宋" w:hAnsi="仿宋" w:eastAsia="仿宋" w:cs="Arial"/>
          <w:sz w:val="24"/>
          <w:szCs w:val="28"/>
          <w:highlight w:val="none"/>
        </w:rPr>
        <w:t>编号</w:t>
      </w:r>
      <w:r>
        <w:rPr>
          <w:rFonts w:ascii="仿宋" w:hAnsi="仿宋" w:eastAsia="仿宋" w:cs="Arial"/>
          <w:sz w:val="24"/>
          <w:szCs w:val="28"/>
          <w:highlight w:val="none"/>
        </w:rPr>
        <w:t>：</w:t>
      </w:r>
      <w:r>
        <w:rPr>
          <w:rFonts w:hint="eastAsia" w:ascii="仿宋" w:hAnsi="仿宋" w:eastAsia="仿宋" w:cs="Arial"/>
          <w:sz w:val="24"/>
          <w:szCs w:val="28"/>
          <w:highlight w:val="none"/>
        </w:rPr>
        <w:t xml:space="preserve">      ）乙方</w:t>
      </w:r>
      <w:r>
        <w:rPr>
          <w:rFonts w:ascii="仿宋" w:hAnsi="仿宋" w:eastAsia="仿宋" w:cs="Arial"/>
          <w:sz w:val="24"/>
          <w:szCs w:val="28"/>
          <w:highlight w:val="none"/>
        </w:rPr>
        <w:t xml:space="preserve">合同编号：      </w:t>
      </w:r>
      <w:r>
        <w:rPr>
          <w:rFonts w:hint="eastAsia" w:ascii="仿宋" w:hAnsi="仿宋" w:eastAsia="仿宋" w:cs="Arial"/>
          <w:sz w:val="24"/>
          <w:szCs w:val="28"/>
          <w:highlight w:val="none"/>
        </w:rPr>
        <w:t xml:space="preserve">      </w:t>
      </w:r>
      <w:r>
        <w:rPr>
          <w:rFonts w:ascii="仿宋" w:hAnsi="仿宋" w:eastAsia="仿宋" w:cs="Arial"/>
          <w:sz w:val="24"/>
          <w:szCs w:val="28"/>
          <w:highlight w:val="none"/>
        </w:rPr>
        <w:t xml:space="preserve">   </w:t>
      </w:r>
      <w:r>
        <w:rPr>
          <w:rFonts w:hint="eastAsia" w:ascii="仿宋" w:hAnsi="仿宋" w:eastAsia="仿宋" w:cs="Arial"/>
          <w:sz w:val="24"/>
          <w:szCs w:val="28"/>
          <w:highlight w:val="none"/>
        </w:rPr>
        <w:t>）（以下</w:t>
      </w:r>
      <w:r>
        <w:rPr>
          <w:rFonts w:ascii="仿宋" w:hAnsi="仿宋" w:eastAsia="仿宋" w:cs="Arial"/>
          <w:sz w:val="24"/>
          <w:szCs w:val="28"/>
          <w:highlight w:val="none"/>
        </w:rPr>
        <w:t>简称</w:t>
      </w:r>
      <w:r>
        <w:rPr>
          <w:rFonts w:hint="eastAsia" w:ascii="仿宋" w:hAnsi="仿宋" w:eastAsia="仿宋" w:cs="Arial"/>
          <w:sz w:val="24"/>
          <w:szCs w:val="28"/>
          <w:highlight w:val="none"/>
        </w:rPr>
        <w:t>原</w:t>
      </w:r>
      <w:r>
        <w:rPr>
          <w:rFonts w:ascii="仿宋" w:hAnsi="仿宋" w:eastAsia="仿宋" w:cs="Arial"/>
          <w:sz w:val="24"/>
          <w:szCs w:val="28"/>
          <w:highlight w:val="none"/>
        </w:rPr>
        <w:t>合同</w:t>
      </w:r>
      <w:r>
        <w:rPr>
          <w:rFonts w:hint="eastAsia" w:ascii="仿宋" w:hAnsi="仿宋" w:eastAsia="仿宋" w:cs="Arial"/>
          <w:sz w:val="24"/>
          <w:szCs w:val="28"/>
          <w:highlight w:val="none"/>
        </w:rPr>
        <w:t>）</w:t>
      </w:r>
      <w:r>
        <w:rPr>
          <w:rFonts w:ascii="仿宋" w:hAnsi="仿宋" w:eastAsia="仿宋" w:cs="Arial"/>
          <w:sz w:val="24"/>
          <w:szCs w:val="28"/>
          <w:highlight w:val="none"/>
        </w:rPr>
        <w:t>基础上，共同协商一致，签订本安全管理协议书</w:t>
      </w:r>
      <w:r>
        <w:rPr>
          <w:rFonts w:hint="eastAsia" w:ascii="仿宋" w:hAnsi="仿宋" w:eastAsia="仿宋" w:cs="Arial"/>
          <w:sz w:val="24"/>
          <w:szCs w:val="28"/>
          <w:highlight w:val="none"/>
        </w:rPr>
        <w:t>（以下</w:t>
      </w:r>
      <w:r>
        <w:rPr>
          <w:rFonts w:ascii="仿宋" w:hAnsi="仿宋" w:eastAsia="仿宋" w:cs="Arial"/>
          <w:sz w:val="24"/>
          <w:szCs w:val="28"/>
          <w:highlight w:val="none"/>
        </w:rPr>
        <w:t>简称本协议</w:t>
      </w:r>
      <w:r>
        <w:rPr>
          <w:rFonts w:hint="eastAsia" w:ascii="仿宋" w:hAnsi="仿宋" w:eastAsia="仿宋" w:cs="Arial"/>
          <w:sz w:val="24"/>
          <w:szCs w:val="28"/>
          <w:highlight w:val="none"/>
        </w:rPr>
        <w:t>）</w:t>
      </w:r>
      <w:r>
        <w:rPr>
          <w:rFonts w:ascii="仿宋" w:hAnsi="仿宋" w:eastAsia="仿宋" w:cs="Arial"/>
          <w:sz w:val="24"/>
          <w:szCs w:val="28"/>
          <w:highlight w:val="none"/>
        </w:rPr>
        <w:t>。</w:t>
      </w:r>
    </w:p>
    <w:p>
      <w:pPr>
        <w:numPr>
          <w:ilvl w:val="12"/>
          <w:numId w:val="0"/>
        </w:numPr>
        <w:spacing w:before="120" w:beforeLines="50" w:line="500" w:lineRule="exact"/>
        <w:ind w:firstLine="480" w:firstLineChars="200"/>
        <w:jc w:val="left"/>
        <w:rPr>
          <w:rFonts w:ascii="仿宋" w:hAnsi="仿宋" w:eastAsia="仿宋" w:cs="Arial"/>
          <w:sz w:val="24"/>
          <w:szCs w:val="24"/>
          <w:highlight w:val="none"/>
        </w:rPr>
      </w:pPr>
    </w:p>
    <w:p>
      <w:pPr>
        <w:spacing w:before="120" w:beforeLines="50" w:line="500" w:lineRule="exact"/>
        <w:ind w:firstLine="482" w:firstLineChars="200"/>
        <w:jc w:val="left"/>
        <w:outlineLvl w:val="0"/>
        <w:rPr>
          <w:rFonts w:ascii="黑体" w:hAnsi="黑体" w:eastAsia="黑体" w:cs="Arial"/>
          <w:b/>
          <w:sz w:val="24"/>
          <w:szCs w:val="24"/>
          <w:highlight w:val="none"/>
        </w:rPr>
      </w:pPr>
      <w:r>
        <w:rPr>
          <w:rFonts w:hint="eastAsia" w:ascii="黑体" w:hAnsi="黑体" w:eastAsia="黑体" w:cs="Arial"/>
          <w:b/>
          <w:sz w:val="24"/>
          <w:szCs w:val="24"/>
          <w:highlight w:val="none"/>
        </w:rPr>
        <w:t>第一条 基本情况</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1.1</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工程名称：东莞市海心沙环保热电厂地磅系统升级改造项目</w:t>
      </w:r>
      <w:r>
        <w:rPr>
          <w:rFonts w:ascii="仿宋" w:hAnsi="仿宋" w:eastAsia="仿宋" w:cs="Arial"/>
          <w:sz w:val="24"/>
          <w:szCs w:val="24"/>
          <w:highlight w:val="none"/>
        </w:rPr>
        <w:t xml:space="preserve"> </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1.2</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工程地点与范围：东莞市麻涌镇大步村海心沙岛</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1.3</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工程承包主要内容：详见原合同。</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1.4</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工程工期：详见原合同。</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第二条 乙方资质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2.1</w:t>
      </w:r>
      <w:r>
        <w:rPr>
          <w:rFonts w:ascii="仿宋" w:hAnsi="仿宋" w:eastAsia="仿宋"/>
          <w:sz w:val="24"/>
          <w:szCs w:val="21"/>
          <w:highlight w:val="none"/>
        </w:rPr>
        <w:t xml:space="preserve"> </w:t>
      </w:r>
      <w:r>
        <w:rPr>
          <w:rFonts w:hint="eastAsia" w:ascii="仿宋" w:hAnsi="仿宋" w:eastAsia="仿宋"/>
          <w:sz w:val="24"/>
          <w:szCs w:val="21"/>
          <w:highlight w:val="none"/>
        </w:rPr>
        <w:t>乙方应将其资质、资格证书、安全有关资料原件呈送甲方，并对资料真实性负责，审核通过后报送甲方进行复核、备案。</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第三条 乙方承包项目负责人及安全管理人员</w:t>
      </w:r>
    </w:p>
    <w:p>
      <w:pPr>
        <w:spacing w:before="120" w:beforeLines="50" w:line="500" w:lineRule="exact"/>
        <w:ind w:firstLine="480" w:firstLineChars="200"/>
        <w:jc w:val="left"/>
        <w:rPr>
          <w:rFonts w:ascii="仿宋" w:hAnsi="仿宋" w:eastAsia="仿宋"/>
          <w:bCs/>
          <w:sz w:val="24"/>
          <w:szCs w:val="21"/>
          <w:highlight w:val="none"/>
        </w:rPr>
      </w:pPr>
      <w:r>
        <w:rPr>
          <w:rFonts w:hint="eastAsia" w:ascii="仿宋" w:hAnsi="仿宋" w:eastAsia="仿宋"/>
          <w:bCs/>
          <w:sz w:val="24"/>
          <w:szCs w:val="21"/>
          <w:highlight w:val="none"/>
        </w:rPr>
        <w:t>3.1</w:t>
      </w:r>
      <w:r>
        <w:rPr>
          <w:rFonts w:ascii="仿宋" w:hAnsi="仿宋" w:eastAsia="仿宋"/>
          <w:bCs/>
          <w:sz w:val="24"/>
          <w:szCs w:val="21"/>
          <w:highlight w:val="none"/>
        </w:rPr>
        <w:t xml:space="preserve"> </w:t>
      </w:r>
      <w:r>
        <w:rPr>
          <w:rFonts w:hint="eastAsia" w:ascii="仿宋" w:hAnsi="仿宋" w:eastAsia="仿宋"/>
          <w:bCs/>
          <w:sz w:val="24"/>
          <w:szCs w:val="21"/>
          <w:highlight w:val="none"/>
        </w:rPr>
        <w:t>乙方项目负责人：</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ascii="仿宋" w:hAnsi="仿宋" w:eastAsia="仿宋"/>
          <w:bCs/>
          <w:sz w:val="24"/>
          <w:szCs w:val="21"/>
          <w:highlight w:val="none"/>
        </w:rPr>
        <w:t>电话</w:t>
      </w:r>
      <w:r>
        <w:rPr>
          <w:rFonts w:hint="eastAsia" w:ascii="仿宋" w:hAnsi="仿宋" w:eastAsia="仿宋"/>
          <w:bCs/>
          <w:sz w:val="24"/>
          <w:szCs w:val="21"/>
          <w:highlight w:val="none"/>
        </w:rPr>
        <w:t>：</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rPr>
        <w:t>；</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bCs/>
          <w:sz w:val="24"/>
          <w:szCs w:val="21"/>
          <w:highlight w:val="none"/>
        </w:rPr>
        <w:t>3.2</w:t>
      </w:r>
      <w:r>
        <w:rPr>
          <w:rFonts w:ascii="仿宋" w:hAnsi="仿宋" w:eastAsia="仿宋"/>
          <w:bCs/>
          <w:sz w:val="24"/>
          <w:szCs w:val="21"/>
          <w:highlight w:val="none"/>
        </w:rPr>
        <w:t xml:space="preserve"> </w:t>
      </w:r>
      <w:r>
        <w:rPr>
          <w:rFonts w:hint="eastAsia" w:ascii="仿宋" w:hAnsi="仿宋" w:eastAsia="仿宋"/>
          <w:bCs/>
          <w:sz w:val="24"/>
          <w:szCs w:val="21"/>
          <w:highlight w:val="none"/>
        </w:rPr>
        <w:t>乙方安全环境管理负责人：</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ascii="仿宋" w:hAnsi="仿宋" w:eastAsia="仿宋"/>
          <w:bCs/>
          <w:sz w:val="24"/>
          <w:szCs w:val="21"/>
          <w:highlight w:val="none"/>
        </w:rPr>
        <w:t>电话</w:t>
      </w:r>
      <w:r>
        <w:rPr>
          <w:rFonts w:hint="eastAsia" w:ascii="仿宋" w:hAnsi="仿宋" w:eastAsia="仿宋"/>
          <w:bCs/>
          <w:sz w:val="24"/>
          <w:szCs w:val="21"/>
          <w:highlight w:val="none"/>
        </w:rPr>
        <w:t>：</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rPr>
        <w:t>；</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第四条 甲方的权利和义务</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4.1</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甲方或甲方委托方审查乙方的营业执照、资质证书、特种作业人员有效证件、安全管理制度和机械安全防护设施及检测情况等，并需要对原件和复印件进行核对无误，对复印件加盖与原件一致；</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4.2</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甲方或甲方委托方对乙方所制定的安全操作规程和应急预案进行审查、审批和检查落实，对无方案、无措施和措施落实不到位的有权停止施工，限期整改，并根据具体情况进行处罚；</w:t>
      </w:r>
    </w:p>
    <w:p>
      <w:pPr>
        <w:spacing w:before="120" w:beforeLines="50" w:line="500" w:lineRule="exact"/>
        <w:ind w:firstLine="480" w:firstLineChars="200"/>
        <w:jc w:val="left"/>
        <w:rPr>
          <w:rFonts w:ascii="仿宋" w:hAnsi="仿宋" w:eastAsia="仿宋" w:cs="仿宋_GB2312"/>
          <w:sz w:val="24"/>
          <w:szCs w:val="21"/>
          <w:highlight w:val="none"/>
        </w:rPr>
      </w:pPr>
      <w:r>
        <w:rPr>
          <w:rFonts w:hint="eastAsia" w:ascii="仿宋" w:hAnsi="仿宋" w:eastAsia="仿宋"/>
          <w:sz w:val="24"/>
          <w:szCs w:val="21"/>
          <w:highlight w:val="none"/>
        </w:rPr>
        <w:t>4.3</w:t>
      </w:r>
      <w:r>
        <w:rPr>
          <w:rFonts w:ascii="仿宋" w:hAnsi="仿宋" w:eastAsia="仿宋"/>
          <w:sz w:val="24"/>
          <w:szCs w:val="21"/>
          <w:highlight w:val="none"/>
        </w:rPr>
        <w:t xml:space="preserve"> </w:t>
      </w:r>
      <w:r>
        <w:rPr>
          <w:rFonts w:hint="eastAsia" w:ascii="仿宋" w:hAnsi="仿宋" w:eastAsia="仿宋"/>
          <w:sz w:val="24"/>
          <w:szCs w:val="21"/>
          <w:highlight w:val="none"/>
        </w:rPr>
        <w:t>乙方编制的施工组织设计、施工安全方案、施工安全措施以及关键工序、重点环节，特种机械设备的使用专项施工方案，由甲方或甲方委托方审查同</w:t>
      </w:r>
      <w:r>
        <w:rPr>
          <w:rFonts w:hint="eastAsia" w:ascii="仿宋" w:hAnsi="仿宋" w:eastAsia="仿宋" w:cs="仿宋_GB2312"/>
          <w:sz w:val="24"/>
          <w:szCs w:val="21"/>
          <w:highlight w:val="none"/>
        </w:rPr>
        <w:t>意后方可实施；</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4.4</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甲方或甲方委托方对乙方特种设备作业人员资格进行验证，禁止非特种作业人员从事特种作业；</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4.5</w:t>
      </w:r>
      <w:r>
        <w:rPr>
          <w:rFonts w:ascii="仿宋" w:hAnsi="仿宋" w:eastAsia="仿宋"/>
          <w:sz w:val="24"/>
          <w:szCs w:val="21"/>
          <w:highlight w:val="none"/>
        </w:rPr>
        <w:t xml:space="preserve"> </w:t>
      </w:r>
      <w:r>
        <w:rPr>
          <w:rFonts w:hint="eastAsia" w:ascii="仿宋" w:hAnsi="仿宋" w:eastAsia="仿宋"/>
          <w:sz w:val="24"/>
          <w:szCs w:val="21"/>
          <w:highlight w:val="none"/>
        </w:rPr>
        <w:t>因乙方不遵守本协议条款，造成安全事故的发生，甲方有权取消乙方承包资格，并终止原合同，因此</w:t>
      </w:r>
      <w:r>
        <w:rPr>
          <w:rFonts w:ascii="仿宋" w:hAnsi="仿宋" w:eastAsia="仿宋"/>
          <w:sz w:val="24"/>
          <w:szCs w:val="21"/>
          <w:highlight w:val="none"/>
        </w:rPr>
        <w:t>产生的责任（</w:t>
      </w:r>
      <w:r>
        <w:rPr>
          <w:rFonts w:hint="eastAsia" w:ascii="仿宋" w:hAnsi="仿宋" w:eastAsia="仿宋"/>
          <w:sz w:val="24"/>
          <w:szCs w:val="21"/>
          <w:highlight w:val="none"/>
        </w:rPr>
        <w:t>包括</w:t>
      </w:r>
      <w:r>
        <w:rPr>
          <w:rFonts w:ascii="仿宋" w:hAnsi="仿宋" w:eastAsia="仿宋"/>
          <w:sz w:val="24"/>
          <w:szCs w:val="21"/>
          <w:highlight w:val="none"/>
        </w:rPr>
        <w:t>但不限于行政责任）</w:t>
      </w:r>
      <w:r>
        <w:rPr>
          <w:rFonts w:hint="eastAsia" w:ascii="仿宋" w:hAnsi="仿宋" w:eastAsia="仿宋"/>
          <w:sz w:val="24"/>
          <w:szCs w:val="21"/>
          <w:highlight w:val="none"/>
        </w:rPr>
        <w:t>由乙方承担</w:t>
      </w:r>
      <w:r>
        <w:rPr>
          <w:rFonts w:ascii="仿宋" w:hAnsi="仿宋" w:eastAsia="仿宋"/>
          <w:sz w:val="24"/>
          <w:szCs w:val="21"/>
          <w:highlight w:val="none"/>
        </w:rPr>
        <w:t>，</w:t>
      </w:r>
      <w:r>
        <w:rPr>
          <w:rFonts w:hint="eastAsia" w:ascii="仿宋" w:hAnsi="仿宋" w:eastAsia="仿宋"/>
          <w:sz w:val="24"/>
          <w:szCs w:val="21"/>
          <w:highlight w:val="none"/>
        </w:rPr>
        <w:t>并且</w:t>
      </w:r>
      <w:r>
        <w:rPr>
          <w:rFonts w:ascii="仿宋" w:hAnsi="仿宋" w:eastAsia="仿宋"/>
          <w:sz w:val="24"/>
          <w:szCs w:val="21"/>
          <w:highlight w:val="none"/>
        </w:rPr>
        <w:t>须</w:t>
      </w:r>
      <w:r>
        <w:rPr>
          <w:rFonts w:hint="eastAsia" w:ascii="仿宋" w:hAnsi="仿宋" w:eastAsia="仿宋"/>
          <w:sz w:val="24"/>
          <w:szCs w:val="21"/>
          <w:highlight w:val="none"/>
        </w:rPr>
        <w:t>根据原</w:t>
      </w:r>
      <w:r>
        <w:rPr>
          <w:rFonts w:ascii="仿宋" w:hAnsi="仿宋" w:eastAsia="仿宋"/>
          <w:sz w:val="24"/>
          <w:szCs w:val="21"/>
          <w:highlight w:val="none"/>
        </w:rPr>
        <w:t>合同</w:t>
      </w:r>
      <w:r>
        <w:rPr>
          <w:rFonts w:hint="eastAsia" w:ascii="仿宋" w:hAnsi="仿宋" w:eastAsia="仿宋"/>
          <w:sz w:val="24"/>
          <w:szCs w:val="21"/>
          <w:highlight w:val="none"/>
        </w:rPr>
        <w:t>及本协议相关规定向</w:t>
      </w:r>
      <w:r>
        <w:rPr>
          <w:rFonts w:ascii="仿宋" w:hAnsi="仿宋" w:eastAsia="仿宋"/>
          <w:sz w:val="24"/>
          <w:szCs w:val="21"/>
          <w:highlight w:val="none"/>
        </w:rPr>
        <w:t>乙方承担违约责任</w:t>
      </w:r>
      <w:r>
        <w:rPr>
          <w:rFonts w:hint="eastAsia" w:ascii="仿宋" w:hAnsi="仿宋" w:eastAsia="仿宋"/>
          <w:sz w:val="24"/>
          <w:szCs w:val="21"/>
          <w:highlight w:val="none"/>
        </w:rPr>
        <w:t>；</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4.6</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甲方或甲方委托方有权依据国家安全政策、法规和各项安全技术操作规程对乙方安全进行监督、检查和管理，</w:t>
      </w:r>
      <w:r>
        <w:rPr>
          <w:rFonts w:hint="eastAsia" w:ascii="仿宋" w:hAnsi="仿宋" w:eastAsia="仿宋" w:cs="仿宋_GB2312"/>
          <w:sz w:val="24"/>
          <w:szCs w:val="21"/>
          <w:highlight w:val="none"/>
        </w:rPr>
        <w:t>有权纠正和制止乙方</w:t>
      </w:r>
      <w:r>
        <w:rPr>
          <w:rFonts w:hint="eastAsia" w:ascii="仿宋" w:hAnsi="仿宋" w:eastAsia="仿宋"/>
          <w:sz w:val="24"/>
          <w:szCs w:val="21"/>
          <w:highlight w:val="none"/>
        </w:rPr>
        <w:t>违规、违章行为，并根据具体情况进行处罚。甲方或甲方委托方</w:t>
      </w:r>
      <w:r>
        <w:rPr>
          <w:rFonts w:hint="eastAsia" w:ascii="仿宋" w:hAnsi="仿宋" w:eastAsia="仿宋" w:cs="仿宋_GB2312"/>
          <w:sz w:val="24"/>
          <w:szCs w:val="21"/>
          <w:highlight w:val="none"/>
        </w:rPr>
        <w:t>发现乙方存在工程安全隐患，有权责令乙方限期整改；对存在重大工程安全隐患的，</w:t>
      </w:r>
      <w:r>
        <w:rPr>
          <w:rFonts w:hint="eastAsia" w:ascii="仿宋" w:hAnsi="仿宋" w:eastAsia="仿宋"/>
          <w:sz w:val="24"/>
          <w:szCs w:val="21"/>
          <w:highlight w:val="none"/>
        </w:rPr>
        <w:t>甲方或甲方委托方</w:t>
      </w:r>
      <w:r>
        <w:rPr>
          <w:rFonts w:hint="eastAsia" w:ascii="仿宋" w:hAnsi="仿宋" w:eastAsia="仿宋" w:cs="仿宋_GB2312"/>
          <w:sz w:val="24"/>
          <w:szCs w:val="21"/>
          <w:highlight w:val="none"/>
        </w:rPr>
        <w:t>有权责令乙方立即停工整改，待隐患消除后方可复工；</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4.7甲方或甲方委托方建立由甲方、乙方共同参加的安全例会制度，定期分析工程安全动态，协助乙方制定保障安全施工的方案和措施。安全例会应形成会议记录或会议纪要；</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4.8乙方发生事故时，甲方或甲方委托方应提供支持和帮助，发生人身伤害事故时，要积极配合抢救，并提供其他便利条件；</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4.9甲方或甲方委托方不得指派乙方人员从事原合同外的施工任务。</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第五条 乙方的权利和义务</w:t>
      </w:r>
    </w:p>
    <w:p>
      <w:pPr>
        <w:spacing w:before="120" w:beforeLines="50" w:line="500" w:lineRule="exact"/>
        <w:ind w:firstLine="480" w:firstLineChars="200"/>
        <w:jc w:val="left"/>
        <w:rPr>
          <w:rFonts w:ascii="仿宋" w:hAnsi="仿宋" w:eastAsia="仿宋"/>
          <w:b/>
          <w:bCs/>
          <w:sz w:val="24"/>
          <w:szCs w:val="21"/>
          <w:highlight w:val="none"/>
        </w:rPr>
      </w:pPr>
      <w:r>
        <w:rPr>
          <w:rFonts w:hint="eastAsia" w:ascii="仿宋" w:hAnsi="仿宋" w:eastAsia="仿宋" w:cs="Arial"/>
          <w:sz w:val="24"/>
          <w:szCs w:val="21"/>
          <w:highlight w:val="none"/>
          <w:shd w:val="clear" w:color="auto" w:fill="FFFFFF"/>
        </w:rPr>
        <w:t>5.1</w:t>
      </w:r>
      <w:r>
        <w:rPr>
          <w:rFonts w:ascii="仿宋" w:hAnsi="仿宋" w:eastAsia="仿宋" w:cs="Arial"/>
          <w:sz w:val="24"/>
          <w:szCs w:val="21"/>
          <w:highlight w:val="none"/>
          <w:shd w:val="clear" w:color="auto" w:fill="FFFFFF"/>
        </w:rPr>
        <w:t xml:space="preserve"> </w:t>
      </w:r>
      <w:r>
        <w:rPr>
          <w:rFonts w:hint="eastAsia" w:ascii="仿宋" w:hAnsi="仿宋" w:eastAsia="仿宋" w:cs="Arial"/>
          <w:sz w:val="24"/>
          <w:szCs w:val="21"/>
          <w:highlight w:val="none"/>
          <w:shd w:val="clear" w:color="auto" w:fill="FFFFFF"/>
        </w:rPr>
        <w:t>乙方负责人是承包项目第一责任人，对本协议工程安全负全面责任；</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5.2</w:t>
      </w:r>
      <w:r>
        <w:rPr>
          <w:rFonts w:ascii="仿宋" w:hAnsi="仿宋" w:eastAsia="仿宋"/>
          <w:sz w:val="24"/>
          <w:szCs w:val="21"/>
          <w:highlight w:val="none"/>
        </w:rPr>
        <w:t xml:space="preserve"> </w:t>
      </w:r>
      <w:r>
        <w:rPr>
          <w:rFonts w:hint="eastAsia" w:ascii="仿宋" w:hAnsi="仿宋" w:eastAsia="仿宋"/>
          <w:sz w:val="24"/>
          <w:szCs w:val="21"/>
          <w:highlight w:val="none"/>
        </w:rPr>
        <w:t>乙方应认真贯彻执行国家安全生产政策、法规和行业安全规程、规定及甲方制定的各项安全管理制度，自觉遵守本协议；</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cs="Tahoma"/>
          <w:kern w:val="0"/>
          <w:sz w:val="24"/>
          <w:szCs w:val="21"/>
          <w:highlight w:val="none"/>
        </w:rPr>
        <w:t>5.3</w:t>
      </w:r>
      <w:r>
        <w:rPr>
          <w:rFonts w:ascii="仿宋" w:hAnsi="仿宋" w:eastAsia="仿宋" w:cs="Tahoma"/>
          <w:kern w:val="0"/>
          <w:sz w:val="24"/>
          <w:szCs w:val="21"/>
          <w:highlight w:val="none"/>
        </w:rPr>
        <w:t xml:space="preserve"> </w:t>
      </w:r>
      <w:r>
        <w:rPr>
          <w:rFonts w:hint="eastAsia" w:ascii="仿宋" w:hAnsi="仿宋" w:eastAsia="仿宋" w:cs="Tahoma"/>
          <w:kern w:val="0"/>
          <w:sz w:val="24"/>
          <w:szCs w:val="21"/>
          <w:highlight w:val="none"/>
        </w:rPr>
        <w:t>乙方自备及租赁的各类施工机械设备，必须符合国家技术标准和行业技术标准，且机械性能良好，各种安全防护装置齐全、灵敏、可靠，特种设备</w:t>
      </w:r>
      <w:r>
        <w:rPr>
          <w:rFonts w:hint="eastAsia" w:ascii="仿宋" w:hAnsi="仿宋" w:eastAsia="仿宋"/>
          <w:sz w:val="24"/>
          <w:szCs w:val="21"/>
          <w:highlight w:val="none"/>
        </w:rPr>
        <w:t>并经有资质检验部门出具的经检验符合安全规定的证明材料；</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5.4</w:t>
      </w:r>
      <w:r>
        <w:rPr>
          <w:rFonts w:ascii="仿宋" w:hAnsi="仿宋" w:eastAsia="仿宋"/>
          <w:sz w:val="24"/>
          <w:szCs w:val="21"/>
          <w:highlight w:val="none"/>
        </w:rPr>
        <w:t xml:space="preserve"> </w:t>
      </w:r>
      <w:r>
        <w:rPr>
          <w:rFonts w:hint="eastAsia" w:ascii="仿宋" w:hAnsi="仿宋" w:eastAsia="仿宋"/>
          <w:sz w:val="24"/>
          <w:szCs w:val="21"/>
          <w:highlight w:val="none"/>
        </w:rPr>
        <w:t>乙方在施工、作业过程中应切实采取有效地安全防护措施，加强项目施工作业的安全管理工作，防止各类安全事故的发生，保证人身及财产安全；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5.5</w:t>
      </w:r>
      <w:r>
        <w:rPr>
          <w:rFonts w:ascii="仿宋" w:hAnsi="仿宋" w:eastAsia="仿宋"/>
          <w:sz w:val="24"/>
          <w:szCs w:val="21"/>
          <w:highlight w:val="none"/>
        </w:rPr>
        <w:t xml:space="preserve"> </w:t>
      </w:r>
      <w:r>
        <w:rPr>
          <w:rFonts w:hint="eastAsia" w:ascii="仿宋" w:hAnsi="仿宋" w:eastAsia="仿宋"/>
          <w:sz w:val="24"/>
          <w:szCs w:val="21"/>
          <w:highlight w:val="none"/>
        </w:rPr>
        <w:t>乙方必须坚持“管生产必须管安全”的原则，做到安全工作与生产“五同时”（即计划、布置、检查、总结、考核）；</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5.6</w:t>
      </w:r>
      <w:r>
        <w:rPr>
          <w:rFonts w:ascii="仿宋" w:hAnsi="仿宋" w:eastAsia="仿宋"/>
          <w:sz w:val="24"/>
          <w:szCs w:val="21"/>
          <w:highlight w:val="none"/>
        </w:rPr>
        <w:t xml:space="preserve"> </w:t>
      </w:r>
      <w:r>
        <w:rPr>
          <w:rFonts w:hint="eastAsia" w:ascii="仿宋" w:hAnsi="仿宋" w:eastAsia="仿宋"/>
          <w:sz w:val="24"/>
          <w:szCs w:val="21"/>
          <w:highlight w:val="none"/>
        </w:rPr>
        <w:t>乙方应建立安全生产保证体系及安全组织机构，设置专职安全生产管理人员，健全现场安全生产责任制及相应的安全奖惩办法；</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5.7</w:t>
      </w:r>
      <w:r>
        <w:rPr>
          <w:rFonts w:ascii="仿宋" w:hAnsi="仿宋" w:eastAsia="仿宋"/>
          <w:sz w:val="24"/>
          <w:szCs w:val="21"/>
          <w:highlight w:val="none"/>
        </w:rPr>
        <w:t xml:space="preserve"> </w:t>
      </w:r>
      <w:r>
        <w:rPr>
          <w:rFonts w:hint="eastAsia" w:ascii="仿宋" w:hAnsi="仿宋" w:eastAsia="仿宋"/>
          <w:sz w:val="24"/>
          <w:szCs w:val="21"/>
          <w:highlight w:val="none"/>
        </w:rPr>
        <w:t>乙方项目负责人、专职安全生产管理人员和特种作业人员应按照国家有关规定经过培训考核合格后，持相关安全管理部门核发的、有效的资格证书上岗；</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5.8</w:t>
      </w:r>
      <w:r>
        <w:rPr>
          <w:rFonts w:ascii="仿宋" w:hAnsi="仿宋" w:eastAsia="仿宋"/>
          <w:sz w:val="24"/>
          <w:szCs w:val="21"/>
          <w:highlight w:val="none"/>
        </w:rPr>
        <w:t xml:space="preserve"> </w:t>
      </w:r>
      <w:r>
        <w:rPr>
          <w:rFonts w:hint="eastAsia" w:ascii="仿宋" w:hAnsi="仿宋" w:eastAsia="仿宋"/>
          <w:sz w:val="24"/>
          <w:szCs w:val="21"/>
          <w:highlight w:val="none"/>
        </w:rPr>
        <w:t>乙方投入施工现场的全部机械设备及各类工具，必须经检验合格，符合国家相关标准并遵守相关操作规程；</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5.9</w:t>
      </w:r>
      <w:r>
        <w:rPr>
          <w:rFonts w:ascii="仿宋" w:hAnsi="仿宋" w:eastAsia="仿宋"/>
          <w:sz w:val="24"/>
          <w:szCs w:val="21"/>
          <w:highlight w:val="none"/>
        </w:rPr>
        <w:t xml:space="preserve"> </w:t>
      </w:r>
      <w:r>
        <w:rPr>
          <w:rFonts w:hint="eastAsia" w:ascii="仿宋" w:hAnsi="仿宋" w:eastAsia="仿宋"/>
          <w:sz w:val="24"/>
          <w:szCs w:val="21"/>
          <w:highlight w:val="none"/>
        </w:rPr>
        <w:t>乙方必须为作业人员办理工伤保险或意外伤害保险（不少于100万保额），并提供真实证明材料；</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5.10</w:t>
      </w:r>
      <w:r>
        <w:rPr>
          <w:rFonts w:ascii="仿宋" w:hAnsi="仿宋" w:eastAsia="仿宋"/>
          <w:sz w:val="24"/>
          <w:szCs w:val="21"/>
          <w:highlight w:val="none"/>
        </w:rPr>
        <w:t xml:space="preserve"> </w:t>
      </w:r>
      <w:r>
        <w:rPr>
          <w:rFonts w:hint="eastAsia" w:ascii="仿宋" w:hAnsi="仿宋" w:eastAsia="仿宋"/>
          <w:sz w:val="24"/>
          <w:szCs w:val="21"/>
          <w:highlight w:val="none"/>
        </w:rPr>
        <w:t>乙方根据工作现场特点在生产组织中编制安全施工方案或安全施工技术方案；</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5.11</w:t>
      </w:r>
      <w:r>
        <w:rPr>
          <w:rFonts w:ascii="仿宋" w:hAnsi="仿宋" w:eastAsia="仿宋"/>
          <w:sz w:val="24"/>
          <w:szCs w:val="21"/>
          <w:highlight w:val="none"/>
        </w:rPr>
        <w:t xml:space="preserve"> </w:t>
      </w:r>
      <w:r>
        <w:rPr>
          <w:rFonts w:hint="eastAsia" w:ascii="仿宋" w:hAnsi="仿宋" w:eastAsia="仿宋"/>
          <w:sz w:val="24"/>
          <w:szCs w:val="21"/>
          <w:highlight w:val="none"/>
        </w:rPr>
        <w:t>乙方做好工作人员的安全教育和安全技术交底工作，保证上岗作业人员经安全教育，未经安全教育者不得进场施工；</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5.12</w:t>
      </w:r>
      <w:r>
        <w:rPr>
          <w:rFonts w:ascii="仿宋" w:hAnsi="仿宋" w:eastAsia="仿宋"/>
          <w:sz w:val="24"/>
          <w:szCs w:val="21"/>
          <w:highlight w:val="none"/>
        </w:rPr>
        <w:t xml:space="preserve"> </w:t>
      </w:r>
      <w:r>
        <w:rPr>
          <w:rFonts w:hint="eastAsia" w:ascii="仿宋" w:hAnsi="仿宋" w:eastAsia="仿宋"/>
          <w:sz w:val="24"/>
          <w:szCs w:val="21"/>
          <w:highlight w:val="none"/>
        </w:rPr>
        <w:t>乙方应购置配备安全防护设施和劳动保护用品，其使用要求符合国家标准，对不合格者，甲方有权要求整改，并根据具体情况进行处罚；</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w:t>
      </w:r>
      <w:r>
        <w:rPr>
          <w:rFonts w:ascii="仿宋" w:hAnsi="仿宋" w:eastAsia="仿宋"/>
          <w:sz w:val="24"/>
          <w:szCs w:val="21"/>
          <w:highlight w:val="none"/>
        </w:rPr>
        <w:t>.</w:t>
      </w:r>
      <w:r>
        <w:rPr>
          <w:rFonts w:hint="eastAsia" w:ascii="仿宋" w:hAnsi="仿宋" w:eastAsia="仿宋"/>
          <w:sz w:val="24"/>
          <w:szCs w:val="21"/>
          <w:highlight w:val="none"/>
        </w:rPr>
        <w:t>13</w:t>
      </w:r>
      <w:r>
        <w:rPr>
          <w:rFonts w:ascii="仿宋" w:hAnsi="仿宋" w:eastAsia="仿宋"/>
          <w:sz w:val="24"/>
          <w:szCs w:val="21"/>
          <w:highlight w:val="none"/>
        </w:rPr>
        <w:t xml:space="preserve"> </w:t>
      </w:r>
      <w:r>
        <w:rPr>
          <w:rFonts w:hint="eastAsia" w:ascii="仿宋" w:hAnsi="仿宋" w:eastAsia="仿宋"/>
          <w:sz w:val="24"/>
          <w:szCs w:val="21"/>
          <w:highlight w:val="none"/>
        </w:rPr>
        <w:t>乙方在施工过程中对人的不安全行为，物的不安全状态，作业环境的不安全因素和管理上的缺陷进行控制。杜绝违章指挥、违章作业现象存在；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14</w:t>
      </w:r>
      <w:r>
        <w:rPr>
          <w:rFonts w:ascii="仿宋" w:hAnsi="仿宋" w:eastAsia="仿宋"/>
          <w:sz w:val="24"/>
          <w:szCs w:val="21"/>
          <w:highlight w:val="none"/>
        </w:rPr>
        <w:t xml:space="preserve"> </w:t>
      </w:r>
      <w:r>
        <w:rPr>
          <w:rFonts w:hint="eastAsia" w:ascii="仿宋" w:hAnsi="仿宋" w:eastAsia="仿宋"/>
          <w:sz w:val="24"/>
          <w:szCs w:val="21"/>
          <w:highlight w:val="none"/>
        </w:rPr>
        <w:t>乙方应做好上岗人员安全教育培训档案管理工作，培训记录和安全考试卷必须保存完整、齐全；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15</w:t>
      </w:r>
      <w:r>
        <w:rPr>
          <w:rFonts w:ascii="仿宋" w:hAnsi="仿宋" w:eastAsia="仿宋"/>
          <w:sz w:val="24"/>
          <w:szCs w:val="21"/>
          <w:highlight w:val="none"/>
        </w:rPr>
        <w:t xml:space="preserve"> </w:t>
      </w:r>
      <w:r>
        <w:rPr>
          <w:rFonts w:hint="eastAsia" w:ascii="仿宋" w:hAnsi="仿宋" w:eastAsia="仿宋"/>
          <w:sz w:val="24"/>
          <w:szCs w:val="21"/>
          <w:highlight w:val="none"/>
        </w:rPr>
        <w:t>乙方要定期做好生产现场的安全检查工作，对安全隐患及时整改。对甲方检查后下达的安全检查整改通知单应无条件整改；</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16</w:t>
      </w:r>
      <w:r>
        <w:rPr>
          <w:rFonts w:ascii="仿宋" w:hAnsi="仿宋" w:eastAsia="仿宋"/>
          <w:sz w:val="24"/>
          <w:szCs w:val="21"/>
          <w:highlight w:val="none"/>
        </w:rPr>
        <w:t xml:space="preserve"> </w:t>
      </w:r>
      <w:r>
        <w:rPr>
          <w:rFonts w:hint="eastAsia" w:ascii="仿宋" w:hAnsi="仿宋" w:eastAsia="仿宋"/>
          <w:sz w:val="24"/>
          <w:szCs w:val="21"/>
          <w:highlight w:val="none"/>
        </w:rPr>
        <w:t>乙方有责任向甲方提出安全合理化建议，有义务完成甲方安排的有利于安全工作的其他要求；</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17</w:t>
      </w:r>
      <w:r>
        <w:rPr>
          <w:rFonts w:ascii="仿宋" w:hAnsi="仿宋" w:eastAsia="仿宋"/>
          <w:sz w:val="24"/>
          <w:szCs w:val="21"/>
          <w:highlight w:val="none"/>
        </w:rPr>
        <w:t xml:space="preserve"> </w:t>
      </w:r>
      <w:r>
        <w:rPr>
          <w:rFonts w:hint="eastAsia" w:ascii="仿宋" w:hAnsi="仿宋" w:eastAsia="仿宋"/>
          <w:sz w:val="24"/>
          <w:szCs w:val="21"/>
          <w:highlight w:val="none"/>
        </w:rPr>
        <w:t>乙方在生产过程中发生安全事故，应按照国家相关安全事故报告和调查处理的规定，及时如实上报甲方，不得发生迟报、瞒报、谎报现象，甲方将保留对其追究法律责任的权利；</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18</w:t>
      </w:r>
      <w:r>
        <w:rPr>
          <w:rFonts w:ascii="仿宋" w:hAnsi="仿宋" w:eastAsia="仿宋"/>
          <w:sz w:val="24"/>
          <w:szCs w:val="21"/>
          <w:highlight w:val="none"/>
        </w:rPr>
        <w:t xml:space="preserve"> </w:t>
      </w:r>
      <w:r>
        <w:rPr>
          <w:rFonts w:hint="eastAsia" w:ascii="仿宋" w:hAnsi="仿宋" w:eastAsia="仿宋"/>
          <w:sz w:val="24"/>
          <w:szCs w:val="21"/>
          <w:highlight w:val="none"/>
        </w:rPr>
        <w:t>乙方在安全事故发生后，应当采取相应措施防止事故扩大，保护事故现场；按照事故处理“四不放过”的原则（即事故原因不清楚不放过、事故责任者和应受到教育者没有受到教育不放过、没有采取防范措施不放过、事故责任者没有受到处理不放过）进行调查、处理，同时，做好事故的善后处理；如因乙方在安全事故发生后，并未采取相应措施导致安全事故及人员事故扩大的，以及造成甲方现场产生的经济损失的，由乙方承担所有责任，甲方将保留对其追究法律责任的权利；</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19</w:t>
      </w:r>
      <w:r>
        <w:rPr>
          <w:rFonts w:ascii="仿宋" w:hAnsi="仿宋" w:eastAsia="仿宋"/>
          <w:sz w:val="24"/>
          <w:szCs w:val="21"/>
          <w:highlight w:val="none"/>
        </w:rPr>
        <w:t xml:space="preserve"> </w:t>
      </w:r>
      <w:r>
        <w:rPr>
          <w:rFonts w:hint="eastAsia" w:ascii="仿宋" w:hAnsi="仿宋" w:eastAsia="仿宋"/>
          <w:sz w:val="24"/>
          <w:szCs w:val="21"/>
          <w:highlight w:val="none"/>
        </w:rPr>
        <w:t>乙方在施工、作业过程中必须加强安全管理，由于管理不到位造成安全事故发生，乙方必须承担全部责任，并承担由此给甲方造成的名誉及经济损失；</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20</w:t>
      </w:r>
      <w:r>
        <w:rPr>
          <w:rFonts w:ascii="仿宋" w:hAnsi="仿宋" w:eastAsia="仿宋"/>
          <w:sz w:val="24"/>
          <w:szCs w:val="21"/>
          <w:highlight w:val="none"/>
        </w:rPr>
        <w:t xml:space="preserve"> </w:t>
      </w:r>
      <w:r>
        <w:rPr>
          <w:rFonts w:hint="eastAsia" w:ascii="仿宋" w:hAnsi="仿宋" w:eastAsia="仿宋"/>
          <w:sz w:val="24"/>
          <w:szCs w:val="21"/>
          <w:highlight w:val="none"/>
        </w:rPr>
        <w:t>乙方应如实的向上岗人员告知作业现场及岗位存在的危险因素、防范措施和应急处理措施；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21 乙方生产电源的架设和水源的使用，必须服从甲方的管理，不得私自接用；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22</w:t>
      </w:r>
      <w:r>
        <w:rPr>
          <w:rFonts w:ascii="仿宋" w:hAnsi="仿宋" w:eastAsia="仿宋"/>
          <w:sz w:val="24"/>
          <w:szCs w:val="21"/>
          <w:highlight w:val="none"/>
        </w:rPr>
        <w:t xml:space="preserve"> </w:t>
      </w:r>
      <w:r>
        <w:rPr>
          <w:rFonts w:hint="eastAsia" w:ascii="仿宋" w:hAnsi="仿宋" w:eastAsia="仿宋"/>
          <w:sz w:val="24"/>
          <w:szCs w:val="21"/>
          <w:highlight w:val="none"/>
        </w:rPr>
        <w:t>乙方必须做好消防工作，落实岗位消防制度，防止火灾的发生。消防设施的设置要求满足消防规程的要求，严禁使用不合格或过期消防设备；</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23</w:t>
      </w:r>
      <w:r>
        <w:rPr>
          <w:rFonts w:ascii="仿宋" w:hAnsi="仿宋" w:eastAsia="仿宋"/>
          <w:sz w:val="24"/>
          <w:szCs w:val="21"/>
          <w:highlight w:val="none"/>
        </w:rPr>
        <w:t xml:space="preserve"> </w:t>
      </w:r>
      <w:r>
        <w:rPr>
          <w:rFonts w:hint="eastAsia" w:ascii="仿宋" w:hAnsi="仿宋" w:eastAsia="仿宋"/>
          <w:sz w:val="24"/>
          <w:szCs w:val="21"/>
          <w:highlight w:val="none"/>
        </w:rPr>
        <w:t>乙方必须做好作业现场各类车辆的交通安全工作，杜绝超速、超载、无证驾驶、酒后驾驶、疲劳驾驶等违章行为的发生；</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24</w:t>
      </w:r>
      <w:r>
        <w:rPr>
          <w:rFonts w:ascii="仿宋" w:hAnsi="仿宋" w:eastAsia="仿宋"/>
          <w:sz w:val="24"/>
          <w:szCs w:val="21"/>
          <w:highlight w:val="none"/>
        </w:rPr>
        <w:t xml:space="preserve"> </w:t>
      </w:r>
      <w:r>
        <w:rPr>
          <w:rFonts w:hint="eastAsia" w:ascii="仿宋" w:hAnsi="仿宋" w:eastAsia="仿宋"/>
          <w:sz w:val="24"/>
          <w:szCs w:val="21"/>
          <w:highlight w:val="none"/>
        </w:rPr>
        <w:t>乙方必须在作业现场重点危险部位设置醒目的安全警示标志、路标及隔离围栏等，并不定期进行检查维护，保证警示标志的整洁、完好；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25</w:t>
      </w:r>
      <w:r>
        <w:rPr>
          <w:rFonts w:ascii="仿宋" w:hAnsi="仿宋" w:eastAsia="仿宋"/>
          <w:sz w:val="24"/>
          <w:szCs w:val="21"/>
          <w:highlight w:val="none"/>
        </w:rPr>
        <w:t xml:space="preserve"> </w:t>
      </w:r>
      <w:r>
        <w:rPr>
          <w:rFonts w:hint="eastAsia" w:ascii="仿宋" w:hAnsi="仿宋" w:eastAsia="仿宋"/>
          <w:sz w:val="24"/>
          <w:szCs w:val="21"/>
          <w:highlight w:val="none"/>
        </w:rPr>
        <w:t>乙方应加强生产现场管理，严禁闲杂人员进入生产现场，并保持生产现场良好的秩序；</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26</w:t>
      </w:r>
      <w:r>
        <w:rPr>
          <w:rFonts w:ascii="仿宋" w:hAnsi="仿宋" w:eastAsia="仿宋"/>
          <w:sz w:val="24"/>
          <w:szCs w:val="21"/>
          <w:highlight w:val="none"/>
        </w:rPr>
        <w:t xml:space="preserve"> </w:t>
      </w:r>
      <w:r>
        <w:rPr>
          <w:rFonts w:hint="eastAsia" w:ascii="仿宋" w:hAnsi="仿宋" w:eastAsia="仿宋"/>
          <w:sz w:val="24"/>
          <w:szCs w:val="21"/>
          <w:highlight w:val="none"/>
        </w:rPr>
        <w:t>乙方必须对务工人员进行相关安全教育培训，并做好培训记录，严禁未经安全培训的人员进行相关施工作业；</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27</w:t>
      </w:r>
      <w:r>
        <w:rPr>
          <w:rFonts w:ascii="仿宋" w:hAnsi="仿宋" w:eastAsia="仿宋"/>
          <w:sz w:val="24"/>
          <w:szCs w:val="21"/>
          <w:highlight w:val="none"/>
        </w:rPr>
        <w:t xml:space="preserve"> </w:t>
      </w:r>
      <w:r>
        <w:rPr>
          <w:rFonts w:hint="eastAsia" w:ascii="仿宋" w:hAnsi="仿宋" w:eastAsia="仿宋"/>
          <w:sz w:val="24"/>
          <w:szCs w:val="21"/>
          <w:highlight w:val="none"/>
        </w:rPr>
        <w:t>乙方</w:t>
      </w:r>
      <w:r>
        <w:rPr>
          <w:rFonts w:hint="eastAsia" w:ascii="仿宋" w:hAnsi="仿宋" w:eastAsia="仿宋"/>
          <w:sz w:val="24"/>
          <w:szCs w:val="21"/>
          <w:highlight w:val="none"/>
          <w:shd w:val="clear" w:color="auto" w:fill="FFFFFF"/>
        </w:rPr>
        <w:t>在承包工程中，实施总承包的施工单位不得将工程转包和分包给不具备安全生产条件的或者相应资质的单位和个人；乙方须就总承包施工单位及其转包、分包给甲方造成的全部损失承担连带赔偿责任。</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28</w:t>
      </w:r>
      <w:r>
        <w:rPr>
          <w:rFonts w:ascii="仿宋" w:hAnsi="仿宋" w:eastAsia="仿宋"/>
          <w:sz w:val="24"/>
          <w:szCs w:val="21"/>
          <w:highlight w:val="none"/>
        </w:rPr>
        <w:t xml:space="preserve"> </w:t>
      </w:r>
      <w:r>
        <w:rPr>
          <w:rFonts w:hint="eastAsia" w:ascii="仿宋" w:hAnsi="仿宋" w:eastAsia="仿宋"/>
          <w:sz w:val="24"/>
          <w:szCs w:val="21"/>
          <w:highlight w:val="none"/>
        </w:rPr>
        <w:t>乙方用于本工程项目的施工机械、工器具、安全防护用具及特种设的数量和质量必须满足施工需要，对因使用工器具不当所造成的人员伤害及设备损坏负责；</w:t>
      </w:r>
    </w:p>
    <w:p>
      <w:pPr>
        <w:spacing w:before="120" w:beforeLines="50" w:line="500" w:lineRule="exact"/>
        <w:ind w:firstLine="480" w:firstLineChars="200"/>
        <w:jc w:val="left"/>
        <w:rPr>
          <w:rFonts w:ascii="仿宋" w:hAnsi="仿宋" w:eastAsia="仿宋" w:cs="Arial"/>
          <w:sz w:val="24"/>
          <w:szCs w:val="21"/>
          <w:highlight w:val="none"/>
          <w:shd w:val="clear" w:color="auto" w:fill="FFFFFF"/>
        </w:rPr>
      </w:pPr>
      <w:r>
        <w:rPr>
          <w:rFonts w:ascii="仿宋" w:hAnsi="仿宋" w:eastAsia="仿宋" w:cs="Arial"/>
          <w:sz w:val="24"/>
          <w:szCs w:val="21"/>
          <w:highlight w:val="none"/>
          <w:shd w:val="clear" w:color="auto" w:fill="FFFFFF"/>
        </w:rPr>
        <w:t>5.</w:t>
      </w:r>
      <w:r>
        <w:rPr>
          <w:rFonts w:hint="eastAsia" w:ascii="仿宋" w:hAnsi="仿宋" w:eastAsia="仿宋" w:cs="Arial"/>
          <w:sz w:val="24"/>
          <w:szCs w:val="21"/>
          <w:highlight w:val="none"/>
          <w:shd w:val="clear" w:color="auto" w:fill="FFFFFF"/>
        </w:rPr>
        <w:t>29</w:t>
      </w:r>
      <w:r>
        <w:rPr>
          <w:rFonts w:ascii="仿宋" w:hAnsi="仿宋" w:eastAsia="仿宋" w:cs="Arial"/>
          <w:sz w:val="24"/>
          <w:szCs w:val="21"/>
          <w:highlight w:val="none"/>
          <w:shd w:val="clear" w:color="auto" w:fill="FFFFFF"/>
        </w:rPr>
        <w:t xml:space="preserve"> </w:t>
      </w:r>
      <w:r>
        <w:rPr>
          <w:rFonts w:hint="eastAsia" w:ascii="仿宋" w:hAnsi="仿宋" w:eastAsia="仿宋" w:cs="Arial"/>
          <w:sz w:val="24"/>
          <w:szCs w:val="21"/>
          <w:highlight w:val="none"/>
          <w:shd w:val="clear" w:color="auto" w:fill="FFFFFF"/>
        </w:rPr>
        <w:t>乙方应在作业范围装设临时围栏或警告标志，不得超越指定的施工范围进行施工，禁止无关人员进入施工现场。未经甲方同意，乙方不得擅自使用与施工无关的甲方设施设备；不得擅自拆除、变更甲方防护设施及标识，如因工作需要拆除的，事后必须及时恢复；</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30</w:t>
      </w:r>
      <w:r>
        <w:rPr>
          <w:rFonts w:ascii="仿宋" w:hAnsi="仿宋" w:eastAsia="仿宋"/>
          <w:sz w:val="24"/>
          <w:szCs w:val="21"/>
          <w:highlight w:val="none"/>
        </w:rPr>
        <w:t xml:space="preserve"> </w:t>
      </w:r>
      <w:r>
        <w:rPr>
          <w:rFonts w:hint="eastAsia" w:ascii="仿宋" w:hAnsi="仿宋" w:eastAsia="仿宋"/>
          <w:sz w:val="24"/>
          <w:szCs w:val="21"/>
          <w:highlight w:val="none"/>
        </w:rPr>
        <w:t>乙方的车辆在现场发生意外，造成甲方或其它单位的财产损失或人员伤害等，应依法承担相关的赔偿、治疗等责任；</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31</w:t>
      </w:r>
      <w:r>
        <w:rPr>
          <w:rFonts w:ascii="仿宋" w:hAnsi="仿宋" w:eastAsia="仿宋"/>
          <w:sz w:val="24"/>
          <w:szCs w:val="21"/>
          <w:highlight w:val="none"/>
        </w:rPr>
        <w:t xml:space="preserve"> </w:t>
      </w:r>
      <w:r>
        <w:rPr>
          <w:rFonts w:hint="eastAsia" w:ascii="仿宋" w:hAnsi="仿宋" w:eastAsia="仿宋"/>
          <w:sz w:val="24"/>
          <w:szCs w:val="21"/>
          <w:highlight w:val="none"/>
        </w:rPr>
        <w:t>如因乙方采取的安全措施不当，或违反有关安全规程、规定及本协议所列安全事项而造成事故的，除依法由甲方或第三方承担责任的，均应由乙方全部承担；</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32</w:t>
      </w:r>
      <w:r>
        <w:rPr>
          <w:rFonts w:ascii="仿宋" w:hAnsi="仿宋" w:eastAsia="仿宋"/>
          <w:sz w:val="24"/>
          <w:szCs w:val="21"/>
          <w:highlight w:val="none"/>
        </w:rPr>
        <w:t xml:space="preserve"> </w:t>
      </w:r>
      <w:r>
        <w:rPr>
          <w:rFonts w:hint="eastAsia" w:ascii="仿宋" w:hAnsi="仿宋" w:eastAsia="仿宋"/>
          <w:sz w:val="24"/>
          <w:szCs w:val="21"/>
          <w:highlight w:val="none"/>
        </w:rPr>
        <w:t>乙方需在甲方厂区住宿的，严格执行甲方公司相关制度规定，甲方只提供住宿，如有意外发生，一切后果自负；</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33</w:t>
      </w:r>
      <w:r>
        <w:rPr>
          <w:rFonts w:ascii="仿宋" w:hAnsi="仿宋" w:eastAsia="仿宋"/>
          <w:sz w:val="24"/>
          <w:szCs w:val="21"/>
          <w:highlight w:val="none"/>
        </w:rPr>
        <w:t xml:space="preserve"> </w:t>
      </w:r>
      <w:r>
        <w:rPr>
          <w:rFonts w:hint="eastAsia" w:ascii="仿宋" w:hAnsi="仿宋" w:eastAsia="仿宋" w:cs="Arial"/>
          <w:sz w:val="24"/>
          <w:szCs w:val="21"/>
          <w:highlight w:val="none"/>
          <w:shd w:val="clear" w:color="auto" w:fill="FFFFFF"/>
        </w:rPr>
        <w:t>乙方应确保施工人员身体健康，特殊工种严格执行国家关于年龄的限制。</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第六条 违约处理</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 xml:space="preserve">.1 </w:t>
      </w:r>
      <w:r>
        <w:rPr>
          <w:rFonts w:hint="eastAsia" w:ascii="仿宋" w:hAnsi="仿宋" w:eastAsia="仿宋"/>
          <w:sz w:val="24"/>
          <w:szCs w:val="21"/>
          <w:highlight w:val="none"/>
        </w:rPr>
        <w:t>乙方在签订本协议的后，甲方相关部门或监理单位如发现在施工期间乙方出现以下违反甲方安全规定以及发生“三违”行为（即违章指挥、违章操作、违反劳动纪律”）的，甲方或监理单位有权依据本协议和甲方相关安全管理制度对乙方进行处罚；</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w:t>
      </w:r>
      <w:r>
        <w:rPr>
          <w:rFonts w:hint="eastAsia" w:ascii="仿宋" w:hAnsi="仿宋" w:eastAsia="仿宋"/>
          <w:sz w:val="24"/>
          <w:szCs w:val="21"/>
          <w:highlight w:val="none"/>
        </w:rPr>
        <w:t>2</w:t>
      </w:r>
      <w:r>
        <w:rPr>
          <w:rFonts w:ascii="仿宋" w:hAnsi="仿宋" w:eastAsia="仿宋"/>
          <w:sz w:val="24"/>
          <w:szCs w:val="21"/>
          <w:highlight w:val="none"/>
        </w:rPr>
        <w:t xml:space="preserve"> </w:t>
      </w:r>
      <w:r>
        <w:rPr>
          <w:rFonts w:hint="eastAsia" w:ascii="仿宋" w:hAnsi="仿宋" w:eastAsia="仿宋"/>
          <w:sz w:val="24"/>
          <w:szCs w:val="21"/>
          <w:highlight w:val="none"/>
        </w:rPr>
        <w:t>乙方应提供一份公司盖章版的专项安全施工方案原件备案至甲方公司安全环境管理部门，资料内容至少包括：</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施工安全目标和计划方案；</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施工人员安全生产责任制；</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施工安全管理制度；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施工人员安全奖惩制度；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施工安全管理协议书；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施工安全管理组织框架图；</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施工安全管理人员登记表和任命书；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施工人员登记表；</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施工特种作业人员登记表和特种证件复印件；</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施工人员安全培训签到表和安全考核记录表；</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施工人员工伤保险或人身意外险购买凭证；</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安全及应急管理制度和应急物品清单；</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安全日常隐患排查管理制度；</w:t>
      </w:r>
    </w:p>
    <w:p>
      <w:pPr>
        <w:widowControl/>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大型设备进场进度表；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以上资料应在进厂施工后5个工作日内提供完毕，逾期未提供或资料不齐全的，按《EHS管理处罚细则》相关条款实施。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6.</w:t>
      </w:r>
      <w:r>
        <w:rPr>
          <w:rFonts w:hint="eastAsia" w:ascii="仿宋" w:hAnsi="仿宋" w:eastAsia="仿宋"/>
          <w:sz w:val="24"/>
          <w:szCs w:val="21"/>
          <w:highlight w:val="none"/>
        </w:rPr>
        <w:t>3</w:t>
      </w:r>
      <w:r>
        <w:rPr>
          <w:rFonts w:ascii="仿宋" w:hAnsi="仿宋" w:eastAsia="仿宋"/>
          <w:sz w:val="24"/>
          <w:szCs w:val="21"/>
          <w:highlight w:val="none"/>
        </w:rPr>
        <w:t xml:space="preserve"> </w:t>
      </w:r>
      <w:r>
        <w:rPr>
          <w:rFonts w:hint="eastAsia" w:ascii="仿宋" w:hAnsi="仿宋" w:eastAsia="仿宋"/>
          <w:sz w:val="24"/>
          <w:szCs w:val="21"/>
          <w:highlight w:val="none"/>
        </w:rPr>
        <w:t>乙方应提供一份公司盖章版的EHS安全施工方案原件备案至甲方公司安全环境管理部门，资料内容至少包括</w:t>
      </w:r>
      <w:r>
        <w:rPr>
          <w:rFonts w:ascii="仿宋" w:hAnsi="仿宋" w:eastAsia="仿宋"/>
          <w:sz w:val="24"/>
          <w:szCs w:val="21"/>
          <w:highlight w:val="none"/>
        </w:rPr>
        <w:t>:</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施工项目概况和危险源辨识及评估报告；</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施工单位安全文明方案；</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施工现场安全标示管理制度；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临时用电安全管理制度；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高处作业安全管理制度；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动火作业安全管理制度；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吊装作业安全管理制度；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较大危险性工作风险清单和预防管控措施制度；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消防安全管理专项制度；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施工人员劳保用品佩戴管理制度；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施工人员生活区专项管理制度；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职业健康安全管理制度。</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以上资料应在进厂施工后5个工作日内提供完毕，逾期未提供或资料不齐全的，按《EHS管理处罚细则》相关条款实施。</w:t>
      </w:r>
    </w:p>
    <w:p>
      <w:pPr>
        <w:spacing w:before="120" w:beforeLines="50" w:line="500" w:lineRule="exact"/>
        <w:ind w:left="42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w:t>
      </w:r>
      <w:r>
        <w:rPr>
          <w:rFonts w:hint="eastAsia" w:ascii="仿宋" w:hAnsi="仿宋" w:eastAsia="仿宋"/>
          <w:sz w:val="24"/>
          <w:szCs w:val="21"/>
          <w:highlight w:val="none"/>
        </w:rPr>
        <w:t>4</w:t>
      </w:r>
      <w:r>
        <w:rPr>
          <w:rFonts w:ascii="仿宋" w:hAnsi="仿宋" w:eastAsia="仿宋"/>
          <w:sz w:val="24"/>
          <w:szCs w:val="21"/>
          <w:highlight w:val="none"/>
        </w:rPr>
        <w:t xml:space="preserve"> </w:t>
      </w:r>
      <w:r>
        <w:rPr>
          <w:rFonts w:hint="eastAsia" w:ascii="仿宋" w:hAnsi="仿宋" w:eastAsia="仿宋"/>
          <w:sz w:val="24"/>
          <w:szCs w:val="21"/>
          <w:highlight w:val="none"/>
        </w:rPr>
        <w:t>处罚细则</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6.</w:t>
      </w:r>
      <w:r>
        <w:rPr>
          <w:rFonts w:hint="eastAsia" w:ascii="仿宋" w:hAnsi="仿宋" w:eastAsia="仿宋"/>
          <w:sz w:val="24"/>
          <w:szCs w:val="21"/>
          <w:highlight w:val="none"/>
        </w:rPr>
        <w:t>4</w:t>
      </w:r>
      <w:r>
        <w:rPr>
          <w:rFonts w:ascii="仿宋" w:hAnsi="仿宋" w:eastAsia="仿宋"/>
          <w:sz w:val="24"/>
          <w:szCs w:val="21"/>
          <w:highlight w:val="none"/>
        </w:rPr>
        <w:t>.1</w:t>
      </w:r>
      <w:r>
        <w:rPr>
          <w:rFonts w:hint="eastAsia" w:ascii="仿宋" w:hAnsi="仿宋" w:eastAsia="仿宋"/>
          <w:sz w:val="24"/>
          <w:szCs w:val="21"/>
          <w:highlight w:val="none"/>
        </w:rPr>
        <w:t>安全文明施工违约处理</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详见《EHS管理处罚细则》（附件1）管理规定。</w:t>
      </w:r>
    </w:p>
    <w:p>
      <w:pPr>
        <w:widowControl w:val="0"/>
        <w:tabs>
          <w:tab w:val="left" w:pos="312"/>
        </w:tabs>
        <w:spacing w:beforeLines="0" w:line="500" w:lineRule="exact"/>
        <w:ind w:left="480" w:firstLine="420" w:firstLineChars="200"/>
        <w:jc w:val="both"/>
        <w:rPr>
          <w:rFonts w:ascii="仿宋" w:hAnsi="仿宋" w:eastAsia="仿宋" w:cs="Times New Roman"/>
          <w:kern w:val="2"/>
          <w:sz w:val="21"/>
          <w:szCs w:val="21"/>
          <w:highlight w:val="none"/>
          <w:lang w:val="en-US" w:eastAsia="zh-CN" w:bidi="ar-SA"/>
        </w:rPr>
      </w:pPr>
      <w:r>
        <w:rPr>
          <w:rFonts w:ascii="仿宋" w:hAnsi="仿宋" w:eastAsia="仿宋" w:cs="Times New Roman"/>
          <w:kern w:val="2"/>
          <w:sz w:val="21"/>
          <w:szCs w:val="21"/>
          <w:highlight w:val="none"/>
          <w:lang w:val="en-US" w:eastAsia="zh-CN" w:bidi="ar-SA"/>
        </w:rPr>
        <w:t>6.</w:t>
      </w:r>
      <w:r>
        <w:rPr>
          <w:rFonts w:hint="eastAsia" w:ascii="仿宋" w:hAnsi="仿宋" w:eastAsia="仿宋" w:cs="Times New Roman"/>
          <w:kern w:val="2"/>
          <w:sz w:val="21"/>
          <w:szCs w:val="21"/>
          <w:highlight w:val="none"/>
          <w:lang w:val="en-US" w:eastAsia="zh-CN" w:bidi="ar-SA"/>
        </w:rPr>
        <w:t>4</w:t>
      </w:r>
      <w:r>
        <w:rPr>
          <w:rFonts w:ascii="仿宋" w:hAnsi="仿宋" w:eastAsia="仿宋" w:cs="Times New Roman"/>
          <w:kern w:val="2"/>
          <w:sz w:val="21"/>
          <w:szCs w:val="21"/>
          <w:highlight w:val="none"/>
          <w:lang w:val="en-US" w:eastAsia="zh-CN" w:bidi="ar-SA"/>
        </w:rPr>
        <w:t>.</w:t>
      </w:r>
      <w:r>
        <w:rPr>
          <w:rFonts w:hint="eastAsia" w:ascii="仿宋" w:hAnsi="仿宋" w:eastAsia="仿宋" w:cs="Times New Roman"/>
          <w:kern w:val="2"/>
          <w:sz w:val="21"/>
          <w:szCs w:val="21"/>
          <w:highlight w:val="none"/>
          <w:lang w:val="en-US" w:eastAsia="zh-CN" w:bidi="ar-SA"/>
        </w:rPr>
        <w:t>2</w:t>
      </w:r>
      <w:r>
        <w:rPr>
          <w:rFonts w:ascii="仿宋" w:hAnsi="仿宋" w:eastAsia="仿宋" w:cs="Times New Roman"/>
          <w:kern w:val="2"/>
          <w:sz w:val="21"/>
          <w:szCs w:val="21"/>
          <w:highlight w:val="none"/>
          <w:lang w:val="en-US" w:eastAsia="zh-CN" w:bidi="ar-SA"/>
        </w:rPr>
        <w:t xml:space="preserve"> </w:t>
      </w:r>
      <w:r>
        <w:rPr>
          <w:rFonts w:hint="eastAsia" w:ascii="仿宋" w:hAnsi="仿宋" w:eastAsia="仿宋" w:cs="Times New Roman"/>
          <w:kern w:val="2"/>
          <w:sz w:val="21"/>
          <w:szCs w:val="21"/>
          <w:highlight w:val="none"/>
          <w:lang w:val="en-US" w:eastAsia="zh-CN" w:bidi="ar-SA"/>
        </w:rPr>
        <w:t>事故违约处理</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详见《事故处罚实施细则》管理规定（附件2）。</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第七条 协议生效与终止</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7</w:t>
      </w:r>
      <w:r>
        <w:rPr>
          <w:rFonts w:ascii="仿宋" w:hAnsi="仿宋" w:eastAsia="仿宋"/>
          <w:sz w:val="24"/>
          <w:szCs w:val="21"/>
          <w:highlight w:val="none"/>
        </w:rPr>
        <w:t xml:space="preserve">.1 </w:t>
      </w:r>
      <w:r>
        <w:rPr>
          <w:rFonts w:hint="eastAsia" w:ascii="仿宋" w:hAnsi="仿宋" w:eastAsia="仿宋"/>
          <w:sz w:val="24"/>
          <w:szCs w:val="21"/>
          <w:highlight w:val="none"/>
        </w:rPr>
        <w:t>本协议从原协议项下基础建设工程开工之日起生效，双方共同监督执行，竣工验收后自行终止。如乙方在施工中不履行本协议的约定，违反安全施工的有关管理规定，对甲方提出的警告、停工整顿拒不执行的，甲方有权解除原合同，并无须向乙方承担违约责任。</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 xml:space="preserve">第八条 </w:t>
      </w:r>
      <w:r>
        <w:rPr>
          <w:rFonts w:hint="eastAsia" w:ascii="黑体" w:hAnsi="黑体" w:eastAsia="黑体"/>
          <w:b/>
          <w:bCs/>
          <w:kern w:val="0"/>
          <w:sz w:val="24"/>
          <w:szCs w:val="21"/>
          <w:highlight w:val="none"/>
        </w:rPr>
        <w:t>其它要求</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 xml:space="preserve">8.1 </w:t>
      </w:r>
      <w:r>
        <w:rPr>
          <w:rFonts w:hint="eastAsia" w:ascii="仿宋" w:hAnsi="仿宋" w:eastAsia="仿宋"/>
          <w:sz w:val="24"/>
          <w:szCs w:val="21"/>
          <w:highlight w:val="none"/>
        </w:rPr>
        <w:t>本协议履行过程中未尽事宜，按甲方有关规章制度执行。</w:t>
      </w:r>
    </w:p>
    <w:p>
      <w:pPr>
        <w:numPr>
          <w:ilvl w:val="255"/>
          <w:numId w:val="0"/>
        </w:numPr>
        <w:spacing w:before="120" w:beforeLines="50" w:line="500" w:lineRule="exact"/>
        <w:ind w:left="480" w:leftChars="200"/>
        <w:jc w:val="left"/>
        <w:rPr>
          <w:rFonts w:ascii="仿宋" w:hAnsi="仿宋" w:eastAsia="仿宋"/>
          <w:sz w:val="24"/>
          <w:szCs w:val="21"/>
          <w:highlight w:val="none"/>
        </w:rPr>
      </w:pPr>
      <w:r>
        <w:rPr>
          <w:rFonts w:ascii="仿宋" w:hAnsi="仿宋" w:eastAsia="仿宋"/>
          <w:sz w:val="24"/>
          <w:szCs w:val="21"/>
          <w:highlight w:val="none"/>
        </w:rPr>
        <w:t>8.</w:t>
      </w:r>
      <w:r>
        <w:rPr>
          <w:rFonts w:hint="eastAsia" w:ascii="仿宋" w:hAnsi="仿宋" w:eastAsia="仿宋"/>
          <w:sz w:val="24"/>
          <w:szCs w:val="21"/>
          <w:highlight w:val="none"/>
        </w:rPr>
        <w:t>2</w:t>
      </w:r>
      <w:r>
        <w:rPr>
          <w:rFonts w:ascii="仿宋" w:hAnsi="仿宋" w:eastAsia="仿宋"/>
          <w:sz w:val="24"/>
          <w:szCs w:val="21"/>
          <w:highlight w:val="none"/>
        </w:rPr>
        <w:t xml:space="preserve"> </w:t>
      </w:r>
      <w:r>
        <w:rPr>
          <w:rFonts w:hint="eastAsia" w:ascii="仿宋" w:hAnsi="仿宋" w:eastAsia="仿宋"/>
          <w:sz w:val="24"/>
          <w:szCs w:val="21"/>
          <w:highlight w:val="none"/>
        </w:rPr>
        <w:t>本协议适用中华人民共和国法律；因履行本协议发生的任何争议，双方应协商解决。协商不成时应向甲方所在地有管辖权的人民法院提起诉讼，但其他无争议事项应继续执行。</w:t>
      </w:r>
    </w:p>
    <w:p>
      <w:pPr>
        <w:numPr>
          <w:ilvl w:val="255"/>
          <w:numId w:val="0"/>
        </w:numPr>
        <w:spacing w:before="120" w:beforeLines="50" w:line="500" w:lineRule="exact"/>
        <w:ind w:left="480" w:leftChars="200"/>
        <w:jc w:val="left"/>
        <w:rPr>
          <w:rFonts w:ascii="仿宋" w:hAnsi="仿宋" w:eastAsia="仿宋" w:cs="Arial"/>
          <w:sz w:val="24"/>
          <w:szCs w:val="28"/>
          <w:highlight w:val="none"/>
        </w:rPr>
      </w:pPr>
      <w:r>
        <w:rPr>
          <w:rFonts w:ascii="仿宋" w:hAnsi="仿宋" w:eastAsia="仿宋"/>
          <w:sz w:val="24"/>
          <w:szCs w:val="21"/>
          <w:highlight w:val="none"/>
        </w:rPr>
        <w:t xml:space="preserve">8.3 </w:t>
      </w:r>
      <w:r>
        <w:rPr>
          <w:rFonts w:ascii="仿宋" w:hAnsi="仿宋" w:eastAsia="仿宋" w:cs="Arial"/>
          <w:sz w:val="24"/>
          <w:szCs w:val="28"/>
          <w:highlight w:val="none"/>
        </w:rPr>
        <w:t>本协议</w:t>
      </w:r>
      <w:r>
        <w:rPr>
          <w:rFonts w:hint="eastAsia" w:ascii="仿宋" w:hAnsi="仿宋" w:eastAsia="仿宋" w:cs="Arial"/>
          <w:sz w:val="24"/>
          <w:szCs w:val="28"/>
          <w:highlight w:val="none"/>
        </w:rPr>
        <w:t>一式陆</w:t>
      </w:r>
      <w:r>
        <w:rPr>
          <w:rFonts w:ascii="仿宋" w:hAnsi="仿宋" w:eastAsia="仿宋" w:cs="Arial"/>
          <w:sz w:val="24"/>
          <w:szCs w:val="28"/>
          <w:highlight w:val="none"/>
        </w:rPr>
        <w:t>份，</w:t>
      </w:r>
      <w:r>
        <w:rPr>
          <w:rFonts w:hint="eastAsia" w:ascii="仿宋" w:hAnsi="仿宋" w:eastAsia="仿宋" w:cs="Arial"/>
          <w:sz w:val="24"/>
          <w:szCs w:val="28"/>
          <w:highlight w:val="none"/>
        </w:rPr>
        <w:t>均</w:t>
      </w:r>
      <w:r>
        <w:rPr>
          <w:rFonts w:ascii="仿宋" w:hAnsi="仿宋" w:eastAsia="仿宋" w:cs="Arial"/>
          <w:sz w:val="24"/>
          <w:szCs w:val="28"/>
          <w:highlight w:val="none"/>
        </w:rPr>
        <w:t>具有同等法律效力，协议</w:t>
      </w:r>
      <w:r>
        <w:rPr>
          <w:rFonts w:hint="eastAsia" w:ascii="仿宋" w:hAnsi="仿宋" w:eastAsia="仿宋" w:cs="Arial"/>
          <w:sz w:val="24"/>
          <w:szCs w:val="28"/>
          <w:highlight w:val="none"/>
        </w:rPr>
        <w:t>甲方执肆份，乙</w:t>
      </w:r>
      <w:r>
        <w:rPr>
          <w:rFonts w:ascii="仿宋" w:hAnsi="仿宋" w:eastAsia="仿宋" w:cs="Arial"/>
          <w:sz w:val="24"/>
          <w:szCs w:val="28"/>
          <w:highlight w:val="none"/>
        </w:rPr>
        <w:t>方执</w:t>
      </w:r>
      <w:r>
        <w:rPr>
          <w:rFonts w:hint="eastAsia" w:ascii="仿宋" w:hAnsi="仿宋" w:eastAsia="仿宋" w:cs="Arial"/>
          <w:sz w:val="24"/>
          <w:szCs w:val="28"/>
          <w:highlight w:val="none"/>
        </w:rPr>
        <w:t>贰</w:t>
      </w:r>
      <w:r>
        <w:rPr>
          <w:rFonts w:ascii="仿宋" w:hAnsi="仿宋" w:eastAsia="仿宋" w:cs="Arial"/>
          <w:sz w:val="24"/>
          <w:szCs w:val="28"/>
          <w:highlight w:val="none"/>
        </w:rPr>
        <w:t>份。由双方法定代表人</w:t>
      </w:r>
      <w:r>
        <w:rPr>
          <w:rFonts w:hint="eastAsia" w:ascii="仿宋" w:hAnsi="仿宋" w:eastAsia="仿宋" w:cs="Arial"/>
          <w:sz w:val="24"/>
          <w:szCs w:val="28"/>
          <w:highlight w:val="none"/>
        </w:rPr>
        <w:t>签章</w:t>
      </w:r>
      <w:r>
        <w:rPr>
          <w:rFonts w:ascii="仿宋" w:hAnsi="仿宋" w:eastAsia="仿宋" w:cs="Arial"/>
          <w:sz w:val="24"/>
          <w:szCs w:val="28"/>
          <w:highlight w:val="none"/>
        </w:rPr>
        <w:t>或其授权代</w:t>
      </w:r>
      <w:r>
        <w:rPr>
          <w:rFonts w:hint="eastAsia" w:ascii="仿宋" w:hAnsi="仿宋" w:eastAsia="仿宋" w:cs="Arial"/>
          <w:sz w:val="24"/>
          <w:szCs w:val="28"/>
          <w:highlight w:val="none"/>
        </w:rPr>
        <w:t>表</w:t>
      </w:r>
      <w:r>
        <w:rPr>
          <w:rFonts w:ascii="仿宋" w:hAnsi="仿宋" w:eastAsia="仿宋" w:cs="Arial"/>
          <w:sz w:val="24"/>
          <w:szCs w:val="28"/>
          <w:highlight w:val="none"/>
        </w:rPr>
        <w:t>人签署并盖章后生效。</w:t>
      </w:r>
    </w:p>
    <w:p>
      <w:pPr>
        <w:widowControl/>
        <w:spacing w:before="120" w:beforeLines="50" w:line="360" w:lineRule="auto"/>
        <w:jc w:val="left"/>
        <w:rPr>
          <w:rFonts w:ascii="仿宋" w:hAnsi="仿宋" w:eastAsia="仿宋" w:cs="Arial"/>
          <w:sz w:val="24"/>
          <w:szCs w:val="28"/>
          <w:highlight w:val="none"/>
        </w:rPr>
      </w:pPr>
      <w:r>
        <w:rPr>
          <w:rFonts w:ascii="仿宋" w:hAnsi="仿宋" w:eastAsia="仿宋" w:cs="Arial"/>
          <w:sz w:val="24"/>
          <w:szCs w:val="28"/>
          <w:highlight w:val="none"/>
        </w:rPr>
        <w:br w:type="page"/>
      </w:r>
    </w:p>
    <w:p>
      <w:pPr>
        <w:numPr>
          <w:ilvl w:val="12"/>
          <w:numId w:val="0"/>
        </w:numPr>
        <w:spacing w:before="120" w:beforeLines="50" w:line="500" w:lineRule="exact"/>
        <w:jc w:val="center"/>
        <w:rPr>
          <w:rFonts w:ascii="仿宋" w:hAnsi="仿宋" w:eastAsia="仿宋" w:cs="Arial"/>
          <w:sz w:val="24"/>
          <w:szCs w:val="28"/>
          <w:highlight w:val="none"/>
        </w:rPr>
      </w:pPr>
      <w:r>
        <w:rPr>
          <w:rFonts w:hint="eastAsia" w:ascii="仿宋" w:hAnsi="仿宋" w:eastAsia="仿宋" w:cs="Arial"/>
          <w:sz w:val="24"/>
          <w:szCs w:val="28"/>
          <w:highlight w:val="none"/>
        </w:rPr>
        <w:t>（以下无正文）</w:t>
      </w:r>
    </w:p>
    <w:tbl>
      <w:tblPr>
        <w:tblStyle w:val="52"/>
        <w:tblW w:w="88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86"/>
        <w:gridCol w:w="40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甲方（盖章）</w:t>
            </w:r>
            <w:r>
              <w:rPr>
                <w:rFonts w:ascii="仿宋" w:hAnsi="仿宋" w:eastAsia="仿宋" w:cs="Arial"/>
                <w:sz w:val="24"/>
                <w:szCs w:val="24"/>
                <w:highlight w:val="none"/>
              </w:rPr>
              <w:t>:</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东莞市新东元环保投资有限公司</w:t>
            </w:r>
          </w:p>
        </w:tc>
        <w:tc>
          <w:tcPr>
            <w:tcW w:w="4070"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乙方（盖章）: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法定代表人（签章）：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u w:val="single"/>
              </w:rPr>
            </w:pPr>
            <w:r>
              <w:rPr>
                <w:rFonts w:hint="eastAsia" w:ascii="仿宋" w:hAnsi="仿宋" w:eastAsia="仿宋" w:cs="Arial"/>
                <w:sz w:val="24"/>
                <w:szCs w:val="24"/>
                <w:highlight w:val="none"/>
              </w:rPr>
              <w:t>或授权代表人（签字）：</w:t>
            </w:r>
          </w:p>
        </w:tc>
        <w:tc>
          <w:tcPr>
            <w:tcW w:w="4070"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法定代表人（签章）：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或授权代表人（签字）：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6" w:hRule="atLeast"/>
          <w:jc w:val="center"/>
        </w:trPr>
        <w:tc>
          <w:tcPr>
            <w:tcW w:w="8856" w:type="dxa"/>
            <w:gridSpan w:val="2"/>
            <w:vAlign w:val="center"/>
          </w:tcPr>
          <w:p>
            <w:pPr>
              <w:numPr>
                <w:ilvl w:val="12"/>
                <w:numId w:val="0"/>
              </w:numPr>
              <w:tabs>
                <w:tab w:val="left" w:pos="360"/>
                <w:tab w:val="left" w:pos="851"/>
                <w:tab w:val="left" w:pos="3480"/>
              </w:tabs>
              <w:spacing w:before="120" w:beforeLines="50" w:line="500" w:lineRule="exact"/>
              <w:ind w:left="851" w:hanging="851"/>
              <w:jc w:val="center"/>
              <w:rPr>
                <w:rFonts w:ascii="仿宋" w:hAnsi="仿宋" w:eastAsia="仿宋" w:cs="Arial"/>
                <w:sz w:val="24"/>
                <w:szCs w:val="24"/>
                <w:highlight w:val="none"/>
              </w:rPr>
            </w:pPr>
            <w:r>
              <w:rPr>
                <w:rFonts w:hint="eastAsia" w:ascii="仿宋" w:hAnsi="仿宋" w:eastAsia="仿宋" w:cs="Arial"/>
                <w:sz w:val="24"/>
                <w:szCs w:val="24"/>
                <w:highlight w:val="none"/>
              </w:rPr>
              <w:t>日期：20</w:t>
            </w:r>
            <w:r>
              <w:rPr>
                <w:rFonts w:ascii="仿宋" w:hAnsi="仿宋" w:eastAsia="仿宋" w:cs="Arial"/>
                <w:sz w:val="24"/>
                <w:szCs w:val="24"/>
                <w:highlight w:val="none"/>
              </w:rPr>
              <w:t>2</w:t>
            </w:r>
            <w:r>
              <w:rPr>
                <w:rFonts w:hint="eastAsia" w:ascii="仿宋" w:hAnsi="仿宋" w:eastAsia="仿宋" w:cs="Arial"/>
                <w:sz w:val="24"/>
                <w:szCs w:val="24"/>
                <w:highlight w:val="none"/>
              </w:rPr>
              <w:t>2年  月   日</w:t>
            </w:r>
          </w:p>
        </w:tc>
      </w:tr>
    </w:tbl>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r>
        <w:rPr>
          <w:rFonts w:ascii="仿宋" w:hAnsi="仿宋" w:eastAsia="仿宋" w:cs="Arial"/>
          <w:sz w:val="24"/>
          <w:szCs w:val="24"/>
          <w:highlight w:val="none"/>
        </w:rPr>
        <w:br w:type="page"/>
      </w:r>
    </w:p>
    <w:p>
      <w:pPr>
        <w:overflowPunct w:val="0"/>
        <w:autoSpaceDE w:val="0"/>
        <w:autoSpaceDN w:val="0"/>
        <w:adjustRightInd w:val="0"/>
        <w:spacing w:before="240" w:beforeLines="100" w:line="360" w:lineRule="auto"/>
        <w:ind w:left="1440" w:leftChars="600" w:right="1440" w:rightChars="600"/>
        <w:jc w:val="center"/>
        <w:textAlignment w:val="baseline"/>
        <w:outlineLvl w:val="0"/>
        <w:rPr>
          <w:rFonts w:ascii="方正小标宋简体" w:hAnsi="宋体" w:eastAsia="方正小标宋简体" w:cs="宋体"/>
          <w:bCs/>
          <w:kern w:val="44"/>
          <w:sz w:val="32"/>
          <w:szCs w:val="32"/>
          <w:highlight w:val="none"/>
        </w:rPr>
      </w:pPr>
      <w:bookmarkStart w:id="12" w:name="_Toc497325756"/>
      <w:bookmarkStart w:id="13" w:name="_Toc497300357"/>
      <w:bookmarkStart w:id="14" w:name="_Toc492989836"/>
      <w:r>
        <w:rPr>
          <w:rFonts w:ascii="Calibri" w:hAnsi="Calibri" w:eastAsia="宋体" w:cs="Times New Roman"/>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123825</wp:posOffset>
                </wp:positionH>
                <wp:positionV relativeFrom="paragraph">
                  <wp:posOffset>15240</wp:posOffset>
                </wp:positionV>
                <wp:extent cx="1076325" cy="487680"/>
                <wp:effectExtent l="0" t="0" r="13335" b="1270"/>
                <wp:wrapNone/>
                <wp:docPr id="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076325" cy="487680"/>
                        </a:xfrm>
                        <a:prstGeom prst="rect">
                          <a:avLst/>
                        </a:prstGeom>
                        <a:solidFill>
                          <a:srgbClr val="FFFFFF"/>
                        </a:solidFill>
                        <a:ln>
                          <a:noFill/>
                        </a:ln>
                      </wps:spPr>
                      <wps:txbx>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附件1：</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文本框 2" o:spid="_x0000_s1026" o:spt="202" type="#_x0000_t202" style="position:absolute;left:0pt;margin-left:9.75pt;margin-top:1.2pt;height:38.4pt;width:84.75pt;z-index:251659264;mso-width-relative:page;mso-height-relative:margin;mso-height-percent:200;" fillcolor="#FFFFFF" filled="t" stroked="f" coordsize="21600,21600" o:gfxdata="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ulJrOdUAAAAHAQAADwAAAAAAAAABACAAAAAiAAAAZHJzL2Rvd25yZXYueG1sUEsBAhQAFAAA&#10;AAgAh07iQKz7fzQrAgAAPgQAAA4AAAAAAAAAAQAgAAAAJAEAAGRycy9lMm9Eb2MueG1sUEsFBgAA&#10;AAAGAAYAWQEAAMEFAAAAAA==&#10;">
                <v:fill on="t" focussize="0,0"/>
                <v:stroke on="f"/>
                <v:imagedata o:title=""/>
                <o:lock v:ext="edit" aspectratio="f"/>
                <v:textbox style="mso-fit-shape-to-text:t;">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附件1：</w:t>
                      </w:r>
                    </w:p>
                  </w:txbxContent>
                </v:textbox>
              </v:shape>
            </w:pict>
          </mc:Fallback>
        </mc:AlternateContent>
      </w:r>
    </w:p>
    <w:bookmarkEnd w:id="12"/>
    <w:bookmarkEnd w:id="13"/>
    <w:bookmarkEnd w:id="14"/>
    <w:p>
      <w:pPr>
        <w:overflowPunct w:val="0"/>
        <w:autoSpaceDE w:val="0"/>
        <w:autoSpaceDN w:val="0"/>
        <w:adjustRightInd w:val="0"/>
        <w:spacing w:before="240" w:beforeLines="100" w:line="360" w:lineRule="auto"/>
        <w:ind w:left="1440" w:leftChars="600" w:right="1440" w:rightChars="600"/>
        <w:jc w:val="center"/>
        <w:textAlignment w:val="baseline"/>
        <w:outlineLvl w:val="0"/>
        <w:rPr>
          <w:rFonts w:ascii="方正小标宋简体" w:hAnsi="宋体" w:eastAsia="方正小标宋简体" w:cs="宋体"/>
          <w:bCs/>
          <w:kern w:val="44"/>
          <w:sz w:val="32"/>
          <w:szCs w:val="32"/>
          <w:highlight w:val="none"/>
        </w:rPr>
      </w:pPr>
      <w:r>
        <w:rPr>
          <w:rFonts w:ascii="方正小标宋简体" w:hAnsi="宋体" w:eastAsia="方正小标宋简体" w:cs="宋体"/>
          <w:bCs/>
          <w:kern w:val="44"/>
          <w:sz w:val="32"/>
          <w:szCs w:val="32"/>
          <w:highlight w:val="none"/>
        </w:rPr>
        <w:t>EHS</w:t>
      </w:r>
      <w:r>
        <w:rPr>
          <w:rFonts w:hint="eastAsia" w:ascii="方正小标宋简体" w:hAnsi="宋体" w:eastAsia="方正小标宋简体" w:cs="宋体"/>
          <w:bCs/>
          <w:kern w:val="44"/>
          <w:sz w:val="32"/>
          <w:szCs w:val="32"/>
          <w:highlight w:val="none"/>
        </w:rPr>
        <w:t>管理处罚实施细则</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15" w:name="_Toc497325757"/>
      <w:bookmarkStart w:id="16" w:name="_Toc497319744"/>
      <w:r>
        <w:rPr>
          <w:rFonts w:ascii="黑体" w:hAnsi="黑体" w:eastAsia="黑体" w:cs="宋体"/>
          <w:b/>
          <w:sz w:val="28"/>
          <w:szCs w:val="28"/>
          <w:highlight w:val="none"/>
        </w:rPr>
        <w:t>1.</w:t>
      </w:r>
      <w:bookmarkEnd w:id="15"/>
      <w:bookmarkEnd w:id="16"/>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范围</w:t>
      </w:r>
    </w:p>
    <w:p>
      <w:pPr>
        <w:overflowPunct w:val="0"/>
        <w:autoSpaceDE w:val="0"/>
        <w:autoSpaceDN w:val="0"/>
        <w:adjustRightInd w:val="0"/>
        <w:spacing w:before="120" w:beforeLines="50" w:line="360" w:lineRule="auto"/>
        <w:ind w:right="-226" w:rightChars="-94"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1.1 </w:t>
      </w:r>
      <w:r>
        <w:rPr>
          <w:rFonts w:hint="eastAsia" w:ascii="宋体" w:hAnsi="宋体" w:cs="宋体"/>
          <w:bCs/>
          <w:sz w:val="28"/>
          <w:szCs w:val="28"/>
          <w:highlight w:val="none"/>
        </w:rPr>
        <w:t>本细则明确了甲方工程项目现场违反</w:t>
      </w:r>
      <w:r>
        <w:rPr>
          <w:rFonts w:ascii="宋体" w:hAnsi="宋体" w:cs="宋体"/>
          <w:bCs/>
          <w:sz w:val="28"/>
          <w:szCs w:val="28"/>
          <w:highlight w:val="none"/>
        </w:rPr>
        <w:t>EHS</w:t>
      </w:r>
      <w:r>
        <w:rPr>
          <w:rFonts w:hint="eastAsia" w:ascii="宋体" w:hAnsi="宋体" w:cs="宋体"/>
          <w:bCs/>
          <w:sz w:val="28"/>
          <w:szCs w:val="28"/>
          <w:highlight w:val="none"/>
        </w:rPr>
        <w:t>管理的各类行为和现象，规定了处罚的额度。本细则适用于甲方所有标段的工程项目。</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17" w:name="_Toc497325758"/>
      <w:bookmarkStart w:id="18" w:name="_Toc497319745"/>
      <w:r>
        <w:rPr>
          <w:rFonts w:ascii="黑体" w:hAnsi="黑体" w:eastAsia="黑体" w:cs="宋体"/>
          <w:b/>
          <w:sz w:val="28"/>
          <w:szCs w:val="28"/>
          <w:highlight w:val="none"/>
        </w:rPr>
        <w:t>2.</w:t>
      </w:r>
      <w:bookmarkEnd w:id="17"/>
      <w:bookmarkEnd w:id="18"/>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职责</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2.1 </w:t>
      </w:r>
      <w:r>
        <w:rPr>
          <w:rFonts w:hint="eastAsia" w:ascii="宋体" w:hAnsi="宋体" w:cs="宋体"/>
          <w:bCs/>
          <w:sz w:val="28"/>
          <w:szCs w:val="28"/>
          <w:highlight w:val="none"/>
        </w:rPr>
        <w:t>由甲方工程相关部门、监理单位有关人员负责对违章行为和现象的处罚。处罚对象为乙方。</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19" w:name="_Toc497325759"/>
      <w:bookmarkStart w:id="20" w:name="_Toc497319746"/>
      <w:r>
        <w:rPr>
          <w:rFonts w:ascii="黑体" w:hAnsi="黑体" w:eastAsia="黑体" w:cs="宋体"/>
          <w:b/>
          <w:sz w:val="28"/>
          <w:szCs w:val="28"/>
          <w:highlight w:val="none"/>
        </w:rPr>
        <w:t>3.</w:t>
      </w:r>
      <w:bookmarkEnd w:id="19"/>
      <w:bookmarkEnd w:id="20"/>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目的</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3.1 </w:t>
      </w:r>
      <w:r>
        <w:rPr>
          <w:rFonts w:hint="eastAsia" w:ascii="宋体" w:hAnsi="宋体" w:cs="宋体"/>
          <w:bCs/>
          <w:sz w:val="28"/>
          <w:szCs w:val="28"/>
          <w:highlight w:val="none"/>
        </w:rPr>
        <w:t>为加强安全文明施工管理，使违章处理工作有章可循，避免和减少各类人身伤害事故，营造良好的文明施工环境，特制定本细则。下称《细则》。</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21" w:name="_Toc497325760"/>
      <w:bookmarkStart w:id="22" w:name="_Toc497319747"/>
      <w:r>
        <w:rPr>
          <w:rFonts w:ascii="黑体" w:hAnsi="黑体" w:eastAsia="黑体" w:cs="宋体"/>
          <w:b/>
          <w:sz w:val="28"/>
          <w:szCs w:val="28"/>
          <w:highlight w:val="none"/>
        </w:rPr>
        <w:t>4.</w:t>
      </w:r>
      <w:bookmarkEnd w:id="21"/>
      <w:bookmarkEnd w:id="22"/>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内容</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 </w:t>
      </w:r>
      <w:r>
        <w:rPr>
          <w:rFonts w:hint="eastAsia" w:ascii="宋体" w:hAnsi="宋体" w:cs="宋体"/>
          <w:bCs/>
          <w:sz w:val="28"/>
          <w:szCs w:val="28"/>
          <w:highlight w:val="none"/>
        </w:rPr>
        <w:t>违章的分类</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4.1.1 </w:t>
      </w:r>
      <w:r>
        <w:rPr>
          <w:rFonts w:hint="eastAsia" w:ascii="宋体" w:hAnsi="宋体" w:cs="宋体"/>
          <w:bCs/>
          <w:sz w:val="28"/>
          <w:szCs w:val="28"/>
          <w:highlight w:val="none"/>
        </w:rPr>
        <w:t>从生产活动的组织与造成事故直接原因、主要原因及领导原因来区分，违章可分为作业性违章、装置性违章、指挥性违章和违反文明施工规定。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4.1.2 </w:t>
      </w:r>
      <w:r>
        <w:rPr>
          <w:rFonts w:hint="eastAsia" w:ascii="宋体" w:hAnsi="宋体" w:cs="宋体"/>
          <w:bCs/>
          <w:sz w:val="28"/>
          <w:szCs w:val="28"/>
          <w:highlight w:val="none"/>
        </w:rPr>
        <w:t>从违章者本人的安全技术素质与思想心理、习惯等因素区分，违章可分为习惯违章和偶然性违章二类。</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 </w:t>
      </w:r>
      <w:r>
        <w:rPr>
          <w:rFonts w:hint="eastAsia" w:ascii="宋体" w:hAnsi="宋体" w:cs="宋体"/>
          <w:bCs/>
          <w:sz w:val="28"/>
          <w:szCs w:val="28"/>
          <w:highlight w:val="none"/>
        </w:rPr>
        <w:t>查处违章的原则</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4.2.1 </w:t>
      </w:r>
      <w:r>
        <w:rPr>
          <w:rFonts w:hint="eastAsia" w:ascii="宋体" w:hAnsi="宋体" w:cs="宋体"/>
          <w:bCs/>
          <w:sz w:val="28"/>
          <w:szCs w:val="28"/>
          <w:highlight w:val="none"/>
        </w:rPr>
        <w:t>坚持违章必究的原则，同时按《细则》中所含内容进行一定数额的罚款，做到实事求是，严格执行，谢绝说情。对性质恶劣，拒绝警告、整改、有意延续违章的行为，在原处罚数额的基础上增加</w:t>
      </w:r>
      <w:r>
        <w:rPr>
          <w:rFonts w:ascii="宋体" w:hAnsi="宋体" w:cs="宋体"/>
          <w:bCs/>
          <w:sz w:val="28"/>
          <w:szCs w:val="28"/>
          <w:highlight w:val="none"/>
        </w:rPr>
        <w:t>2-10</w:t>
      </w:r>
      <w:r>
        <w:rPr>
          <w:rFonts w:hint="eastAsia" w:ascii="宋体" w:hAnsi="宋体" w:cs="宋体"/>
          <w:bCs/>
          <w:sz w:val="28"/>
          <w:szCs w:val="28"/>
          <w:highlight w:val="none"/>
        </w:rPr>
        <w:t>倍的处罚。情况紧急时下达停工整顿命令。</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4.2.2 </w:t>
      </w:r>
      <w:r>
        <w:rPr>
          <w:rFonts w:hint="eastAsia" w:ascii="宋体" w:hAnsi="宋体" w:cs="宋体"/>
          <w:bCs/>
          <w:sz w:val="28"/>
          <w:szCs w:val="28"/>
          <w:highlight w:val="none"/>
        </w:rPr>
        <w:t>因违章而导致各类事故的发生，按事故等级对乙方的处罚执行《事故处罚实施细则》</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 </w:t>
      </w:r>
      <w:r>
        <w:rPr>
          <w:rFonts w:hint="eastAsia" w:ascii="宋体" w:hAnsi="宋体" w:cs="宋体"/>
          <w:bCs/>
          <w:sz w:val="28"/>
          <w:szCs w:val="28"/>
          <w:highlight w:val="none"/>
        </w:rPr>
        <w:t>作业性违章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4.3.1 </w:t>
      </w:r>
      <w:r>
        <w:rPr>
          <w:rFonts w:hint="eastAsia" w:ascii="宋体" w:hAnsi="宋体" w:cs="宋体"/>
          <w:bCs/>
          <w:sz w:val="28"/>
          <w:szCs w:val="28"/>
          <w:highlight w:val="none"/>
        </w:rPr>
        <w:t>作业性违章定义：指在施工中违反《安全生产法》和地方性、行业性的法律法规的规定，违反保证安全施工的各项规定、制度及措施的一切不安全行为。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4.3.2 </w:t>
      </w:r>
      <w:r>
        <w:rPr>
          <w:rFonts w:hint="eastAsia" w:ascii="宋体" w:hAnsi="宋体" w:cs="宋体"/>
          <w:bCs/>
          <w:sz w:val="28"/>
          <w:szCs w:val="28"/>
          <w:highlight w:val="none"/>
        </w:rPr>
        <w:t>作业性违章主要指施工人员个人作业过程中发生的违章。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 </w:t>
      </w:r>
      <w:r>
        <w:rPr>
          <w:rFonts w:hint="eastAsia" w:ascii="宋体" w:hAnsi="宋体" w:cs="宋体"/>
          <w:bCs/>
          <w:sz w:val="28"/>
          <w:szCs w:val="28"/>
          <w:highlight w:val="none"/>
        </w:rPr>
        <w:t>装置性违章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4.4.1 </w:t>
      </w:r>
      <w:r>
        <w:rPr>
          <w:rFonts w:hint="eastAsia" w:ascii="宋体" w:hAnsi="宋体" w:cs="宋体"/>
          <w:bCs/>
          <w:sz w:val="28"/>
          <w:szCs w:val="28"/>
          <w:highlight w:val="none"/>
        </w:rPr>
        <w:t>装置性违章定义：指工作现场的环境、设备、设施及工器具不符合国家、行业、公司有关规定及反事故措施和保证人身安全的各项规定及技术措施的要求，不能保证人身和设备安全的一切不安全状态。</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4.4.2 </w:t>
      </w:r>
      <w:r>
        <w:rPr>
          <w:rFonts w:hint="eastAsia" w:ascii="宋体" w:hAnsi="宋体" w:cs="宋体"/>
          <w:bCs/>
          <w:sz w:val="28"/>
          <w:szCs w:val="28"/>
          <w:highlight w:val="none"/>
        </w:rPr>
        <w:t>装置性违章主要指与生产有关的设备、设施不符合规定要求的违章。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 </w:t>
      </w:r>
      <w:r>
        <w:rPr>
          <w:rFonts w:hint="eastAsia" w:ascii="宋体" w:hAnsi="宋体" w:cs="宋体"/>
          <w:bCs/>
          <w:sz w:val="28"/>
          <w:szCs w:val="28"/>
          <w:highlight w:val="none"/>
        </w:rPr>
        <w:t>指挥性违章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4.5.1 </w:t>
      </w:r>
      <w:r>
        <w:rPr>
          <w:rFonts w:hint="eastAsia" w:ascii="宋体" w:hAnsi="宋体" w:cs="宋体"/>
          <w:bCs/>
          <w:sz w:val="28"/>
          <w:szCs w:val="28"/>
          <w:highlight w:val="none"/>
        </w:rPr>
        <w:t>指挥性违章定义：指各级领导，甚至工作票签发人、工作负责人，违反劳动安全卫生法规、条例和保证人身安全的技术措施、安全措施进行作业组织与指挥行为。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4.5.2 </w:t>
      </w:r>
      <w:r>
        <w:rPr>
          <w:rFonts w:hint="eastAsia" w:ascii="宋体" w:hAnsi="宋体" w:cs="宋体"/>
          <w:bCs/>
          <w:sz w:val="28"/>
          <w:szCs w:val="28"/>
          <w:highlight w:val="none"/>
        </w:rPr>
        <w:t>指挥性违章主要指生产指挥人员违反有关规定及根据某项作业制定的技术措施、安全措施等发出的错误命令或做出的错误决定。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4.6 </w:t>
      </w:r>
      <w:r>
        <w:rPr>
          <w:rFonts w:hint="eastAsia" w:ascii="宋体" w:hAnsi="宋体" w:cs="宋体"/>
          <w:bCs/>
          <w:sz w:val="28"/>
          <w:szCs w:val="28"/>
          <w:highlight w:val="none"/>
        </w:rPr>
        <w:t>文明施工违章定义：指在施工中一切不文明施工的行为。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 </w:t>
      </w:r>
      <w:r>
        <w:rPr>
          <w:rFonts w:hint="eastAsia" w:ascii="宋体" w:hAnsi="宋体" w:cs="宋体"/>
          <w:bCs/>
          <w:sz w:val="28"/>
          <w:szCs w:val="28"/>
          <w:highlight w:val="none"/>
        </w:rPr>
        <w:t>各类违章处罚金额标准：</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4.7.1 </w:t>
      </w:r>
      <w:r>
        <w:rPr>
          <w:rFonts w:hint="eastAsia" w:ascii="宋体" w:hAnsi="宋体" w:cs="宋体"/>
          <w:bCs/>
          <w:sz w:val="28"/>
          <w:szCs w:val="28"/>
          <w:highlight w:val="none"/>
        </w:rPr>
        <w:t>环境、职业健康、安全管理</w:t>
      </w:r>
    </w:p>
    <w:p>
      <w:pPr>
        <w:widowControl w:val="0"/>
        <w:spacing w:before="120" w:beforeLines="50" w:after="120" w:line="360" w:lineRule="auto"/>
        <w:ind w:left="480" w:leftChars="200" w:firstLine="480" w:firstLineChars="200"/>
        <w:jc w:val="left"/>
        <w:rPr>
          <w:rFonts w:ascii="Times New Roman" w:hAnsi="Times New Roman" w:eastAsia="宋体" w:cs="Times New Roman"/>
          <w:kern w:val="2"/>
          <w:sz w:val="24"/>
          <w:szCs w:val="24"/>
          <w:highlight w:val="none"/>
          <w:lang w:val="en-US" w:eastAsia="zh-CN" w:bidi="ar-SA"/>
        </w:rPr>
      </w:pPr>
    </w:p>
    <w:tbl>
      <w:tblPr>
        <w:tblStyle w:val="5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
        <w:gridCol w:w="4055"/>
        <w:gridCol w:w="2463"/>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blHeader/>
        </w:trPr>
        <w:tc>
          <w:tcPr>
            <w:tcW w:w="693"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2186"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1329"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90"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EHS01</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未规定要求设置安全生产管理机构或专职安全生产监督管理人员（含无证上岗）</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每次10000元</w:t>
            </w:r>
          </w:p>
        </w:tc>
        <w:tc>
          <w:tcPr>
            <w:tcW w:w="790" w:type="pct"/>
            <w:vMerge w:val="restar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EHS02</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未建立相关安全管理制度和管理体系</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每次5000元</w:t>
            </w:r>
          </w:p>
        </w:tc>
        <w:tc>
          <w:tcPr>
            <w:tcW w:w="790" w:type="pct"/>
            <w:vMerge w:val="continue"/>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EHS03</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未落实三级安全教育、专项教育，提交虚假相关资料、代替填写资料等</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Merge w:val="continue"/>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EHS04</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未按规定要求编制专项方案未按照规定要求进行安全技术交底或弄虚作假填写交底资料</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禁止相关危险作业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EHS05</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未落实安全检查、填写检查记录或未及时整改回复</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每处每次1000元，重大安全隐患未及时整改1～5倍以上</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EHS06</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未建立应急救援体系、未配置应急救援物资、未定期进行演练、无应急救援预案</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EHS07</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不报、瞒报、迟报安全事故</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EHS08</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特种作业人员未持证上岗</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EHS09</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规定的人员未按规定时间参与安全会议、检查和其他安全活动</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EHS10</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未按规定要求设置职业健康、环境保护设施、未按规定落实</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每处每1000-20000元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EHS11</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未按照规定要求配置劳动防护用品或劳动防护用品不符合安全卫生要求</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EHS12</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打架斗殴\聚众闹事\拦路封门等恶劣影响</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EHS13</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不服从管理、威胁、恐吓、殴打管理人员</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每次5000-100000元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EHS14</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非法雇佣童工或违法犯罪人员</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EHS15</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危险作业未要求开具施工许可</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EHS16</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因管理问题造成的责任事故</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EHS17</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因管理问题造成员工上访等恶性事件</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EHS18</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其他违反安全卫生职业健康安全事项，但非本罚则列出者，酌情处罚</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每处每次500-200000元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p>
    <w:p>
      <w:pPr>
        <w:widowControl/>
        <w:spacing w:before="120" w:beforeLines="50" w:line="360" w:lineRule="auto"/>
        <w:jc w:val="left"/>
        <w:rPr>
          <w:rFonts w:ascii="宋体" w:hAnsi="宋体" w:cs="宋体"/>
          <w:bCs/>
          <w:sz w:val="28"/>
          <w:szCs w:val="28"/>
          <w:highlight w:val="none"/>
        </w:rPr>
      </w:pPr>
      <w:r>
        <w:rPr>
          <w:rFonts w:ascii="宋体" w:hAnsi="宋体" w:cs="宋体"/>
          <w:bCs/>
          <w:sz w:val="28"/>
          <w:szCs w:val="28"/>
          <w:highlight w:val="none"/>
        </w:rPr>
        <w:br w:type="page"/>
      </w:r>
    </w:p>
    <w:tbl>
      <w:tblPr>
        <w:tblStyle w:val="52"/>
        <w:tblpPr w:leftFromText="180" w:rightFromText="180" w:vertAnchor="text" w:horzAnchor="page" w:tblpX="1545" w:tblpY="603"/>
        <w:tblOverlap w:val="never"/>
        <w:tblW w:w="90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216"/>
        <w:gridCol w:w="2056"/>
        <w:gridCol w:w="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21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85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CC01</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进入工地后未佩戴安全帽或未系帽带</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CC02</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进入工地后未穿上工作服</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CC03</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进入工地未佩戴工作证或借用他人工作证</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CC04</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进入工地内赤膊、穿背心、拖鞋、短裤、裙子</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CC05</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未在规定区域抽烟</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危险区域1000元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CC06</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未在规定的区域倾倒垃圾</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CC07</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在工地现场席地躺睡</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CC08</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未在指定区域大小便、洗浴等</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CC09</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酒后进入（含酒精性饮料、迷幻剂等）工地</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CC10</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未按照国家标准做好噪声排放、污水处理和环</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境保护措施</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CC11</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加工区、预制区、施工现场未及时进行5S清理</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CC12</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生活区、食堂不符合环境与卫生要求</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CC13</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食堂采购、出售变质过期食物的</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CC14</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4.7.2 </w:t>
      </w:r>
      <w:r>
        <w:rPr>
          <w:rFonts w:hint="eastAsia" w:ascii="宋体" w:hAnsi="宋体" w:cs="宋体"/>
          <w:bCs/>
          <w:sz w:val="28"/>
          <w:szCs w:val="28"/>
          <w:highlight w:val="none"/>
        </w:rPr>
        <w:t>文明施工管理</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4.7.3 </w:t>
      </w:r>
      <w:r>
        <w:rPr>
          <w:rFonts w:hint="eastAsia" w:ascii="宋体" w:hAnsi="宋体" w:cs="宋体"/>
          <w:bCs/>
          <w:sz w:val="28"/>
          <w:szCs w:val="28"/>
          <w:highlight w:val="none"/>
        </w:rPr>
        <w:t>消防动火作业管理</w:t>
      </w:r>
    </w:p>
    <w:tbl>
      <w:tblPr>
        <w:tblStyle w:val="5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469"/>
        <w:gridCol w:w="2476"/>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2"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6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26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FC01</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执行动火人无特种操作证或无效</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FC02</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动火作业无施工许可单或未签批完整</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FC03</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动火作业现场存在易燃材料或安全距离不足</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FC04</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动火现场未配置足够看火人或未佩戴标识</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暂停施工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FC05</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动火现场未规定要求配置足够灭火装置</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或配置的灭火装备失效</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FC06</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动火作业完成后焊渣未清理，现场未整理</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FC07</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私自伪造、涂改、代签或变更动火证</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FC08</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氧气乙炔瓶距离未达规范要求</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FC09</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作业申请单上未自动检查或与现场不符</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FC10</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因施工造成火险、火灾</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每处每次2000-200000元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FC11</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易燃气瓶、材料等未按规定妥善保存</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FC12</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未按规定在易燃材料等规定区域配置灭火器</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FC13</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其他不符合有关标准和项目管理规定的</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widowControl/>
        <w:spacing w:before="120" w:beforeLines="50" w:line="360" w:lineRule="auto"/>
        <w:ind w:firstLine="560" w:firstLineChars="200"/>
        <w:jc w:val="left"/>
        <w:rPr>
          <w:rFonts w:ascii="宋体" w:hAnsi="宋体" w:cs="宋体"/>
          <w:bCs/>
          <w:sz w:val="28"/>
          <w:szCs w:val="28"/>
          <w:highlight w:val="none"/>
        </w:rPr>
      </w:pPr>
      <w:r>
        <w:rPr>
          <w:rFonts w:ascii="宋体" w:hAnsi="宋体" w:cs="宋体"/>
          <w:bCs/>
          <w:sz w:val="28"/>
          <w:szCs w:val="28"/>
          <w:highlight w:val="none"/>
        </w:rPr>
        <w:t xml:space="preserve">4.7.4 </w:t>
      </w:r>
      <w:r>
        <w:rPr>
          <w:rFonts w:hint="eastAsia" w:ascii="宋体" w:hAnsi="宋体" w:cs="宋体"/>
          <w:bCs/>
          <w:sz w:val="28"/>
          <w:szCs w:val="28"/>
          <w:highlight w:val="none"/>
        </w:rPr>
        <w:t>电气设备管理</w:t>
      </w:r>
    </w:p>
    <w:tbl>
      <w:tblPr>
        <w:tblStyle w:val="52"/>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4876"/>
        <w:gridCol w:w="2268"/>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6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26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TE01</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配电箱未按文明施工要求做好标识等</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TE02</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室外电箱未做防雨防砸装置</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TE03</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室内电箱未做警示隔离</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TE04</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室外配电线路未按规范要求铺设\高架\防护</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TE05</w:t>
            </w:r>
          </w:p>
        </w:tc>
        <w:tc>
          <w:tcPr>
            <w:tcW w:w="4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室内配电线路未按规范要求铺设\高挂\防护</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TE06</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未按规定线制配线，缺少零线或地线</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TE07</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电线内各种芯线未按照规定颜色配置</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TE08</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施工用电未规定接线或未标明各相线路</w:t>
            </w:r>
          </w:p>
        </w:tc>
        <w:tc>
          <w:tcPr>
            <w:tcW w:w="226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TE09</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各级电箱配置不符合规范要求</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更换电箱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TE10</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各级用电保护不符合规范要求</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TE11</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电线未做安全防护、扭结等处于危险隐患</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TE12</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非专业电工进行电气设备维修、保养、维护等</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TE13</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未按规定要求停电、送电</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TE14</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其他不符合相关规范的情形</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4.7.5 </w:t>
      </w:r>
      <w:r>
        <w:rPr>
          <w:rFonts w:hint="eastAsia" w:ascii="宋体" w:hAnsi="宋体" w:cs="宋体"/>
          <w:bCs/>
          <w:sz w:val="28"/>
          <w:szCs w:val="28"/>
          <w:highlight w:val="none"/>
        </w:rPr>
        <w:t>高处作业管理</w:t>
      </w:r>
    </w:p>
    <w:tbl>
      <w:tblPr>
        <w:tblStyle w:val="52"/>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4498"/>
        <w:gridCol w:w="2717"/>
        <w:gridCol w:w="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910"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9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71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953"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WH01</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临边、洞口未按规定要求做好安全防护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每处每次1000-30000元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WH02</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高处作业人员未佩戴安全带或无其他可靠措施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WH03</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临时性构筑物未规定做好安全防砸防护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WH04</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未按照施工方案落实高坠安全防护措施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WH05</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私自拆除安全防护，未可靠防栌措施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WH06</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各型式登高设备不符合国家相关标准要求</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WH07</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作业平面内有洞口、临边等或平台不可靠</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WH08</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悬空上下未设置安全通道或可靠安全措施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WH09</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开洞开孔未经申请未制作安全防护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WH10</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高处作业平台在周边未设置围挡或警示围篱</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WH11</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从高空抛物等</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WH12</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4.7.6 </w:t>
      </w:r>
      <w:r>
        <w:rPr>
          <w:rFonts w:hint="eastAsia" w:ascii="宋体" w:hAnsi="宋体" w:cs="宋体"/>
          <w:bCs/>
          <w:sz w:val="28"/>
          <w:szCs w:val="28"/>
          <w:highlight w:val="none"/>
        </w:rPr>
        <w:t>安全保卫管理</w:t>
      </w:r>
    </w:p>
    <w:tbl>
      <w:tblPr>
        <w:tblStyle w:val="52"/>
        <w:tblW w:w="9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649"/>
        <w:gridCol w:w="238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64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381"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SG01</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未经同意随意打开项目围墙围挡</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SG02</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违规翻越、破坏工地围墙、围挡</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SG03</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进出工地不配合检查，强行闯门</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SG04</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工地内不按指挥停靠车辆、占道</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SG05</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不服从交通调度、指挥</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SG06</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偷盗物品、材料等非放行单罗列物品</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SG07</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运出物品与放行单不符合</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SG08</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必要时不配合安全引导、应急疏导等</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SG09</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破坏门禁、监控等设备、材料成品等</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损失另计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SG10</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4.7.7 </w:t>
      </w:r>
      <w:r>
        <w:rPr>
          <w:rFonts w:hint="eastAsia" w:ascii="宋体" w:hAnsi="宋体" w:cs="宋体"/>
          <w:bCs/>
          <w:sz w:val="28"/>
          <w:szCs w:val="28"/>
          <w:highlight w:val="none"/>
        </w:rPr>
        <w:t>施工机械管理</w:t>
      </w:r>
    </w:p>
    <w:tbl>
      <w:tblPr>
        <w:tblStyle w:val="52"/>
        <w:tblW w:w="8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4919"/>
        <w:gridCol w:w="2487"/>
        <w:gridCol w:w="7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5"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1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8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4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CM01</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进场设备、机械未进行报审验收的</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CM02</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施工机具机械危险部位缺少安全装置</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CM03</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施工机械机具未按照规范要求接地保护</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CM04</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特种设备未定期检测并购置保险</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CM05</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私自改装机械、机具</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CM06</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平刨、塔吊、吊篮等机具 机械安装完成未经过检测验收直接投入使用</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CM07</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违反操作规程操作机械、设备、机具等</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CM08</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未持作业橾作证操作相关需要操作证机械设备</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CM09</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设备未达电气防护要求</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CM10</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4.7.8 </w:t>
      </w:r>
      <w:r>
        <w:rPr>
          <w:rFonts w:hint="eastAsia" w:ascii="宋体" w:hAnsi="宋体" w:cs="宋体"/>
          <w:bCs/>
          <w:sz w:val="28"/>
          <w:szCs w:val="28"/>
          <w:highlight w:val="none"/>
        </w:rPr>
        <w:t>脚手架管理</w:t>
      </w:r>
    </w:p>
    <w:tbl>
      <w:tblPr>
        <w:tblStyle w:val="52"/>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312"/>
        <w:gridCol w:w="2058"/>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312"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SC01</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各型制脚手架未编制施工方案</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SC02</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架体基础不符合方案要求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SC03</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搭设前未进行安全技术交底和安全教育</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SC04</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搭设、拆除过程中无旁站监督人员</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SC05</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脚手板、防护栏杆不符合安全要求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SC06</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未按方案设置拉结点或私自拆除拉结点</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SC07</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未按照方案要求设置剪刀撑、斜撑、斜杠等稳定支撑</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SC08</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架体外侧未采用密目网封闭并绑扎严密的</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SC09</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作业层未按规范要求设置挡脚板</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SC10</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脚手架作业层脚手板下未按规范采用安全兜底</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SC11</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未按照方案和安全措施随意拆除脚手架拆除过程中随意抛扔钢管构件等</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SC12</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搭设拆除脚手架作业人员无可靠安全防护措施</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SC13</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未设置人员上下的专用通道</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SC14</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立杆、剪刀撑的接长不符合规范要求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SC15</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立杆的步距、间距不符合设计和规范要求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SC16</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扣件的紧固未达规范要求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spacing w:before="120" w:beforeLines="50" w:line="360" w:lineRule="auto"/>
        <w:ind w:firstLine="560" w:firstLineChars="200"/>
        <w:jc w:val="left"/>
        <w:rPr>
          <w:rFonts w:ascii="宋体" w:hAnsi="宋体" w:cs="宋体"/>
          <w:bCs/>
          <w:sz w:val="28"/>
          <w:szCs w:val="28"/>
          <w:highlight w:val="none"/>
        </w:rPr>
      </w:pPr>
      <w:r>
        <w:rPr>
          <w:rFonts w:ascii="宋体" w:hAnsi="宋体" w:cs="宋体"/>
          <w:bCs/>
          <w:sz w:val="28"/>
          <w:szCs w:val="28"/>
          <w:highlight w:val="none"/>
        </w:rPr>
        <w:t xml:space="preserve">4.7.9 </w:t>
      </w:r>
      <w:r>
        <w:rPr>
          <w:rFonts w:hint="eastAsia" w:ascii="宋体" w:hAnsi="宋体" w:cs="宋体"/>
          <w:bCs/>
          <w:sz w:val="28"/>
          <w:szCs w:val="28"/>
          <w:highlight w:val="none"/>
        </w:rPr>
        <w:t>危险化学品管理</w:t>
      </w:r>
    </w:p>
    <w:tbl>
      <w:tblPr>
        <w:tblStyle w:val="52"/>
        <w:tblW w:w="8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4903"/>
        <w:gridCol w:w="2436"/>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4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03"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3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HC01</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未按合法途径采购合格危化品</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 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HC02</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未按规范规定储存危险化学品</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HC03</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储存未设置相应警示、防范措施等</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HC04</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其他违反国家相关标准和项目管理规定</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jc w:val="left"/>
        <w:textAlignment w:val="baseline"/>
        <w:rPr>
          <w:rFonts w:ascii="黑体" w:hAnsi="黑体" w:eastAsia="黑体" w:cs="宋体"/>
          <w:b/>
          <w:sz w:val="28"/>
          <w:szCs w:val="28"/>
          <w:highlight w:val="none"/>
        </w:rPr>
      </w:pPr>
    </w:p>
    <w:p>
      <w:pPr>
        <w:overflowPunct w:val="0"/>
        <w:autoSpaceDE w:val="0"/>
        <w:autoSpaceDN w:val="0"/>
        <w:adjustRightInd w:val="0"/>
        <w:spacing w:before="120" w:beforeLines="50" w:line="360" w:lineRule="auto"/>
        <w:jc w:val="left"/>
        <w:textAlignment w:val="baseline"/>
        <w:rPr>
          <w:rFonts w:ascii="黑体" w:hAnsi="黑体" w:eastAsia="黑体" w:cs="宋体"/>
          <w:b/>
          <w:sz w:val="28"/>
          <w:szCs w:val="28"/>
          <w:highlight w:val="none"/>
        </w:rPr>
      </w:pPr>
      <w:r>
        <w:rPr>
          <w:rFonts w:ascii="黑体" w:hAnsi="黑体" w:eastAsia="黑体" w:cs="宋体"/>
          <w:b/>
          <w:sz w:val="28"/>
          <w:szCs w:val="28"/>
          <w:highlight w:val="none"/>
        </w:rPr>
        <w:t xml:space="preserve">5. </w:t>
      </w:r>
      <w:r>
        <w:rPr>
          <w:rFonts w:hint="eastAsia" w:ascii="黑体" w:hAnsi="黑体" w:eastAsia="黑体" w:cs="宋体"/>
          <w:b/>
          <w:sz w:val="28"/>
          <w:szCs w:val="28"/>
          <w:highlight w:val="none"/>
        </w:rPr>
        <w:t>重要说明</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5.1 </w:t>
      </w:r>
      <w:r>
        <w:rPr>
          <w:rFonts w:hint="eastAsia" w:ascii="宋体" w:hAnsi="宋体" w:cs="宋体"/>
          <w:bCs/>
          <w:sz w:val="28"/>
          <w:szCs w:val="28"/>
          <w:highlight w:val="none"/>
        </w:rPr>
        <w:t>以上罚款均为人民币；</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5.2</w:t>
      </w:r>
      <w:r>
        <w:rPr>
          <w:rFonts w:hint="eastAsia" w:ascii="宋体" w:hAnsi="宋体" w:cs="宋体"/>
          <w:bCs/>
          <w:sz w:val="28"/>
          <w:szCs w:val="28"/>
          <w:highlight w:val="none"/>
        </w:rPr>
        <w:t xml:space="preserve"> 收到罚款单之日起</w:t>
      </w:r>
      <w:r>
        <w:rPr>
          <w:rFonts w:ascii="宋体" w:hAnsi="宋体" w:cs="宋体"/>
          <w:bCs/>
          <w:sz w:val="28"/>
          <w:szCs w:val="28"/>
          <w:highlight w:val="none"/>
        </w:rPr>
        <w:t>5</w:t>
      </w:r>
      <w:r>
        <w:rPr>
          <w:rFonts w:hint="eastAsia" w:ascii="宋体" w:hAnsi="宋体" w:cs="宋体"/>
          <w:bCs/>
          <w:sz w:val="28"/>
          <w:szCs w:val="28"/>
          <w:highlight w:val="none"/>
        </w:rPr>
        <w:t>个工作内上交罚款；</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5.3 </w:t>
      </w:r>
      <w:r>
        <w:rPr>
          <w:rFonts w:hint="eastAsia" w:ascii="宋体" w:hAnsi="宋体" w:cs="宋体"/>
          <w:bCs/>
          <w:sz w:val="28"/>
          <w:szCs w:val="28"/>
          <w:highlight w:val="none"/>
        </w:rPr>
        <w:t>拒不缴纳罚款的，按应</w:t>
      </w:r>
      <w:r>
        <w:rPr>
          <w:rFonts w:ascii="宋体" w:hAnsi="宋体" w:cs="宋体"/>
          <w:bCs/>
          <w:sz w:val="28"/>
          <w:szCs w:val="28"/>
          <w:highlight w:val="none"/>
        </w:rPr>
        <w:t>罚款</w:t>
      </w:r>
      <w:r>
        <w:rPr>
          <w:rFonts w:hint="eastAsia" w:ascii="宋体" w:hAnsi="宋体" w:cs="宋体"/>
          <w:bCs/>
          <w:sz w:val="28"/>
          <w:szCs w:val="28"/>
          <w:highlight w:val="none"/>
        </w:rPr>
        <w:t>金额的</w:t>
      </w:r>
      <w:r>
        <w:rPr>
          <w:rFonts w:ascii="宋体" w:hAnsi="宋体" w:cs="宋体"/>
          <w:bCs/>
          <w:sz w:val="28"/>
          <w:szCs w:val="28"/>
          <w:highlight w:val="none"/>
        </w:rPr>
        <w:t>10</w:t>
      </w:r>
      <w:r>
        <w:rPr>
          <w:rFonts w:hint="eastAsia" w:ascii="宋体" w:hAnsi="宋体" w:cs="宋体"/>
          <w:bCs/>
          <w:sz w:val="28"/>
          <w:szCs w:val="28"/>
          <w:highlight w:val="none"/>
        </w:rPr>
        <w:t>倍在工程款中直接扣除；</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5.4 </w:t>
      </w:r>
      <w:r>
        <w:rPr>
          <w:rFonts w:hint="eastAsia" w:ascii="宋体" w:hAnsi="宋体" w:cs="宋体"/>
          <w:bCs/>
          <w:sz w:val="28"/>
          <w:szCs w:val="28"/>
          <w:highlight w:val="none"/>
        </w:rPr>
        <w:t>乙方对于分包、转包单位的管理可参照本罚则，以约束其工作行为；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5.5 </w:t>
      </w:r>
      <w:r>
        <w:rPr>
          <w:rFonts w:hint="eastAsia" w:ascii="宋体" w:hAnsi="宋体" w:cs="宋体"/>
          <w:bCs/>
          <w:sz w:val="28"/>
          <w:szCs w:val="28"/>
          <w:highlight w:val="none"/>
        </w:rPr>
        <w:t>监理单位对乙方的安全处罚应按照本罚则执行，并将罚款缴纳入甲方指挥部统一管理</w:t>
      </w:r>
      <w:r>
        <w:rPr>
          <w:rFonts w:ascii="宋体" w:hAnsi="宋体" w:cs="宋体"/>
          <w:bCs/>
          <w:sz w:val="28"/>
          <w:szCs w:val="28"/>
          <w:highlight w:val="none"/>
        </w:rPr>
        <w:t>;</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5.6 </w:t>
      </w:r>
      <w:r>
        <w:rPr>
          <w:rFonts w:hint="eastAsia" w:ascii="宋体" w:hAnsi="宋体" w:cs="宋体"/>
          <w:bCs/>
          <w:sz w:val="28"/>
          <w:szCs w:val="28"/>
          <w:highlight w:val="none"/>
        </w:rPr>
        <w:t>以上处罚标准按发现情况单次计算，不同违章违规行为累加处罚。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5.7 </w:t>
      </w:r>
      <w:r>
        <w:rPr>
          <w:rFonts w:hint="eastAsia" w:ascii="宋体" w:hAnsi="宋体" w:cs="宋体"/>
          <w:bCs/>
          <w:sz w:val="28"/>
          <w:szCs w:val="28"/>
          <w:highlight w:val="none"/>
        </w:rPr>
        <w:t>凡违章违规行为均要受到处罚，在限期内整改完毕，拖延整改，拒不整改，甲方工程项指挥部及监理公司均有权直接下停工令，并在原处罚的基础上加倍进行处罚，直至清出现场；对于文明施工管理问题，甲方工程指挥部、监理公司有权调动其它单位人员，雇佣他人去完成，所发生的费用，由乙方支付。</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hint="eastAsia" w:ascii="宋体" w:hAnsi="宋体" w:cs="宋体"/>
          <w:bCs/>
          <w:sz w:val="28"/>
          <w:szCs w:val="28"/>
          <w:highlight w:val="none"/>
        </w:rPr>
        <w:t>5.8</w:t>
      </w:r>
      <w:r>
        <w:rPr>
          <w:rFonts w:ascii="宋体" w:hAnsi="宋体" w:cs="宋体"/>
          <w:bCs/>
          <w:sz w:val="28"/>
          <w:szCs w:val="28"/>
          <w:highlight w:val="none"/>
        </w:rPr>
        <w:t xml:space="preserve"> </w:t>
      </w:r>
      <w:r>
        <w:rPr>
          <w:rFonts w:hint="eastAsia" w:ascii="宋体" w:hAnsi="宋体" w:cs="宋体"/>
          <w:bCs/>
          <w:sz w:val="28"/>
          <w:szCs w:val="28"/>
          <w:highlight w:val="none"/>
        </w:rPr>
        <w:t>甲方保留</w:t>
      </w:r>
      <w:r>
        <w:rPr>
          <w:rFonts w:ascii="宋体" w:hAnsi="宋体" w:cs="宋体"/>
          <w:bCs/>
          <w:sz w:val="28"/>
          <w:szCs w:val="28"/>
          <w:highlight w:val="none"/>
        </w:rPr>
        <w:t>对本细则的最终解释权。</w:t>
      </w: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spacing w:before="120" w:beforeLines="50" w:line="360" w:lineRule="auto"/>
        <w:jc w:val="left"/>
        <w:rPr>
          <w:rFonts w:ascii="仿宋" w:hAnsi="仿宋" w:eastAsia="仿宋" w:cs="Arial"/>
          <w:sz w:val="24"/>
          <w:szCs w:val="24"/>
          <w:highlight w:val="none"/>
        </w:rPr>
      </w:pPr>
    </w:p>
    <w:p>
      <w:pPr>
        <w:rPr>
          <w:rFonts w:ascii="仿宋" w:hAnsi="仿宋" w:eastAsia="仿宋" w:cs="Arial"/>
          <w:sz w:val="24"/>
          <w:szCs w:val="24"/>
          <w:highlight w:val="none"/>
        </w:rPr>
      </w:pPr>
      <w:r>
        <w:rPr>
          <w:rFonts w:ascii="仿宋" w:hAnsi="仿宋" w:eastAsia="仿宋" w:cs="Arial"/>
          <w:sz w:val="24"/>
          <w:szCs w:val="24"/>
          <w:highlight w:val="none"/>
        </w:rPr>
        <w:br w:type="page"/>
      </w: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overflowPunct w:val="0"/>
        <w:autoSpaceDE w:val="0"/>
        <w:autoSpaceDN w:val="0"/>
        <w:adjustRightInd w:val="0"/>
        <w:spacing w:before="240" w:beforeLines="100" w:after="240" w:afterLines="100" w:line="360" w:lineRule="auto"/>
        <w:ind w:left="1440" w:leftChars="600" w:right="1440" w:rightChars="600"/>
        <w:jc w:val="center"/>
        <w:textAlignment w:val="baseline"/>
        <w:outlineLvl w:val="0"/>
        <w:rPr>
          <w:rFonts w:ascii="方正小标宋简体" w:hAnsi="宋体" w:cs="宋体"/>
          <w:bCs/>
          <w:kern w:val="44"/>
          <w:sz w:val="32"/>
          <w:szCs w:val="44"/>
          <w:highlight w:val="none"/>
        </w:rPr>
      </w:pPr>
      <w:bookmarkStart w:id="23" w:name="_Toc497325761"/>
      <w:bookmarkStart w:id="24" w:name="_Toc492989837"/>
      <w:bookmarkStart w:id="25" w:name="_Toc497300358"/>
      <w:r>
        <w:rPr>
          <w:rFonts w:ascii="宋体" w:hAnsi="宋体" w:cs="宋体"/>
          <w:kern w:val="0"/>
          <w:sz w:val="28"/>
          <w:szCs w:val="28"/>
          <w:highlight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-241935</wp:posOffset>
                </wp:positionV>
                <wp:extent cx="864235" cy="487680"/>
                <wp:effectExtent l="0" t="0" r="1905" b="127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864235" cy="487680"/>
                        </a:xfrm>
                        <a:prstGeom prst="rect">
                          <a:avLst/>
                        </a:prstGeom>
                        <a:solidFill>
                          <a:srgbClr val="FFFFFF"/>
                        </a:solidFill>
                        <a:ln>
                          <a:noFill/>
                        </a:ln>
                      </wps:spPr>
                      <wps:txbx>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附件2：</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_x0000_s1026" o:spid="_x0000_s1026" o:spt="202" type="#_x0000_t202" style="position:absolute;left:0pt;margin-left:0pt;margin-top:-19.05pt;height:38.4pt;width:68.05pt;z-index:251660288;mso-width-relative:page;mso-height-relative:margin;mso-height-percent:200;" fillcolor="#FFFFFF" filled="t" stroked="f" coordsize="21600,21600" o:gfxdata="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F+6bNYAAAAHAQAADwAAAAAAAAABACAAAAAiAAAAZHJzL2Rvd25yZXYueG1sUEsBAhQAFAAA&#10;AAgAh07iQMVMFBIqAgAAPQQAAA4AAAAAAAAAAQAgAAAAJQEAAGRycy9lMm9Eb2MueG1sUEsFBgAA&#10;AAAGAAYAWQEAAMEFAAAAAA==&#10;">
                <v:fill on="t" focussize="0,0"/>
                <v:stroke on="f"/>
                <v:imagedata o:title=""/>
                <o:lock v:ext="edit" aspectratio="f"/>
                <v:textbox style="mso-fit-shape-to-text:t;">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附件2：</w:t>
                      </w:r>
                    </w:p>
                  </w:txbxContent>
                </v:textbox>
              </v:shape>
            </w:pict>
          </mc:Fallback>
        </mc:AlternateContent>
      </w:r>
      <w:r>
        <w:rPr>
          <w:rFonts w:hint="eastAsia" w:ascii="方正小标宋简体" w:hAnsi="宋体" w:eastAsia="方正小标宋简体" w:cs="宋体"/>
          <w:bCs/>
          <w:kern w:val="44"/>
          <w:sz w:val="32"/>
          <w:szCs w:val="44"/>
          <w:highlight w:val="none"/>
        </w:rPr>
        <w:t>事故处罚实施细则</w:t>
      </w:r>
      <w:bookmarkEnd w:id="23"/>
      <w:bookmarkEnd w:id="24"/>
      <w:bookmarkEnd w:id="25"/>
    </w:p>
    <w:p>
      <w:pPr>
        <w:spacing w:before="120" w:beforeLines="50" w:line="360" w:lineRule="auto"/>
        <w:jc w:val="left"/>
        <w:outlineLvl w:val="1"/>
        <w:rPr>
          <w:rFonts w:ascii="黑体" w:hAnsi="黑体" w:eastAsia="黑体" w:cs="宋体"/>
          <w:b/>
          <w:sz w:val="28"/>
          <w:szCs w:val="28"/>
          <w:highlight w:val="none"/>
        </w:rPr>
      </w:pPr>
      <w:bookmarkStart w:id="26" w:name="_Toc497319749"/>
      <w:bookmarkStart w:id="27" w:name="_Toc497325762"/>
      <w:r>
        <w:rPr>
          <w:rFonts w:hint="eastAsia" w:ascii="黑体" w:hAnsi="黑体" w:eastAsia="黑体" w:cs="宋体"/>
          <w:b/>
          <w:sz w:val="28"/>
          <w:szCs w:val="28"/>
          <w:highlight w:val="none"/>
        </w:rPr>
        <w:t>1. 范围</w:t>
      </w:r>
      <w:bookmarkEnd w:id="26"/>
      <w:bookmarkEnd w:id="27"/>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1.1</w:t>
      </w:r>
      <w:r>
        <w:rPr>
          <w:rFonts w:ascii="宋体" w:hAnsi="宋体" w:cs="宋体"/>
          <w:kern w:val="0"/>
          <w:sz w:val="28"/>
          <w:szCs w:val="28"/>
          <w:highlight w:val="none"/>
        </w:rPr>
        <w:t xml:space="preserve"> </w:t>
      </w:r>
      <w:r>
        <w:rPr>
          <w:rFonts w:hint="eastAsia" w:ascii="宋体" w:hAnsi="宋体" w:cs="宋体"/>
          <w:kern w:val="0"/>
          <w:sz w:val="28"/>
          <w:szCs w:val="28"/>
          <w:highlight w:val="none"/>
        </w:rPr>
        <w:t>本细则明确了甲方所有工程项目各类事故管理标准、管理内容、要求与方法。</w:t>
      </w:r>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1.2</w:t>
      </w:r>
      <w:r>
        <w:rPr>
          <w:rFonts w:ascii="宋体" w:hAnsi="宋体" w:cs="宋体"/>
          <w:kern w:val="0"/>
          <w:sz w:val="28"/>
          <w:szCs w:val="28"/>
          <w:highlight w:val="none"/>
        </w:rPr>
        <w:t xml:space="preserve"> </w:t>
      </w:r>
      <w:r>
        <w:rPr>
          <w:rFonts w:hint="eastAsia" w:ascii="宋体" w:hAnsi="宋体" w:cs="宋体"/>
          <w:kern w:val="0"/>
          <w:sz w:val="28"/>
          <w:szCs w:val="28"/>
          <w:highlight w:val="none"/>
        </w:rPr>
        <w:t>本规定适用于甲方所有标段的工程项目。</w:t>
      </w:r>
    </w:p>
    <w:p>
      <w:pPr>
        <w:spacing w:before="120" w:beforeLines="50" w:line="360" w:lineRule="auto"/>
        <w:jc w:val="left"/>
        <w:outlineLvl w:val="1"/>
        <w:rPr>
          <w:rFonts w:ascii="黑体" w:hAnsi="黑体" w:eastAsia="黑体" w:cs="宋体"/>
          <w:b/>
          <w:sz w:val="28"/>
          <w:szCs w:val="28"/>
          <w:highlight w:val="none"/>
        </w:rPr>
      </w:pPr>
      <w:bookmarkStart w:id="28" w:name="_Toc497319750"/>
      <w:bookmarkStart w:id="29" w:name="_Toc497325763"/>
      <w:r>
        <w:rPr>
          <w:rFonts w:hint="eastAsia" w:ascii="黑体" w:hAnsi="黑体" w:eastAsia="黑体" w:cs="宋体"/>
          <w:b/>
          <w:sz w:val="28"/>
          <w:szCs w:val="28"/>
          <w:highlight w:val="none"/>
        </w:rPr>
        <w:t>2.</w:t>
      </w:r>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职责</w:t>
      </w:r>
      <w:bookmarkEnd w:id="28"/>
      <w:bookmarkEnd w:id="29"/>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2.1</w:t>
      </w:r>
      <w:r>
        <w:rPr>
          <w:rFonts w:ascii="宋体" w:hAnsi="宋体" w:cs="宋体"/>
          <w:kern w:val="0"/>
          <w:sz w:val="28"/>
          <w:szCs w:val="28"/>
          <w:highlight w:val="none"/>
        </w:rPr>
        <w:t xml:space="preserve"> </w:t>
      </w:r>
      <w:r>
        <w:rPr>
          <w:rFonts w:hint="eastAsia" w:ascii="宋体" w:hAnsi="宋体" w:cs="宋体"/>
          <w:kern w:val="0"/>
          <w:sz w:val="28"/>
          <w:szCs w:val="28"/>
          <w:highlight w:val="none"/>
        </w:rPr>
        <w:t>甲方工程相关部门、监理单位有关人员对事故单位按本细则标准执行处罚。处罚</w:t>
      </w:r>
      <w:r>
        <w:rPr>
          <w:rFonts w:ascii="宋体" w:hAnsi="宋体" w:cs="宋体"/>
          <w:kern w:val="0"/>
          <w:sz w:val="28"/>
          <w:szCs w:val="28"/>
          <w:highlight w:val="none"/>
        </w:rPr>
        <w:t>对</w:t>
      </w:r>
      <w:r>
        <w:rPr>
          <w:rFonts w:hint="eastAsia" w:ascii="宋体" w:hAnsi="宋体" w:cs="宋体"/>
          <w:kern w:val="0"/>
          <w:sz w:val="28"/>
          <w:szCs w:val="28"/>
          <w:highlight w:val="none"/>
        </w:rPr>
        <w:t>象</w:t>
      </w:r>
      <w:r>
        <w:rPr>
          <w:rFonts w:ascii="宋体" w:hAnsi="宋体" w:cs="宋体"/>
          <w:kern w:val="0"/>
          <w:sz w:val="28"/>
          <w:szCs w:val="28"/>
          <w:highlight w:val="none"/>
        </w:rPr>
        <w:t>为乙方。</w:t>
      </w:r>
    </w:p>
    <w:p>
      <w:pPr>
        <w:spacing w:before="120" w:beforeLines="50" w:line="360" w:lineRule="auto"/>
        <w:jc w:val="left"/>
        <w:outlineLvl w:val="1"/>
        <w:rPr>
          <w:rFonts w:ascii="黑体" w:hAnsi="黑体" w:eastAsia="黑体" w:cs="宋体"/>
          <w:b/>
          <w:sz w:val="28"/>
          <w:szCs w:val="28"/>
          <w:highlight w:val="none"/>
        </w:rPr>
      </w:pPr>
      <w:bookmarkStart w:id="30" w:name="_Toc497319751"/>
      <w:bookmarkStart w:id="31" w:name="_Toc497325764"/>
      <w:r>
        <w:rPr>
          <w:rFonts w:hint="eastAsia" w:ascii="黑体" w:hAnsi="黑体" w:eastAsia="黑体" w:cs="宋体"/>
          <w:b/>
          <w:sz w:val="28"/>
          <w:szCs w:val="28"/>
          <w:highlight w:val="none"/>
        </w:rPr>
        <w:t>3.</w:t>
      </w:r>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内容</w:t>
      </w:r>
      <w:bookmarkEnd w:id="30"/>
      <w:bookmarkEnd w:id="31"/>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 未遂事故（有险情，但未造成人员伤害、设备损害，含重物高处坠物。）</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每次罚乙方三千元，通报批评。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3.2</w:t>
      </w:r>
      <w:r>
        <w:rPr>
          <w:rFonts w:ascii="宋体" w:hAnsi="宋体"/>
          <w:bCs/>
          <w:sz w:val="28"/>
          <w:szCs w:val="28"/>
          <w:highlight w:val="none"/>
        </w:rPr>
        <w:t xml:space="preserve"> </w:t>
      </w:r>
      <w:r>
        <w:rPr>
          <w:rFonts w:hint="eastAsia" w:ascii="宋体" w:hAnsi="宋体"/>
          <w:bCs/>
          <w:sz w:val="28"/>
          <w:szCs w:val="28"/>
          <w:highlight w:val="none"/>
        </w:rPr>
        <w:t>记录事故（人员轻微伤害不构成轻伤，设备未造成永久性损坏，可以修复。）</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每次罚乙方五千元，通报批评。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3.3</w:t>
      </w:r>
      <w:r>
        <w:rPr>
          <w:rFonts w:ascii="宋体" w:hAnsi="宋体"/>
          <w:bCs/>
          <w:sz w:val="28"/>
          <w:szCs w:val="28"/>
          <w:highlight w:val="none"/>
        </w:rPr>
        <w:t xml:space="preserve"> </w:t>
      </w:r>
      <w:r>
        <w:rPr>
          <w:rFonts w:hint="eastAsia" w:ascii="宋体" w:hAnsi="宋体"/>
          <w:bCs/>
          <w:sz w:val="28"/>
          <w:szCs w:val="28"/>
          <w:highlight w:val="none"/>
        </w:rPr>
        <w:t>轻伤事故（国家有关规定鉴定）</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发生一人次轻伤事故，罚乙方一万元，通报批评。一次事故多人轻伤，按每人次五千元累计相加达三万元终止。</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3.3</w:t>
      </w:r>
      <w:r>
        <w:rPr>
          <w:rFonts w:ascii="宋体" w:hAnsi="宋体"/>
          <w:bCs/>
          <w:sz w:val="28"/>
          <w:szCs w:val="28"/>
          <w:highlight w:val="none"/>
        </w:rPr>
        <w:t xml:space="preserve"> </w:t>
      </w:r>
      <w:r>
        <w:rPr>
          <w:rFonts w:hint="eastAsia" w:ascii="宋体" w:hAnsi="宋体"/>
          <w:bCs/>
          <w:sz w:val="28"/>
          <w:szCs w:val="28"/>
          <w:highlight w:val="none"/>
        </w:rPr>
        <w:t>重伤事故</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发生一人次重伤事故，最低罚乙方三万元，通报批评。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3.4</w:t>
      </w:r>
      <w:r>
        <w:rPr>
          <w:rFonts w:ascii="宋体" w:hAnsi="宋体"/>
          <w:bCs/>
          <w:sz w:val="28"/>
          <w:szCs w:val="28"/>
          <w:highlight w:val="none"/>
        </w:rPr>
        <w:t xml:space="preserve"> </w:t>
      </w:r>
      <w:r>
        <w:rPr>
          <w:rFonts w:hint="eastAsia" w:ascii="宋体" w:hAnsi="宋体"/>
          <w:bCs/>
          <w:sz w:val="28"/>
          <w:szCs w:val="28"/>
          <w:highlight w:val="none"/>
        </w:rPr>
        <w:t>死亡事故</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3.4.1</w:t>
      </w:r>
      <w:r>
        <w:rPr>
          <w:rFonts w:ascii="宋体" w:hAnsi="宋体"/>
          <w:bCs/>
          <w:sz w:val="28"/>
          <w:szCs w:val="28"/>
          <w:highlight w:val="none"/>
        </w:rPr>
        <w:t xml:space="preserve"> </w:t>
      </w:r>
      <w:r>
        <w:rPr>
          <w:rFonts w:hint="eastAsia" w:ascii="宋体" w:hAnsi="宋体"/>
          <w:bCs/>
          <w:sz w:val="28"/>
          <w:szCs w:val="28"/>
          <w:highlight w:val="none"/>
        </w:rPr>
        <w:t>发生一人次死亡事故罚乙方十万元，通报批评，停工整顿。</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3.5 机械设备人员重伤以上事故（按机械设备事故损失金额标准确认）最低罚款五万元，通报批评。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3.6 火灾事故（按有关火灾损失金额标准确定）最低罚款五万元,通报批评。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3.7人员重伤以上交通事故（以交通管理部门责任认定书为据）</w:t>
      </w:r>
    </w:p>
    <w:p>
      <w:pPr>
        <w:overflowPunct w:val="0"/>
        <w:autoSpaceDE w:val="0"/>
        <w:autoSpaceDN w:val="0"/>
        <w:adjustRightInd w:val="0"/>
        <w:spacing w:before="120" w:beforeLines="50" w:line="360" w:lineRule="auto"/>
        <w:ind w:firstLine="420" w:firstLineChars="150"/>
        <w:jc w:val="left"/>
        <w:textAlignment w:val="baseline"/>
        <w:rPr>
          <w:rFonts w:ascii="宋体" w:hAnsi="宋体"/>
          <w:bCs/>
          <w:sz w:val="28"/>
          <w:szCs w:val="28"/>
          <w:highlight w:val="none"/>
        </w:rPr>
      </w:pPr>
      <w:r>
        <w:rPr>
          <w:rFonts w:hint="eastAsia" w:ascii="宋体" w:hAnsi="宋体"/>
          <w:bCs/>
          <w:sz w:val="28"/>
          <w:szCs w:val="28"/>
          <w:highlight w:val="none"/>
        </w:rPr>
        <w:t>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3.8</w:t>
      </w:r>
      <w:r>
        <w:rPr>
          <w:rFonts w:ascii="宋体" w:hAnsi="宋体"/>
          <w:bCs/>
          <w:sz w:val="28"/>
          <w:szCs w:val="28"/>
          <w:highlight w:val="none"/>
        </w:rPr>
        <w:t xml:space="preserve"> </w:t>
      </w:r>
      <w:r>
        <w:rPr>
          <w:rFonts w:hint="eastAsia" w:ascii="宋体" w:hAnsi="宋体"/>
          <w:bCs/>
          <w:sz w:val="28"/>
          <w:szCs w:val="28"/>
          <w:highlight w:val="none"/>
        </w:rPr>
        <w:t>发生射线职业卫生伤害事故，大范围中暑、食物中毒、建筑物坍塌，受考核的环境污染事故。罚款五万元，上报政府机关，停工整顿，触犯刑律的由公安机关处置。</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3.9乙方轻伤负伤率超过3‰，处罚五万元。</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3.10 乙方故意瞒报、迟报、谎报发生的各类事故，处以发生事故类型罚款的2到5倍罚款，一切随之发生的法律责任由施工单位负责，并赔偿由此给甲方带来的一切损失。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3.11 在政府、行业及相关行政管理、执法机构的检查中由于施工单位原因、过错所产生的一切法律、经济处罚皆由乙方负责，并赔偿由此带给甲方的损失。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3.12乙方人员偷盗物品（物品本身加上附加价值计算）除赔偿该物品外，并处以物品价值的20%—50%。当事人移交公安机关处理。</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3.13乙方丢失、损坏本公司委托施工单位保管的物品，除赔偿该物品外并承担由此造成的直接损失。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3.14</w:t>
      </w:r>
      <w:r>
        <w:rPr>
          <w:rFonts w:ascii="宋体" w:hAnsi="宋体"/>
          <w:bCs/>
          <w:sz w:val="28"/>
          <w:szCs w:val="28"/>
          <w:highlight w:val="none"/>
        </w:rPr>
        <w:t xml:space="preserve"> </w:t>
      </w:r>
      <w:r>
        <w:rPr>
          <w:rFonts w:hint="eastAsia" w:ascii="宋体" w:hAnsi="宋体"/>
          <w:bCs/>
          <w:sz w:val="28"/>
          <w:szCs w:val="28"/>
          <w:highlight w:val="none"/>
        </w:rPr>
        <w:t>由乙方及其人员原因造成群体性事件的，罚款5万元每次，乙方负责赔偿所造成的损失，当事人移交公安机关处理，甲方保留继续追究责任的权利。</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ascii="宋体" w:hAnsi="宋体"/>
          <w:bCs/>
          <w:sz w:val="28"/>
          <w:szCs w:val="28"/>
          <w:highlight w:val="none"/>
        </w:rPr>
        <w:t xml:space="preserve">4. </w:t>
      </w:r>
      <w:r>
        <w:rPr>
          <w:rFonts w:hint="eastAsia" w:ascii="宋体" w:hAnsi="宋体"/>
          <w:bCs/>
          <w:sz w:val="28"/>
          <w:szCs w:val="28"/>
          <w:highlight w:val="none"/>
        </w:rPr>
        <w:t>甲方</w:t>
      </w:r>
      <w:r>
        <w:rPr>
          <w:rFonts w:ascii="宋体" w:hAnsi="宋体"/>
          <w:bCs/>
          <w:sz w:val="28"/>
          <w:szCs w:val="28"/>
          <w:highlight w:val="none"/>
        </w:rPr>
        <w:t>保留对本细则的最终</w:t>
      </w:r>
      <w:r>
        <w:rPr>
          <w:rFonts w:hint="eastAsia" w:ascii="宋体" w:hAnsi="宋体"/>
          <w:bCs/>
          <w:sz w:val="28"/>
          <w:szCs w:val="28"/>
          <w:highlight w:val="none"/>
        </w:rPr>
        <w:t>解释权。</w:t>
      </w:r>
    </w:p>
    <w:p>
      <w:pPr>
        <w:spacing w:beforeLines="-2147483648" w:line="240" w:lineRule="auto"/>
        <w:jc w:val="both"/>
        <w:rPr>
          <w:sz w:val="21"/>
          <w:szCs w:val="20"/>
        </w:rPr>
      </w:pPr>
      <w:r>
        <w:rPr>
          <w:rFonts w:hint="eastAsia" w:ascii="方正小标宋简体" w:hAnsi="黑体" w:eastAsia="方正小标宋简体"/>
          <w:b/>
          <w:sz w:val="44"/>
          <w:szCs w:val="44"/>
          <w:highlight w:val="none"/>
        </w:rPr>
        <w:br w:type="page"/>
      </w:r>
    </w:p>
    <w:p>
      <w:pPr>
        <w:spacing w:beforeLines="-2147483648" w:line="360" w:lineRule="auto"/>
        <w:jc w:val="both"/>
        <w:rPr>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三</w:t>
      </w:r>
      <w:r>
        <w:rPr>
          <w:rFonts w:hint="eastAsia" w:ascii="宋体" w:hAnsi="宋体" w:eastAsia="宋体"/>
          <w:b/>
          <w:bCs/>
          <w:sz w:val="24"/>
          <w:szCs w:val="24"/>
        </w:rPr>
        <w:t>：</w:t>
      </w:r>
    </w:p>
    <w:p>
      <w:pPr>
        <w:spacing w:beforeLines="-2147483648" w:line="480" w:lineRule="exact"/>
        <w:jc w:val="center"/>
        <w:rPr>
          <w:rFonts w:ascii="方正小标宋简体" w:hAnsi="黑体" w:eastAsia="方正小标宋简体"/>
          <w:b/>
          <w:color w:val="000000"/>
          <w:sz w:val="44"/>
          <w:szCs w:val="44"/>
        </w:rPr>
      </w:pPr>
      <w:r>
        <w:rPr>
          <w:rFonts w:hint="eastAsia" w:ascii="方正小标宋简体" w:hAnsi="黑体" w:eastAsia="方正小标宋简体"/>
          <w:b/>
          <w:color w:val="000000"/>
          <w:sz w:val="44"/>
          <w:szCs w:val="44"/>
        </w:rPr>
        <w:t>阳光合作协议</w:t>
      </w:r>
    </w:p>
    <w:p>
      <w:pPr>
        <w:spacing w:beforeLines="-2147483648" w:line="480" w:lineRule="exact"/>
        <w:jc w:val="center"/>
        <w:rPr>
          <w:rFonts w:ascii="宋体"/>
          <w:b/>
          <w:color w:val="000000"/>
          <w:sz w:val="28"/>
          <w:szCs w:val="28"/>
        </w:rPr>
      </w:pPr>
    </w:p>
    <w:p>
      <w:pPr>
        <w:kinsoku/>
        <w:autoSpaceDE/>
        <w:autoSpaceDN/>
        <w:adjustRightInd/>
        <w:snapToGrid/>
        <w:spacing w:before="120" w:beforeLines="50" w:after="120" w:afterLines="50" w:line="360" w:lineRule="auto"/>
        <w:ind w:firstLine="480" w:firstLineChars="200"/>
        <w:contextualSpacing/>
        <w:textAlignment w:val="auto"/>
        <w:rPr>
          <w:rFonts w:hint="eastAsia" w:ascii="宋体" w:hAnsi="宋体"/>
          <w:color w:val="auto"/>
        </w:rPr>
      </w:pPr>
      <w:r>
        <w:rPr>
          <w:rFonts w:hint="eastAsia" w:ascii="宋体" w:hAnsi="宋体"/>
          <w:color w:val="auto"/>
        </w:rPr>
        <w:t>甲方（采购方全称）：</w:t>
      </w:r>
      <w:r>
        <w:rPr>
          <w:rFonts w:hint="eastAsia" w:ascii="宋体" w:hAnsi="宋体"/>
          <w:color w:val="auto"/>
          <w:lang w:val="en-US" w:eastAsia="zh-CN"/>
        </w:rPr>
        <w:t>东莞市新东元环保投资</w:t>
      </w:r>
      <w:r>
        <w:rPr>
          <w:rFonts w:hint="eastAsia" w:ascii="宋体" w:hAnsi="宋体"/>
          <w:color w:val="auto"/>
        </w:rPr>
        <w:t>有限公司</w:t>
      </w:r>
    </w:p>
    <w:p>
      <w:pPr>
        <w:kinsoku/>
        <w:autoSpaceDE/>
        <w:autoSpaceDN/>
        <w:adjustRightInd/>
        <w:snapToGrid/>
        <w:spacing w:before="120" w:beforeLines="50" w:after="120" w:afterLines="50" w:line="360" w:lineRule="auto"/>
        <w:ind w:firstLine="480" w:firstLineChars="200"/>
        <w:contextualSpacing/>
        <w:textAlignment w:val="auto"/>
        <w:rPr>
          <w:rFonts w:hint="eastAsia" w:ascii="宋体" w:hAnsi="宋体"/>
          <w:color w:val="auto"/>
        </w:rPr>
      </w:pPr>
      <w:r>
        <w:rPr>
          <w:rFonts w:hint="eastAsia" w:ascii="宋体" w:hAnsi="宋体"/>
          <w:color w:val="auto"/>
        </w:rPr>
        <w:t>乙方（供应方全称）：      有限公司</w:t>
      </w:r>
    </w:p>
    <w:p>
      <w:pPr>
        <w:kinsoku/>
        <w:autoSpaceDE/>
        <w:autoSpaceDN/>
        <w:adjustRightInd/>
        <w:snapToGrid/>
        <w:spacing w:before="120" w:beforeLines="50" w:after="120" w:afterLines="50" w:line="360" w:lineRule="auto"/>
        <w:ind w:firstLine="420" w:firstLineChars="200"/>
        <w:contextualSpacing/>
        <w:textAlignment w:val="auto"/>
        <w:rPr>
          <w:rFonts w:ascii="宋体"/>
          <w:color w:val="auto"/>
        </w:rPr>
      </w:pPr>
      <w:r>
        <w:rPr>
          <w:rFonts w:hint="eastAsia" w:ascii="宋体" w:hAnsi="宋体"/>
          <w:sz w:val="21"/>
          <w:szCs w:val="20"/>
        </w:rPr>
        <w:t xml:space="preserve">    </w:t>
      </w:r>
      <w:r>
        <w:rPr>
          <w:rFonts w:hint="eastAsia" w:ascii="宋体" w:hAnsi="宋体"/>
          <w:color w:val="auto"/>
        </w:rPr>
        <w:t>甲乙双方于</w:t>
      </w:r>
      <w:r>
        <w:rPr>
          <w:rFonts w:hint="eastAsia" w:ascii="宋体" w:hAnsi="宋体"/>
          <w:color w:val="auto"/>
          <w:u w:val="single"/>
        </w:rPr>
        <w:t xml:space="preserve">      </w:t>
      </w:r>
      <w:r>
        <w:rPr>
          <w:rFonts w:hint="eastAsia" w:ascii="宋体" w:hAnsi="宋体"/>
          <w:color w:val="auto"/>
        </w:rPr>
        <w:t>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日签署了《东莞市海心沙环保热电厂地磅系统升级改造项目合同》（以下简称原合同），为加强双方阳光合作，保证职员职业安全，甲乙双方经协商签订本协议并作为双方共同遵守的阳光合作行为准则。</w:t>
      </w:r>
    </w:p>
    <w:p>
      <w:pPr>
        <w:kinsoku/>
        <w:autoSpaceDE/>
        <w:autoSpaceDN/>
        <w:adjustRightInd/>
        <w:snapToGrid/>
        <w:spacing w:before="120" w:beforeLines="50" w:after="120" w:afterLines="50" w:line="360" w:lineRule="auto"/>
        <w:ind w:left="480" w:leftChars="200"/>
        <w:contextualSpacing/>
        <w:textAlignment w:val="auto"/>
        <w:rPr>
          <w:rFonts w:ascii="宋体" w:hAnsi="宋体"/>
          <w:b/>
          <w:color w:val="auto"/>
        </w:rPr>
      </w:pPr>
      <w:r>
        <w:rPr>
          <w:rFonts w:hint="eastAsia" w:ascii="宋体" w:hAnsi="宋体"/>
          <w:b/>
          <w:color w:val="auto"/>
        </w:rPr>
        <w:t>一、甲方责任</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1.甲方有责任向乙方介绍本单位有关采购管理通用原则和本协议的规定。</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2.甲方有责任对本单位相关人员进行阳光合作教育。</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4.甲方人员如违反阳光合作管理制度及本协议规定，甲方视情节轻重、影响大小给予行政及经济处罚。</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5．对于乙方举报甲方人员违反阳光合作规定的情况，甲方应及时进行调查，根据调查情况进行处理，并将调查结果向乙方反馈。</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6.接受举报的一方应为举报方保密，不得对举报方进行报复，对举报属实和严格遵守《阳光合作协议》的合作方，在同等条件下给予后续合作的优先权。</w:t>
      </w:r>
    </w:p>
    <w:p>
      <w:pPr>
        <w:kinsoku/>
        <w:autoSpaceDE/>
        <w:autoSpaceDN/>
        <w:adjustRightInd/>
        <w:snapToGrid/>
        <w:spacing w:before="120" w:beforeLines="50" w:after="120" w:afterLines="50" w:line="360" w:lineRule="auto"/>
        <w:ind w:left="480" w:leftChars="200"/>
        <w:contextualSpacing/>
        <w:textAlignment w:val="auto"/>
        <w:rPr>
          <w:rFonts w:ascii="宋体" w:hAnsi="宋体"/>
          <w:b/>
          <w:color w:val="auto"/>
        </w:rPr>
      </w:pPr>
      <w:r>
        <w:rPr>
          <w:rFonts w:hint="eastAsia" w:ascii="宋体" w:hAnsi="宋体"/>
          <w:b/>
          <w:color w:val="auto"/>
        </w:rPr>
        <w:t>二、乙方责任</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1.乙方应保证乙方人员了解甲方有关采购管理通用原则和及本协议的规定，并遵照执行。</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2.乙方不得以任何形式给予甲方人员回扣、赠送实物、现金、有价证券、礼券等有价物品或提供旅游等其他可能影响职务行为公正履行的活动（以下统称“财物”）。</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3.乙方有责任接受甲方对乙方在合作期间阳光合作管理执行情况的监督，并对甲方相关调查工作主动配合。</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4.乙方有义务就甲方人员任何形式的索取或收受财物行为及时向甲方（直接联系人为</w:t>
      </w:r>
      <w:r>
        <w:rPr>
          <w:rFonts w:hint="eastAsia" w:ascii="宋体" w:hAnsi="宋体" w:eastAsia="宋体" w:cs="宋体"/>
          <w:color w:val="auto"/>
        </w:rPr>
        <w:t>广东东实环境股份有限公司经营管理</w:t>
      </w:r>
      <w:r>
        <w:rPr>
          <w:rFonts w:hint="eastAsia" w:ascii="宋体" w:hAnsi="宋体"/>
          <w:color w:val="auto"/>
        </w:rPr>
        <w:t>部）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w:t>
      </w:r>
      <w:r>
        <w:rPr>
          <w:rFonts w:hint="eastAsia" w:ascii="宋体" w:hAnsi="宋体" w:eastAsia="宋体" w:cs="宋体"/>
          <w:color w:val="auto"/>
        </w:rPr>
        <w:t>广东东实环境股份有限公司</w:t>
      </w:r>
      <w:r>
        <w:rPr>
          <w:rFonts w:hint="eastAsia" w:ascii="宋体" w:hAnsi="宋体"/>
          <w:color w:val="auto"/>
        </w:rPr>
        <w:t>及下属子公司合格供应商。</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5．甲方接受乙方实名或匿名举报，保证为举报者的信息保密，常设举报部门及电</w:t>
      </w:r>
      <w:r>
        <w:rPr>
          <w:rFonts w:hint="eastAsia" w:ascii="宋体" w:hAnsi="宋体" w:eastAsia="宋体"/>
          <w:color w:val="auto"/>
        </w:rPr>
        <w:t>话</w:t>
      </w:r>
      <w:r>
        <w:rPr>
          <w:rFonts w:hint="eastAsia" w:ascii="宋体" w:hAnsi="宋体"/>
          <w:color w:val="auto"/>
        </w:rPr>
        <w:t xml:space="preserve">： </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举报受理部门：</w:t>
      </w:r>
      <w:r>
        <w:rPr>
          <w:rFonts w:hint="eastAsia" w:ascii="宋体" w:hAnsi="宋体" w:eastAsia="宋体" w:cs="宋体"/>
          <w:color w:val="auto"/>
        </w:rPr>
        <w:t>广东东实环境股份有限公司经营管理</w:t>
      </w:r>
      <w:r>
        <w:rPr>
          <w:rFonts w:hint="eastAsia" w:ascii="宋体" w:hAnsi="宋体"/>
          <w:color w:val="auto"/>
        </w:rPr>
        <w:t>部</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eastAsia="宋体" w:cs="宋体"/>
          <w:color w:val="auto"/>
        </w:rPr>
        <w:t>广东东实环境股份有限公司</w:t>
      </w:r>
      <w:r>
        <w:rPr>
          <w:rFonts w:hint="eastAsia" w:ascii="宋体" w:hAnsi="宋体"/>
          <w:color w:val="auto"/>
        </w:rPr>
        <w:t>举报邮箱：</w:t>
      </w:r>
      <w:r>
        <w:rPr>
          <w:rFonts w:ascii="宋体" w:hAnsi="宋体" w:eastAsia="宋体" w:cs="宋体"/>
          <w:color w:val="auto"/>
        </w:rPr>
        <w:t>2581183015@qq</w:t>
      </w:r>
      <w:r>
        <w:rPr>
          <w:rFonts w:hint="eastAsia" w:ascii="宋体" w:hAnsi="宋体" w:eastAsia="宋体" w:cs="宋体"/>
          <w:color w:val="auto"/>
        </w:rPr>
        <w:t>.com</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eastAsia="宋体" w:cs="宋体"/>
          <w:color w:val="auto"/>
        </w:rPr>
        <w:t>广东东实环境股份有限公司</w:t>
      </w:r>
      <w:r>
        <w:rPr>
          <w:rFonts w:hint="eastAsia" w:ascii="宋体" w:hAnsi="宋体"/>
          <w:color w:val="auto"/>
        </w:rPr>
        <w:t>举报电话：0769-</w:t>
      </w:r>
      <w:r>
        <w:rPr>
          <w:rFonts w:ascii="宋体" w:hAnsi="宋体"/>
          <w:color w:val="auto"/>
        </w:rPr>
        <w:t>39028895</w:t>
      </w:r>
      <w:r>
        <w:rPr>
          <w:rFonts w:hint="eastAsia" w:ascii="宋体" w:hAnsi="宋体"/>
          <w:color w:val="auto"/>
        </w:rPr>
        <w:t>（周一至周五9:00-12:00和14:00-18:00）</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邮寄地址：</w:t>
      </w:r>
      <w:r>
        <w:rPr>
          <w:rFonts w:hint="eastAsia" w:ascii="宋体" w:hAnsi="宋体" w:eastAsia="宋体" w:cs="宋体"/>
          <w:color w:val="auto"/>
        </w:rPr>
        <w:t>广东省东莞市麻涌镇海心沙路</w:t>
      </w:r>
      <w:r>
        <w:rPr>
          <w:rFonts w:ascii="宋体" w:hAnsi="宋体"/>
          <w:color w:val="auto"/>
        </w:rPr>
        <w:t>1</w:t>
      </w:r>
      <w:r>
        <w:rPr>
          <w:rFonts w:hint="eastAsia" w:ascii="宋体" w:hAnsi="宋体" w:eastAsia="宋体" w:cs="宋体"/>
          <w:color w:val="auto"/>
        </w:rPr>
        <w:t>号新办公大楼6</w:t>
      </w:r>
      <w:r>
        <w:rPr>
          <w:rFonts w:ascii="宋体" w:hAnsi="宋体" w:eastAsia="宋体" w:cs="宋体"/>
          <w:color w:val="auto"/>
        </w:rPr>
        <w:t>05</w:t>
      </w:r>
      <w:r>
        <w:rPr>
          <w:rFonts w:hint="eastAsia" w:ascii="宋体" w:hAnsi="宋体" w:eastAsia="宋体" w:cs="宋体"/>
          <w:color w:val="auto"/>
        </w:rPr>
        <w:t>室</w:t>
      </w:r>
      <w:r>
        <w:rPr>
          <w:rFonts w:hint="eastAsia" w:ascii="宋体" w:hAnsi="宋体"/>
          <w:color w:val="auto"/>
        </w:rPr>
        <w:t>，</w:t>
      </w:r>
      <w:r>
        <w:rPr>
          <w:rFonts w:hint="eastAsia" w:ascii="宋体" w:hAnsi="宋体" w:eastAsia="宋体" w:cs="宋体"/>
          <w:color w:val="auto"/>
        </w:rPr>
        <w:t>广东东实环境股份有限公司经营管理</w:t>
      </w:r>
      <w:r>
        <w:rPr>
          <w:rFonts w:hint="eastAsia" w:ascii="宋体" w:hAnsi="宋体"/>
          <w:color w:val="auto"/>
        </w:rPr>
        <w:t>部收，邮编523000。</w:t>
      </w:r>
    </w:p>
    <w:p>
      <w:pPr>
        <w:kinsoku/>
        <w:autoSpaceDE/>
        <w:autoSpaceDN/>
        <w:adjustRightInd/>
        <w:snapToGrid/>
        <w:spacing w:before="120" w:beforeLines="50" w:after="120" w:afterLines="50" w:line="360" w:lineRule="auto"/>
        <w:ind w:left="480" w:leftChars="200"/>
        <w:contextualSpacing/>
        <w:textAlignment w:val="auto"/>
        <w:rPr>
          <w:rFonts w:ascii="宋体" w:hAnsi="宋体"/>
          <w:b/>
          <w:color w:val="auto"/>
        </w:rPr>
      </w:pPr>
      <w:r>
        <w:rPr>
          <w:rFonts w:hint="eastAsia" w:ascii="宋体" w:hAnsi="宋体"/>
          <w:b/>
          <w:color w:val="auto"/>
        </w:rPr>
        <w:t>三、其他</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1.本协议是原合同的补充协议，与原合同有同等法律效力。</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2.</w:t>
      </w:r>
      <w:r>
        <w:rPr>
          <w:rFonts w:ascii="宋体" w:hAnsi="宋体"/>
          <w:color w:val="auto"/>
        </w:rPr>
        <w:t>本</w:t>
      </w:r>
      <w:r>
        <w:rPr>
          <w:rFonts w:hint="eastAsia" w:ascii="宋体" w:hAnsi="宋体"/>
          <w:color w:val="auto"/>
        </w:rPr>
        <w:t>协议</w:t>
      </w:r>
      <w:r>
        <w:rPr>
          <w:rFonts w:ascii="宋体" w:hAnsi="宋体"/>
          <w:color w:val="auto"/>
        </w:rPr>
        <w:t>一式</w:t>
      </w:r>
      <w:r>
        <w:rPr>
          <w:rFonts w:hint="eastAsia" w:ascii="宋体" w:hAnsi="宋体" w:eastAsia="宋体" w:cs="宋体"/>
          <w:color w:val="auto"/>
          <w:lang w:val="en-US" w:eastAsia="zh-CN"/>
        </w:rPr>
        <w:t>肆</w:t>
      </w:r>
      <w:r>
        <w:rPr>
          <w:rFonts w:ascii="宋体" w:hAnsi="宋体"/>
          <w:color w:val="auto"/>
        </w:rPr>
        <w:t>份，甲方执</w:t>
      </w:r>
      <w:r>
        <w:rPr>
          <w:rFonts w:hint="eastAsia" w:ascii="宋体" w:hAnsi="宋体" w:eastAsia="宋体" w:cs="宋体"/>
          <w:color w:val="auto"/>
          <w:lang w:val="en-US" w:eastAsia="zh-CN"/>
        </w:rPr>
        <w:t>叁</w:t>
      </w:r>
      <w:r>
        <w:rPr>
          <w:rFonts w:ascii="宋体" w:hAnsi="宋体"/>
          <w:color w:val="auto"/>
        </w:rPr>
        <w:t>份，乙方执</w:t>
      </w:r>
      <w:r>
        <w:rPr>
          <w:rFonts w:hint="eastAsia" w:ascii="宋体" w:hAnsi="宋体" w:eastAsia="宋体" w:cs="宋体"/>
          <w:color w:val="auto"/>
        </w:rPr>
        <w:t>壹</w:t>
      </w:r>
      <w:r>
        <w:rPr>
          <w:rFonts w:ascii="宋体" w:hAnsi="宋体"/>
          <w:color w:val="auto"/>
        </w:rPr>
        <w:t>份</w:t>
      </w:r>
      <w:r>
        <w:rPr>
          <w:rFonts w:hint="eastAsia" w:ascii="宋体" w:hAnsi="宋体"/>
          <w:color w:val="auto"/>
        </w:rPr>
        <w:t>,具有同等法律效力。</w:t>
      </w:r>
    </w:p>
    <w:p>
      <w:pPr>
        <w:kinsoku/>
        <w:autoSpaceDE/>
        <w:autoSpaceDN/>
        <w:adjustRightInd/>
        <w:snapToGrid/>
        <w:spacing w:before="120" w:beforeLines="50" w:after="120"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3.本协议经双方签署后生效。</w:t>
      </w:r>
    </w:p>
    <w:p>
      <w:pPr>
        <w:kinsoku/>
        <w:autoSpaceDE/>
        <w:autoSpaceDN/>
        <w:adjustRightInd/>
        <w:snapToGrid/>
        <w:spacing w:before="120" w:beforeLines="50" w:after="120" w:afterLines="50" w:line="360" w:lineRule="auto"/>
        <w:ind w:firstLine="480" w:firstLineChars="200"/>
        <w:contextualSpacing/>
        <w:textAlignment w:val="auto"/>
        <w:rPr>
          <w:rFonts w:ascii="宋体" w:hAnsi="宋体"/>
          <w:color w:val="auto"/>
        </w:rPr>
      </w:pPr>
    </w:p>
    <w:p>
      <w:pPr>
        <w:kinsoku/>
        <w:autoSpaceDE/>
        <w:autoSpaceDN/>
        <w:adjustRightInd/>
        <w:snapToGrid/>
        <w:spacing w:before="120" w:beforeLines="50" w:after="120" w:afterLines="50" w:line="360" w:lineRule="auto"/>
        <w:ind w:firstLine="480" w:firstLineChars="200"/>
        <w:contextualSpacing/>
        <w:textAlignment w:val="auto"/>
        <w:rPr>
          <w:rFonts w:ascii="宋体"/>
          <w:color w:val="auto"/>
        </w:rPr>
      </w:pPr>
      <w:r>
        <w:rPr>
          <w:rFonts w:hint="eastAsia" w:ascii="宋体" w:hAnsi="宋体"/>
          <w:color w:val="auto"/>
        </w:rPr>
        <w:t>甲方（盖章）：                      乙方（盖章）：</w:t>
      </w:r>
      <w:r>
        <w:rPr>
          <w:rFonts w:ascii="宋体"/>
          <w:color w:val="auto"/>
        </w:rPr>
        <w:t xml:space="preserve"> </w:t>
      </w:r>
    </w:p>
    <w:p>
      <w:pPr>
        <w:kinsoku/>
        <w:autoSpaceDE/>
        <w:autoSpaceDN/>
        <w:adjustRightInd/>
        <w:snapToGrid/>
        <w:spacing w:before="120" w:beforeLines="50" w:after="120" w:afterLines="50" w:line="360" w:lineRule="auto"/>
        <w:ind w:firstLine="480" w:firstLineChars="200"/>
        <w:contextualSpacing/>
        <w:textAlignment w:val="auto"/>
        <w:rPr>
          <w:rFonts w:ascii="宋体" w:hAnsi="宋体"/>
          <w:color w:val="auto"/>
        </w:rPr>
      </w:pPr>
    </w:p>
    <w:p>
      <w:pPr>
        <w:kinsoku/>
        <w:autoSpaceDE/>
        <w:autoSpaceDN/>
        <w:adjustRightInd/>
        <w:snapToGrid/>
        <w:spacing w:before="120" w:beforeLines="50" w:after="120" w:afterLines="50" w:line="360" w:lineRule="auto"/>
        <w:ind w:firstLine="480" w:firstLineChars="200"/>
        <w:contextualSpacing/>
        <w:textAlignment w:val="auto"/>
        <w:rPr>
          <w:rFonts w:ascii="宋体"/>
          <w:color w:val="auto"/>
        </w:rPr>
      </w:pPr>
      <w:r>
        <w:rPr>
          <w:rFonts w:hint="eastAsia" w:ascii="宋体" w:hAnsi="宋体"/>
          <w:color w:val="auto"/>
        </w:rPr>
        <w:t>法定代表人（授权代表）：</w:t>
      </w:r>
      <w:r>
        <w:rPr>
          <w:rFonts w:hint="eastAsia" w:ascii="宋体"/>
          <w:color w:val="auto"/>
        </w:rPr>
        <w:tab/>
      </w:r>
      <w:r>
        <w:rPr>
          <w:rFonts w:hint="eastAsia" w:ascii="宋体"/>
          <w:color w:val="auto"/>
        </w:rPr>
        <w:tab/>
      </w:r>
      <w:r>
        <w:rPr>
          <w:rFonts w:hint="eastAsia" w:ascii="宋体"/>
          <w:color w:val="auto"/>
        </w:rPr>
        <w:t xml:space="preserve">  </w:t>
      </w:r>
      <w:r>
        <w:rPr>
          <w:rFonts w:hint="eastAsia" w:ascii="宋体"/>
          <w:color w:val="auto"/>
        </w:rPr>
        <w:tab/>
      </w:r>
      <w:r>
        <w:rPr>
          <w:rFonts w:hint="eastAsia" w:ascii="宋体"/>
          <w:color w:val="auto"/>
        </w:rPr>
        <w:t xml:space="preserve">   </w:t>
      </w:r>
      <w:r>
        <w:rPr>
          <w:rFonts w:hint="eastAsia" w:ascii="宋体" w:hAnsi="宋体"/>
          <w:color w:val="auto"/>
        </w:rPr>
        <w:t>法定代表人（授权代表）：</w:t>
      </w:r>
    </w:p>
    <w:p>
      <w:pPr>
        <w:kinsoku/>
        <w:autoSpaceDE/>
        <w:autoSpaceDN/>
        <w:adjustRightInd/>
        <w:snapToGrid/>
        <w:spacing w:before="120" w:beforeLines="50" w:after="120" w:afterLines="50" w:line="360" w:lineRule="auto"/>
        <w:ind w:firstLine="480" w:firstLineChars="200"/>
        <w:contextualSpacing/>
        <w:textAlignment w:val="auto"/>
        <w:rPr>
          <w:rFonts w:ascii="宋体" w:hAnsi="宋体"/>
          <w:color w:val="auto"/>
        </w:rPr>
      </w:pPr>
    </w:p>
    <w:p>
      <w:pPr>
        <w:kinsoku/>
        <w:autoSpaceDE/>
        <w:autoSpaceDN/>
        <w:adjustRightInd/>
        <w:snapToGrid/>
        <w:spacing w:before="120" w:beforeLines="50" w:after="120" w:afterLines="50" w:line="360" w:lineRule="auto"/>
        <w:ind w:firstLine="480" w:firstLineChars="200"/>
        <w:contextualSpacing/>
        <w:textAlignment w:val="auto"/>
        <w:rPr>
          <w:color w:val="auto"/>
        </w:rPr>
      </w:pPr>
      <w:r>
        <w:rPr>
          <w:rFonts w:hint="eastAsia" w:ascii="宋体" w:hAnsi="宋体"/>
          <w:color w:val="auto"/>
        </w:rPr>
        <w:t>签约日期：   年   月   日</w:t>
      </w:r>
      <w:bookmarkStart w:id="32" w:name="现场签证通知单"/>
      <w:bookmarkEnd w:id="32"/>
      <w:bookmarkStart w:id="33" w:name="设计变更通知单"/>
      <w:bookmarkEnd w:id="33"/>
      <w:r>
        <w:rPr>
          <w:color w:val="auto"/>
        </w:rPr>
        <w:tab/>
      </w:r>
      <w:r>
        <w:rPr>
          <w:color w:val="auto"/>
        </w:rPr>
        <w:t xml:space="preserve">    </w:t>
      </w:r>
      <w:r>
        <w:rPr>
          <w:rFonts w:hint="eastAsia"/>
          <w:color w:val="auto"/>
        </w:rPr>
        <w:t xml:space="preserve">   </w:t>
      </w:r>
      <w:r>
        <w:rPr>
          <w:rFonts w:hint="eastAsia" w:ascii="宋体" w:hAnsi="宋体"/>
          <w:color w:val="auto"/>
        </w:rPr>
        <w:t>签约日期：   年   月   日</w:t>
      </w:r>
    </w:p>
    <w:p>
      <w:pPr>
        <w:pStyle w:val="255"/>
        <w:numPr>
          <w:ilvl w:val="0"/>
          <w:numId w:val="0"/>
        </w:numPr>
        <w:spacing w:before="120"/>
        <w:ind w:leftChars="0"/>
        <w:outlineLvl w:val="1"/>
        <w:rPr>
          <w:rFonts w:hAnsi="宋体"/>
          <w:highlight w:val="none"/>
        </w:rPr>
      </w:pPr>
    </w:p>
    <w:sectPr>
      <w:headerReference r:id="rId14" w:type="first"/>
      <w:footerReference r:id="rId17" w:type="first"/>
      <w:headerReference r:id="rId12" w:type="default"/>
      <w:footerReference r:id="rId15" w:type="default"/>
      <w:headerReference r:id="rId13" w:type="even"/>
      <w:footerReference r:id="rId16" w:type="even"/>
      <w:pgSz w:w="11906" w:h="16838"/>
      <w:pgMar w:top="1247" w:right="1361" w:bottom="935" w:left="1474" w:header="680" w:footer="316" w:gutter="0"/>
      <w:pgNumType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lotter">
    <w:altName w:val="Lucida Console"/>
    <w:panose1 w:val="00000000000000000000"/>
    <w:charset w:val="00"/>
    <w:family w:val="modern"/>
    <w:pitch w:val="default"/>
    <w:sig w:usb0="00000000" w:usb1="00000000" w:usb2="00000000" w:usb3="00000000" w:csb0="00000001" w:csb1="00000000"/>
  </w:font>
  <w:font w:name="Lucida Console">
    <w:panose1 w:val="020B0609040504020204"/>
    <w:charset w:val="00"/>
    <w:family w:val="auto"/>
    <w:pitch w:val="default"/>
    <w:sig w:usb0="8000028F" w:usb1="00001800" w:usb2="00000000" w:usb3="00000000" w:csb0="0000001F" w:csb1="D7D70000"/>
  </w:font>
  <w:font w:name="MS Gothic">
    <w:panose1 w:val="020B0609070205080204"/>
    <w:charset w:val="80"/>
    <w:family w:val="modern"/>
    <w:pitch w:val="default"/>
    <w:sig w:usb0="E00002FF" w:usb1="6AC7FDFB" w:usb2="08000012" w:usb3="00000000" w:csb0="4002009F" w:csb1="DFD70000"/>
  </w:font>
  <w:font w:name="Century">
    <w:panose1 w:val="02040604050505020304"/>
    <w:charset w:val="00"/>
    <w:family w:val="roman"/>
    <w:pitch w:val="default"/>
    <w:sig w:usb0="00000287" w:usb1="00000000" w:usb2="00000000" w:usb3="00000000" w:csb0="2000009F" w:csb1="DFD70000"/>
  </w:font>
  <w:font w:name="MS Mincho">
    <w:panose1 w:val="02020609040205080304"/>
    <w:charset w:val="80"/>
    <w:family w:val="modern"/>
    <w:pitch w:val="default"/>
    <w:sig w:usb0="A00002BF" w:usb1="68C7FCFB" w:usb2="00000010" w:usb3="00000000" w:csb0="4002009F" w:csb1="DFD7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7305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273050"/>
                      </a:xfrm>
                      <a:prstGeom prst="rect">
                        <a:avLst/>
                      </a:prstGeom>
                      <a:noFill/>
                      <a:ln w="6350">
                        <a:noFill/>
                      </a:ln>
                      <a:effectLst/>
                    </wps:spPr>
                    <wps:txbx>
                      <w:txbxContent>
                        <w:p>
                          <w:pPr>
                            <w:pStyle w:val="31"/>
                            <w:spacing w:before="12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1.5pt;width:9.05pt;mso-position-horizontal:center;mso-position-horizontal-relative:margin;mso-wrap-style:none;z-index:251659264;mso-width-relative:page;mso-height-relative:page;" filled="f" stroked="f" coordsize="21600,21600" o:gfxdata="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Ify2bSAAAAAwEAAA8AAAAAAAAAAQAgAAAAIgAAAGRycy9kb3ducmV2LnhtbFBL&#10;AQIUABQAAAAIAIdO4kDRtPfpNQIAAGEEAAAOAAAAAAAAAAEAIAAAACEBAABkcnMvZTJvRG9jLnht&#10;bFBLBQYAAAAABgAGAFkBAADIBQAAAAA=&#10;">
              <v:fill on="f" focussize="0,0"/>
              <v:stroke on="f" weight="0.5pt"/>
              <v:imagedata o:title=""/>
              <o:lock v:ext="edit" aspectratio="f"/>
              <v:textbox inset="0mm,0mm,0mm,0mm" style="mso-fit-shape-to-text:t;">
                <w:txbxContent>
                  <w:p>
                    <w:pPr>
                      <w:pStyle w:val="31"/>
                      <w:spacing w:before="12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Lines="0"/>
      <w:jc w:val="center"/>
      <w:rPr>
        <w:sz w:val="21"/>
        <w:szCs w:val="21"/>
      </w:rPr>
    </w:pPr>
    <w:r>
      <w:rPr>
        <w:sz w:val="21"/>
        <w:szCs w:val="21"/>
      </w:rPr>
      <w:fldChar w:fldCharType="begin"/>
    </w:r>
    <w:r>
      <w:rPr>
        <w:rStyle w:val="56"/>
        <w:sz w:val="21"/>
        <w:szCs w:val="21"/>
      </w:rPr>
      <w:instrText xml:space="preserve"> PAGE </w:instrText>
    </w:r>
    <w:r>
      <w:rPr>
        <w:sz w:val="21"/>
        <w:szCs w:val="21"/>
      </w:rPr>
      <w:fldChar w:fldCharType="separate"/>
    </w:r>
    <w:r>
      <w:rPr>
        <w:rStyle w:val="56"/>
        <w:sz w:val="21"/>
        <w:szCs w:val="21"/>
      </w:rPr>
      <w:t>34</w:t>
    </w:r>
    <w:r>
      <w:rPr>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spacing w:before="1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60" w:lineRule="auto"/>
      </w:pPr>
      <w:r>
        <w:separator/>
      </w:r>
    </w:p>
  </w:footnote>
  <w:footnote w:type="continuationSeparator" w:id="1">
    <w:p>
      <w:pPr>
        <w:spacing w:before="0" w:after="0"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none" w:color="auto" w:sz="0" w:space="0"/>
      </w:pBd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51B24"/>
    <w:multiLevelType w:val="singleLevel"/>
    <w:tmpl w:val="82A51B24"/>
    <w:lvl w:ilvl="0" w:tentative="0">
      <w:start w:val="1"/>
      <w:numFmt w:val="chineseCounting"/>
      <w:suff w:val="nothing"/>
      <w:lvlText w:val="（%1）"/>
      <w:lvlJc w:val="left"/>
      <w:pPr>
        <w:ind w:left="0" w:firstLine="420"/>
      </w:pPr>
      <w:rPr>
        <w:rFonts w:hint="eastAsia"/>
      </w:rPr>
    </w:lvl>
  </w:abstractNum>
  <w:abstractNum w:abstractNumId="1">
    <w:nsid w:val="00000001"/>
    <w:multiLevelType w:val="multilevel"/>
    <w:tmpl w:val="00000001"/>
    <w:lvl w:ilvl="0" w:tentative="0">
      <w:start w:val="1"/>
      <w:numFmt w:val="chineseCountingThousand"/>
      <w:lvlText w:val="附件%1"/>
      <w:lvlJc w:val="left"/>
      <w:pPr>
        <w:ind w:left="1272" w:hanging="420"/>
      </w:pPr>
      <w:rPr>
        <w:rFonts w:hint="eastAsia"/>
      </w:rPr>
    </w:lvl>
    <w:lvl w:ilvl="1" w:tentative="0">
      <w:start w:val="1"/>
      <w:numFmt w:val="lowerLetter"/>
      <w:lvlText w:val="%2)"/>
      <w:lvlJc w:val="left"/>
      <w:pPr>
        <w:ind w:left="1692" w:hanging="420"/>
      </w:pPr>
    </w:lvl>
    <w:lvl w:ilvl="2" w:tentative="0">
      <w:start w:val="1"/>
      <w:numFmt w:val="lowerRoman"/>
      <w:lvlText w:val="%3."/>
      <w:lvlJc w:val="right"/>
      <w:pPr>
        <w:ind w:left="2112" w:hanging="420"/>
      </w:pPr>
    </w:lvl>
    <w:lvl w:ilvl="3" w:tentative="0">
      <w:start w:val="1"/>
      <w:numFmt w:val="decimal"/>
      <w:lvlText w:val="%4."/>
      <w:lvlJc w:val="left"/>
      <w:pPr>
        <w:ind w:left="2532" w:hanging="420"/>
      </w:pPr>
    </w:lvl>
    <w:lvl w:ilvl="4" w:tentative="0">
      <w:start w:val="1"/>
      <w:numFmt w:val="lowerLetter"/>
      <w:lvlText w:val="%5)"/>
      <w:lvlJc w:val="left"/>
      <w:pPr>
        <w:ind w:left="2952" w:hanging="420"/>
      </w:pPr>
    </w:lvl>
    <w:lvl w:ilvl="5" w:tentative="0">
      <w:start w:val="1"/>
      <w:numFmt w:val="lowerRoman"/>
      <w:lvlText w:val="%6."/>
      <w:lvlJc w:val="right"/>
      <w:pPr>
        <w:ind w:left="3372" w:hanging="420"/>
      </w:pPr>
    </w:lvl>
    <w:lvl w:ilvl="6" w:tentative="0">
      <w:start w:val="1"/>
      <w:numFmt w:val="decimal"/>
      <w:lvlText w:val="%7."/>
      <w:lvlJc w:val="left"/>
      <w:pPr>
        <w:ind w:left="3792" w:hanging="420"/>
      </w:pPr>
    </w:lvl>
    <w:lvl w:ilvl="7" w:tentative="0">
      <w:start w:val="1"/>
      <w:numFmt w:val="lowerLetter"/>
      <w:lvlText w:val="%8)"/>
      <w:lvlJc w:val="left"/>
      <w:pPr>
        <w:ind w:left="4212" w:hanging="420"/>
      </w:pPr>
    </w:lvl>
    <w:lvl w:ilvl="8" w:tentative="0">
      <w:start w:val="1"/>
      <w:numFmt w:val="lowerRoman"/>
      <w:lvlText w:val="%9."/>
      <w:lvlJc w:val="right"/>
      <w:pPr>
        <w:ind w:left="4632" w:hanging="420"/>
      </w:pPr>
    </w:lvl>
  </w:abstractNum>
  <w:abstractNum w:abstractNumId="2">
    <w:nsid w:val="15966065"/>
    <w:multiLevelType w:val="multilevel"/>
    <w:tmpl w:val="15966065"/>
    <w:lvl w:ilvl="0" w:tentative="0">
      <w:start w:val="1"/>
      <w:numFmt w:val="bullet"/>
      <w:pStyle w:val="231"/>
      <w:lvlText w:val=""/>
      <w:lvlJc w:val="left"/>
      <w:pPr>
        <w:tabs>
          <w:tab w:val="left" w:pos="420"/>
        </w:tabs>
        <w:ind w:left="420" w:hanging="136"/>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4E53C5D7"/>
    <w:multiLevelType w:val="singleLevel"/>
    <w:tmpl w:val="4E53C5D7"/>
    <w:lvl w:ilvl="0" w:tentative="0">
      <w:start w:val="1"/>
      <w:numFmt w:val="chineseCounting"/>
      <w:suff w:val="nothing"/>
      <w:lvlText w:val="（%1）"/>
      <w:lvlJc w:val="left"/>
      <w:pPr>
        <w:ind w:left="0" w:firstLine="420"/>
      </w:pPr>
      <w:rPr>
        <w:rFonts w:hint="eastAsia"/>
      </w:rPr>
    </w:lvl>
  </w:abstractNum>
  <w:abstractNum w:abstractNumId="4">
    <w:nsid w:val="50A51977"/>
    <w:multiLevelType w:val="singleLevel"/>
    <w:tmpl w:val="50A51977"/>
    <w:lvl w:ilvl="0" w:tentative="0">
      <w:start w:val="1"/>
      <w:numFmt w:val="bullet"/>
      <w:pStyle w:val="254"/>
      <w:lvlText w:val=""/>
      <w:lvlJc w:val="left"/>
      <w:pPr>
        <w:tabs>
          <w:tab w:val="left" w:pos="425"/>
        </w:tabs>
        <w:ind w:left="425" w:hanging="425"/>
      </w:pPr>
      <w:rPr>
        <w:rFonts w:hint="default" w:ascii="Wingdings" w:hAnsi="Wingdings"/>
      </w:rPr>
    </w:lvl>
  </w:abstractNum>
  <w:abstractNum w:abstractNumId="5">
    <w:nsid w:val="57133F65"/>
    <w:multiLevelType w:val="multilevel"/>
    <w:tmpl w:val="57133F65"/>
    <w:lvl w:ilvl="0" w:tentative="0">
      <w:start w:val="1"/>
      <w:numFmt w:val="decimal"/>
      <w:pStyle w:val="74"/>
      <w:lvlText w:val="第%1章 "/>
      <w:lvlJc w:val="left"/>
      <w:pPr>
        <w:tabs>
          <w:tab w:val="left" w:pos="5671"/>
        </w:tabs>
        <w:ind w:left="5671" w:hanging="425"/>
      </w:pPr>
      <w:rPr>
        <w:rFonts w:hint="eastAsia"/>
      </w:rPr>
    </w:lvl>
    <w:lvl w:ilvl="1" w:tentative="0">
      <w:start w:val="1"/>
      <w:numFmt w:val="decimal"/>
      <w:pStyle w:val="75"/>
      <w:lvlText w:val="%2 "/>
      <w:lvlJc w:val="left"/>
      <w:pPr>
        <w:tabs>
          <w:tab w:val="left" w:pos="284"/>
        </w:tabs>
        <w:ind w:left="747" w:hanging="567"/>
      </w:pPr>
      <w:rPr>
        <w:rFonts w:hint="eastAsia"/>
        <w:b/>
      </w:rPr>
    </w:lvl>
    <w:lvl w:ilvl="2" w:tentative="0">
      <w:start w:val="1"/>
      <w:numFmt w:val="decimal"/>
      <w:pStyle w:val="76"/>
      <w:lvlText w:val="%2.%3 "/>
      <w:lvlJc w:val="left"/>
      <w:pPr>
        <w:tabs>
          <w:tab w:val="left" w:pos="927"/>
        </w:tabs>
        <w:ind w:left="76" w:firstLine="284"/>
      </w:pPr>
      <w:rPr>
        <w:rFonts w:hint="default" w:ascii="Times New Roman" w:hAnsi="Times New Roman" w:eastAsia="宋体"/>
        <w:b w:val="0"/>
        <w:i w:val="0"/>
        <w:sz w:val="24"/>
      </w:rPr>
    </w:lvl>
    <w:lvl w:ilvl="3" w:tentative="0">
      <w:start w:val="1"/>
      <w:numFmt w:val="decimal"/>
      <w:pStyle w:val="77"/>
      <w:lvlText w:val="%2.%3.%4 "/>
      <w:lvlJc w:val="left"/>
      <w:pPr>
        <w:tabs>
          <w:tab w:val="left" w:pos="1524"/>
        </w:tabs>
        <w:ind w:left="390" w:firstLine="510"/>
      </w:pPr>
      <w:rPr>
        <w:rFonts w:hint="default" w:ascii="Times New Roman" w:hAnsi="Times New Roman" w:eastAsia="华文中宋" w:cs="Times New Roman"/>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6FDE7289"/>
    <w:multiLevelType w:val="singleLevel"/>
    <w:tmpl w:val="6FDE7289"/>
    <w:lvl w:ilvl="0" w:tentative="0">
      <w:start w:val="1"/>
      <w:numFmt w:val="decimal"/>
      <w:pStyle w:val="114"/>
      <w:lvlText w:val="%1."/>
      <w:lvlJc w:val="left"/>
      <w:pPr>
        <w:tabs>
          <w:tab w:val="left" w:pos="360"/>
        </w:tabs>
        <w:ind w:left="0" w:firstLine="0"/>
      </w:pPr>
      <w:rPr>
        <w:rFonts w:hint="eastAsia"/>
      </w:rPr>
    </w:lvl>
  </w:abstractNum>
  <w:num w:numId="1">
    <w:abstractNumId w:val="5"/>
  </w:num>
  <w:num w:numId="2">
    <w:abstractNumId w:val="6"/>
  </w:num>
  <w:num w:numId="3">
    <w:abstractNumId w:val="2"/>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1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ZmNGE0NjRjYTU2OTJjMjE3ZjcyYmQ3ZmYzYmY2NjcifQ=="/>
  </w:docVars>
  <w:rsids>
    <w:rsidRoot w:val="00172A27"/>
    <w:rsid w:val="000042B9"/>
    <w:rsid w:val="00004C44"/>
    <w:rsid w:val="00010B5A"/>
    <w:rsid w:val="00011939"/>
    <w:rsid w:val="00013809"/>
    <w:rsid w:val="0002203C"/>
    <w:rsid w:val="00022360"/>
    <w:rsid w:val="0002288C"/>
    <w:rsid w:val="00023EF0"/>
    <w:rsid w:val="000306F3"/>
    <w:rsid w:val="000317CD"/>
    <w:rsid w:val="0003334F"/>
    <w:rsid w:val="0003615F"/>
    <w:rsid w:val="00040215"/>
    <w:rsid w:val="000414B1"/>
    <w:rsid w:val="0004354E"/>
    <w:rsid w:val="0004367E"/>
    <w:rsid w:val="000447DE"/>
    <w:rsid w:val="000449DE"/>
    <w:rsid w:val="00052380"/>
    <w:rsid w:val="000527ED"/>
    <w:rsid w:val="00052A89"/>
    <w:rsid w:val="000572DB"/>
    <w:rsid w:val="00057CB5"/>
    <w:rsid w:val="00062C8B"/>
    <w:rsid w:val="00063478"/>
    <w:rsid w:val="00065739"/>
    <w:rsid w:val="00066975"/>
    <w:rsid w:val="00074E4C"/>
    <w:rsid w:val="000837E0"/>
    <w:rsid w:val="000850CE"/>
    <w:rsid w:val="00085FC4"/>
    <w:rsid w:val="000A728F"/>
    <w:rsid w:val="000B469F"/>
    <w:rsid w:val="000C48DF"/>
    <w:rsid w:val="000D52DD"/>
    <w:rsid w:val="000E071A"/>
    <w:rsid w:val="000E2663"/>
    <w:rsid w:val="000E57C6"/>
    <w:rsid w:val="000F3079"/>
    <w:rsid w:val="000F3A83"/>
    <w:rsid w:val="00102509"/>
    <w:rsid w:val="00112A57"/>
    <w:rsid w:val="00115FC1"/>
    <w:rsid w:val="00116B9A"/>
    <w:rsid w:val="001205A7"/>
    <w:rsid w:val="001238B9"/>
    <w:rsid w:val="00125CFC"/>
    <w:rsid w:val="001306D9"/>
    <w:rsid w:val="001411FB"/>
    <w:rsid w:val="00152287"/>
    <w:rsid w:val="0015365E"/>
    <w:rsid w:val="001544B9"/>
    <w:rsid w:val="00154EC5"/>
    <w:rsid w:val="00164F32"/>
    <w:rsid w:val="001704E7"/>
    <w:rsid w:val="0017094D"/>
    <w:rsid w:val="00172A27"/>
    <w:rsid w:val="00173836"/>
    <w:rsid w:val="00177F7D"/>
    <w:rsid w:val="00182B36"/>
    <w:rsid w:val="00182DA8"/>
    <w:rsid w:val="001846FC"/>
    <w:rsid w:val="00185C12"/>
    <w:rsid w:val="0019059C"/>
    <w:rsid w:val="00191300"/>
    <w:rsid w:val="001933EF"/>
    <w:rsid w:val="00195B58"/>
    <w:rsid w:val="001A219E"/>
    <w:rsid w:val="001A72E8"/>
    <w:rsid w:val="001B551B"/>
    <w:rsid w:val="001C22EA"/>
    <w:rsid w:val="001C586F"/>
    <w:rsid w:val="001E254A"/>
    <w:rsid w:val="001E6595"/>
    <w:rsid w:val="001F1D21"/>
    <w:rsid w:val="001F369D"/>
    <w:rsid w:val="00207BB7"/>
    <w:rsid w:val="00210514"/>
    <w:rsid w:val="0021104C"/>
    <w:rsid w:val="00216008"/>
    <w:rsid w:val="002174DC"/>
    <w:rsid w:val="0022172B"/>
    <w:rsid w:val="00227BFD"/>
    <w:rsid w:val="002343FC"/>
    <w:rsid w:val="002349EE"/>
    <w:rsid w:val="002524C8"/>
    <w:rsid w:val="002539C7"/>
    <w:rsid w:val="00253CFA"/>
    <w:rsid w:val="00255C64"/>
    <w:rsid w:val="00260CE8"/>
    <w:rsid w:val="0026315C"/>
    <w:rsid w:val="00270282"/>
    <w:rsid w:val="00282839"/>
    <w:rsid w:val="00287324"/>
    <w:rsid w:val="00293890"/>
    <w:rsid w:val="002A3533"/>
    <w:rsid w:val="002A360A"/>
    <w:rsid w:val="002A3E7B"/>
    <w:rsid w:val="002B157E"/>
    <w:rsid w:val="002B4294"/>
    <w:rsid w:val="002C7F38"/>
    <w:rsid w:val="002D388A"/>
    <w:rsid w:val="002E1FDD"/>
    <w:rsid w:val="002F5145"/>
    <w:rsid w:val="002F702A"/>
    <w:rsid w:val="003010FC"/>
    <w:rsid w:val="00301A6F"/>
    <w:rsid w:val="00312976"/>
    <w:rsid w:val="003165B0"/>
    <w:rsid w:val="0032336B"/>
    <w:rsid w:val="0033190D"/>
    <w:rsid w:val="0033780D"/>
    <w:rsid w:val="00340650"/>
    <w:rsid w:val="003448BA"/>
    <w:rsid w:val="00345B76"/>
    <w:rsid w:val="00347150"/>
    <w:rsid w:val="0035079F"/>
    <w:rsid w:val="00355CA7"/>
    <w:rsid w:val="00357514"/>
    <w:rsid w:val="00361962"/>
    <w:rsid w:val="003625FB"/>
    <w:rsid w:val="00363319"/>
    <w:rsid w:val="0036407F"/>
    <w:rsid w:val="00366201"/>
    <w:rsid w:val="0037396C"/>
    <w:rsid w:val="00380BA9"/>
    <w:rsid w:val="00381142"/>
    <w:rsid w:val="0038218A"/>
    <w:rsid w:val="00391E3B"/>
    <w:rsid w:val="0039583D"/>
    <w:rsid w:val="003A1131"/>
    <w:rsid w:val="003A1859"/>
    <w:rsid w:val="003A2955"/>
    <w:rsid w:val="003A7C12"/>
    <w:rsid w:val="003B24DD"/>
    <w:rsid w:val="003B2528"/>
    <w:rsid w:val="003B2622"/>
    <w:rsid w:val="003C6793"/>
    <w:rsid w:val="003D71F8"/>
    <w:rsid w:val="003E7D8D"/>
    <w:rsid w:val="003F31CD"/>
    <w:rsid w:val="003F5784"/>
    <w:rsid w:val="003F7F9A"/>
    <w:rsid w:val="00411C1C"/>
    <w:rsid w:val="00412230"/>
    <w:rsid w:val="00412880"/>
    <w:rsid w:val="00432639"/>
    <w:rsid w:val="00440A73"/>
    <w:rsid w:val="00450762"/>
    <w:rsid w:val="0045638E"/>
    <w:rsid w:val="00456A16"/>
    <w:rsid w:val="004753CA"/>
    <w:rsid w:val="00475B45"/>
    <w:rsid w:val="00477759"/>
    <w:rsid w:val="00481A10"/>
    <w:rsid w:val="00484D8A"/>
    <w:rsid w:val="004864A2"/>
    <w:rsid w:val="00497EB8"/>
    <w:rsid w:val="004A5A37"/>
    <w:rsid w:val="004B7477"/>
    <w:rsid w:val="004C5F2E"/>
    <w:rsid w:val="004C630D"/>
    <w:rsid w:val="004E3B70"/>
    <w:rsid w:val="004E4399"/>
    <w:rsid w:val="004E4D64"/>
    <w:rsid w:val="004E60EA"/>
    <w:rsid w:val="004F0AA8"/>
    <w:rsid w:val="004F3BEB"/>
    <w:rsid w:val="004F6812"/>
    <w:rsid w:val="00500AC0"/>
    <w:rsid w:val="00517503"/>
    <w:rsid w:val="00520EA1"/>
    <w:rsid w:val="005267CE"/>
    <w:rsid w:val="00527DA6"/>
    <w:rsid w:val="005301FD"/>
    <w:rsid w:val="0053178D"/>
    <w:rsid w:val="005369D5"/>
    <w:rsid w:val="005403DE"/>
    <w:rsid w:val="005429BF"/>
    <w:rsid w:val="00543254"/>
    <w:rsid w:val="00543F27"/>
    <w:rsid w:val="005469F8"/>
    <w:rsid w:val="005564AB"/>
    <w:rsid w:val="00557951"/>
    <w:rsid w:val="0056010E"/>
    <w:rsid w:val="005618A1"/>
    <w:rsid w:val="0056783D"/>
    <w:rsid w:val="00567B26"/>
    <w:rsid w:val="00584861"/>
    <w:rsid w:val="00584C36"/>
    <w:rsid w:val="0059214E"/>
    <w:rsid w:val="005A5697"/>
    <w:rsid w:val="005B38CE"/>
    <w:rsid w:val="005C070E"/>
    <w:rsid w:val="005C1CC0"/>
    <w:rsid w:val="005C3182"/>
    <w:rsid w:val="005C5608"/>
    <w:rsid w:val="005D09BA"/>
    <w:rsid w:val="005E22C3"/>
    <w:rsid w:val="005F2413"/>
    <w:rsid w:val="005F4057"/>
    <w:rsid w:val="00600558"/>
    <w:rsid w:val="00604640"/>
    <w:rsid w:val="006059F0"/>
    <w:rsid w:val="0061386F"/>
    <w:rsid w:val="00614D8D"/>
    <w:rsid w:val="00615B8D"/>
    <w:rsid w:val="006222CB"/>
    <w:rsid w:val="0062733E"/>
    <w:rsid w:val="00627684"/>
    <w:rsid w:val="00632DCF"/>
    <w:rsid w:val="0064287E"/>
    <w:rsid w:val="006565D5"/>
    <w:rsid w:val="00666614"/>
    <w:rsid w:val="00672209"/>
    <w:rsid w:val="00673688"/>
    <w:rsid w:val="00673DBF"/>
    <w:rsid w:val="0067610B"/>
    <w:rsid w:val="00676E2A"/>
    <w:rsid w:val="00681A17"/>
    <w:rsid w:val="00682FF7"/>
    <w:rsid w:val="00683EA2"/>
    <w:rsid w:val="006856BD"/>
    <w:rsid w:val="00686B14"/>
    <w:rsid w:val="006D0B40"/>
    <w:rsid w:val="006D27D1"/>
    <w:rsid w:val="006D6E2F"/>
    <w:rsid w:val="006E0583"/>
    <w:rsid w:val="006F5233"/>
    <w:rsid w:val="0070463D"/>
    <w:rsid w:val="00710F28"/>
    <w:rsid w:val="0071255D"/>
    <w:rsid w:val="00716B45"/>
    <w:rsid w:val="00717D50"/>
    <w:rsid w:val="007254C7"/>
    <w:rsid w:val="007362C9"/>
    <w:rsid w:val="00745D79"/>
    <w:rsid w:val="007509EA"/>
    <w:rsid w:val="0075129C"/>
    <w:rsid w:val="00754495"/>
    <w:rsid w:val="00762DAA"/>
    <w:rsid w:val="00764314"/>
    <w:rsid w:val="0076595F"/>
    <w:rsid w:val="00766124"/>
    <w:rsid w:val="00767634"/>
    <w:rsid w:val="00767F3D"/>
    <w:rsid w:val="00781D18"/>
    <w:rsid w:val="00786549"/>
    <w:rsid w:val="00786F0A"/>
    <w:rsid w:val="007913D1"/>
    <w:rsid w:val="00792C84"/>
    <w:rsid w:val="007944CE"/>
    <w:rsid w:val="00794EB8"/>
    <w:rsid w:val="00796C4D"/>
    <w:rsid w:val="007A047C"/>
    <w:rsid w:val="007A0FD5"/>
    <w:rsid w:val="007A4E51"/>
    <w:rsid w:val="007B4C47"/>
    <w:rsid w:val="007B55B1"/>
    <w:rsid w:val="007B63C6"/>
    <w:rsid w:val="007C13E7"/>
    <w:rsid w:val="007C5995"/>
    <w:rsid w:val="007D5162"/>
    <w:rsid w:val="007D746B"/>
    <w:rsid w:val="007F60B9"/>
    <w:rsid w:val="007F6884"/>
    <w:rsid w:val="007F75BB"/>
    <w:rsid w:val="0080518C"/>
    <w:rsid w:val="0081159E"/>
    <w:rsid w:val="0081546C"/>
    <w:rsid w:val="00817FD5"/>
    <w:rsid w:val="008230F0"/>
    <w:rsid w:val="00823AD1"/>
    <w:rsid w:val="008256E2"/>
    <w:rsid w:val="0082678C"/>
    <w:rsid w:val="0083267B"/>
    <w:rsid w:val="008403D3"/>
    <w:rsid w:val="00845482"/>
    <w:rsid w:val="00861E34"/>
    <w:rsid w:val="00864054"/>
    <w:rsid w:val="00867E24"/>
    <w:rsid w:val="008705C5"/>
    <w:rsid w:val="00872251"/>
    <w:rsid w:val="008741F7"/>
    <w:rsid w:val="00874C5A"/>
    <w:rsid w:val="00880ED9"/>
    <w:rsid w:val="00881991"/>
    <w:rsid w:val="00882480"/>
    <w:rsid w:val="0088700F"/>
    <w:rsid w:val="00890A18"/>
    <w:rsid w:val="00890B47"/>
    <w:rsid w:val="00894799"/>
    <w:rsid w:val="0089668B"/>
    <w:rsid w:val="00897E52"/>
    <w:rsid w:val="008A59E8"/>
    <w:rsid w:val="008A5C9A"/>
    <w:rsid w:val="008A6A87"/>
    <w:rsid w:val="008A7F67"/>
    <w:rsid w:val="008B150B"/>
    <w:rsid w:val="008B5D70"/>
    <w:rsid w:val="008B7664"/>
    <w:rsid w:val="008C30D4"/>
    <w:rsid w:val="008C335C"/>
    <w:rsid w:val="008D1E53"/>
    <w:rsid w:val="008D1ECC"/>
    <w:rsid w:val="008E11EB"/>
    <w:rsid w:val="008F18E5"/>
    <w:rsid w:val="008F201A"/>
    <w:rsid w:val="008F47A2"/>
    <w:rsid w:val="00905CDA"/>
    <w:rsid w:val="009062A9"/>
    <w:rsid w:val="00907352"/>
    <w:rsid w:val="00907CFF"/>
    <w:rsid w:val="00907DF1"/>
    <w:rsid w:val="00913E9F"/>
    <w:rsid w:val="009168A1"/>
    <w:rsid w:val="009172F2"/>
    <w:rsid w:val="0092018C"/>
    <w:rsid w:val="00921C22"/>
    <w:rsid w:val="00926961"/>
    <w:rsid w:val="00926AD2"/>
    <w:rsid w:val="009351D8"/>
    <w:rsid w:val="00935D9F"/>
    <w:rsid w:val="00944AFD"/>
    <w:rsid w:val="00952CF3"/>
    <w:rsid w:val="009606DE"/>
    <w:rsid w:val="00982AAC"/>
    <w:rsid w:val="0099044A"/>
    <w:rsid w:val="00994658"/>
    <w:rsid w:val="00995BFE"/>
    <w:rsid w:val="009A1EFA"/>
    <w:rsid w:val="009A20D0"/>
    <w:rsid w:val="009A22E9"/>
    <w:rsid w:val="009A39E9"/>
    <w:rsid w:val="009C18C5"/>
    <w:rsid w:val="009C2874"/>
    <w:rsid w:val="009C4690"/>
    <w:rsid w:val="009C4FD0"/>
    <w:rsid w:val="009C7505"/>
    <w:rsid w:val="009D4966"/>
    <w:rsid w:val="009D56DB"/>
    <w:rsid w:val="009D7C4C"/>
    <w:rsid w:val="009D7FFB"/>
    <w:rsid w:val="009F2155"/>
    <w:rsid w:val="009F70F5"/>
    <w:rsid w:val="00A04F2D"/>
    <w:rsid w:val="00A2528F"/>
    <w:rsid w:val="00A30225"/>
    <w:rsid w:val="00A3091A"/>
    <w:rsid w:val="00A33641"/>
    <w:rsid w:val="00A37B81"/>
    <w:rsid w:val="00A51524"/>
    <w:rsid w:val="00A52881"/>
    <w:rsid w:val="00A54BC8"/>
    <w:rsid w:val="00A72D7F"/>
    <w:rsid w:val="00A731D8"/>
    <w:rsid w:val="00A750A7"/>
    <w:rsid w:val="00A8258C"/>
    <w:rsid w:val="00A87687"/>
    <w:rsid w:val="00AA29FC"/>
    <w:rsid w:val="00AA7C07"/>
    <w:rsid w:val="00AC21A5"/>
    <w:rsid w:val="00AD1DBD"/>
    <w:rsid w:val="00AE0CF5"/>
    <w:rsid w:val="00AE41E8"/>
    <w:rsid w:val="00AE780B"/>
    <w:rsid w:val="00AF0688"/>
    <w:rsid w:val="00B04FD5"/>
    <w:rsid w:val="00B11CE4"/>
    <w:rsid w:val="00B2411F"/>
    <w:rsid w:val="00B26166"/>
    <w:rsid w:val="00B26FFF"/>
    <w:rsid w:val="00B33A42"/>
    <w:rsid w:val="00B3617B"/>
    <w:rsid w:val="00B47197"/>
    <w:rsid w:val="00B474A4"/>
    <w:rsid w:val="00B51A0A"/>
    <w:rsid w:val="00B631E4"/>
    <w:rsid w:val="00B705A4"/>
    <w:rsid w:val="00B76251"/>
    <w:rsid w:val="00B76801"/>
    <w:rsid w:val="00B77056"/>
    <w:rsid w:val="00B80525"/>
    <w:rsid w:val="00B853F9"/>
    <w:rsid w:val="00B93982"/>
    <w:rsid w:val="00B94DC7"/>
    <w:rsid w:val="00B97325"/>
    <w:rsid w:val="00BA1187"/>
    <w:rsid w:val="00BA247D"/>
    <w:rsid w:val="00BA3AC1"/>
    <w:rsid w:val="00BA57E8"/>
    <w:rsid w:val="00BB09D1"/>
    <w:rsid w:val="00BB0DC6"/>
    <w:rsid w:val="00BB2194"/>
    <w:rsid w:val="00BB4C17"/>
    <w:rsid w:val="00BB7F52"/>
    <w:rsid w:val="00BC05DC"/>
    <w:rsid w:val="00BC359F"/>
    <w:rsid w:val="00BC7E0D"/>
    <w:rsid w:val="00BD0159"/>
    <w:rsid w:val="00BD294B"/>
    <w:rsid w:val="00BD56AF"/>
    <w:rsid w:val="00BE175F"/>
    <w:rsid w:val="00BE433A"/>
    <w:rsid w:val="00BE5209"/>
    <w:rsid w:val="00BE7610"/>
    <w:rsid w:val="00BF1348"/>
    <w:rsid w:val="00BF389A"/>
    <w:rsid w:val="00C06A1F"/>
    <w:rsid w:val="00C200AB"/>
    <w:rsid w:val="00C20AAF"/>
    <w:rsid w:val="00C35837"/>
    <w:rsid w:val="00C375B7"/>
    <w:rsid w:val="00C40097"/>
    <w:rsid w:val="00C41FCF"/>
    <w:rsid w:val="00C44D52"/>
    <w:rsid w:val="00C46022"/>
    <w:rsid w:val="00C47D4F"/>
    <w:rsid w:val="00C515A5"/>
    <w:rsid w:val="00C55461"/>
    <w:rsid w:val="00C56ACD"/>
    <w:rsid w:val="00C577DD"/>
    <w:rsid w:val="00C57D65"/>
    <w:rsid w:val="00C64505"/>
    <w:rsid w:val="00C73A49"/>
    <w:rsid w:val="00C7471A"/>
    <w:rsid w:val="00C812FA"/>
    <w:rsid w:val="00C85E4E"/>
    <w:rsid w:val="00C9433A"/>
    <w:rsid w:val="00C96659"/>
    <w:rsid w:val="00C972A5"/>
    <w:rsid w:val="00C979BC"/>
    <w:rsid w:val="00C97C72"/>
    <w:rsid w:val="00CA6DA6"/>
    <w:rsid w:val="00CB439F"/>
    <w:rsid w:val="00CB56F9"/>
    <w:rsid w:val="00CB5D51"/>
    <w:rsid w:val="00CB7161"/>
    <w:rsid w:val="00CC53A3"/>
    <w:rsid w:val="00CC5D37"/>
    <w:rsid w:val="00CD103F"/>
    <w:rsid w:val="00CF6058"/>
    <w:rsid w:val="00CF7E33"/>
    <w:rsid w:val="00D0059D"/>
    <w:rsid w:val="00D07ADB"/>
    <w:rsid w:val="00D11242"/>
    <w:rsid w:val="00D153D4"/>
    <w:rsid w:val="00D27667"/>
    <w:rsid w:val="00D31771"/>
    <w:rsid w:val="00D32D9B"/>
    <w:rsid w:val="00D45E2E"/>
    <w:rsid w:val="00D570BE"/>
    <w:rsid w:val="00D62BDD"/>
    <w:rsid w:val="00D6472F"/>
    <w:rsid w:val="00D72EBD"/>
    <w:rsid w:val="00D743E1"/>
    <w:rsid w:val="00D75117"/>
    <w:rsid w:val="00D8195A"/>
    <w:rsid w:val="00D8575A"/>
    <w:rsid w:val="00D93056"/>
    <w:rsid w:val="00DA0C02"/>
    <w:rsid w:val="00DA1571"/>
    <w:rsid w:val="00DA3FC4"/>
    <w:rsid w:val="00DA704F"/>
    <w:rsid w:val="00DB2D26"/>
    <w:rsid w:val="00DC2657"/>
    <w:rsid w:val="00DC35B8"/>
    <w:rsid w:val="00DC4714"/>
    <w:rsid w:val="00DC471D"/>
    <w:rsid w:val="00DC69B0"/>
    <w:rsid w:val="00DD2632"/>
    <w:rsid w:val="00DD4A57"/>
    <w:rsid w:val="00DE6709"/>
    <w:rsid w:val="00DF5220"/>
    <w:rsid w:val="00E0361F"/>
    <w:rsid w:val="00E0759E"/>
    <w:rsid w:val="00E13A1B"/>
    <w:rsid w:val="00E16940"/>
    <w:rsid w:val="00E26F27"/>
    <w:rsid w:val="00E325BC"/>
    <w:rsid w:val="00E419AB"/>
    <w:rsid w:val="00E5496A"/>
    <w:rsid w:val="00E56495"/>
    <w:rsid w:val="00E614AF"/>
    <w:rsid w:val="00E93EF6"/>
    <w:rsid w:val="00EA014C"/>
    <w:rsid w:val="00EA3496"/>
    <w:rsid w:val="00EA4EDC"/>
    <w:rsid w:val="00EA5594"/>
    <w:rsid w:val="00EB4DB1"/>
    <w:rsid w:val="00EC3C91"/>
    <w:rsid w:val="00ED06E1"/>
    <w:rsid w:val="00ED11C0"/>
    <w:rsid w:val="00ED1E2A"/>
    <w:rsid w:val="00ED568A"/>
    <w:rsid w:val="00EE2FD7"/>
    <w:rsid w:val="00EE46A4"/>
    <w:rsid w:val="00EF26A1"/>
    <w:rsid w:val="00F17E20"/>
    <w:rsid w:val="00F216EE"/>
    <w:rsid w:val="00F26F23"/>
    <w:rsid w:val="00F4098B"/>
    <w:rsid w:val="00F50B8C"/>
    <w:rsid w:val="00F51A4E"/>
    <w:rsid w:val="00F543B0"/>
    <w:rsid w:val="00F56545"/>
    <w:rsid w:val="00F6098A"/>
    <w:rsid w:val="00F6670A"/>
    <w:rsid w:val="00F66913"/>
    <w:rsid w:val="00F751EC"/>
    <w:rsid w:val="00F77A49"/>
    <w:rsid w:val="00F81CD8"/>
    <w:rsid w:val="00F94E34"/>
    <w:rsid w:val="00F95337"/>
    <w:rsid w:val="00FA4D60"/>
    <w:rsid w:val="00FA4EF4"/>
    <w:rsid w:val="00FB2BBC"/>
    <w:rsid w:val="00FB777C"/>
    <w:rsid w:val="00FC1C02"/>
    <w:rsid w:val="00FC2BA9"/>
    <w:rsid w:val="00FC7236"/>
    <w:rsid w:val="00FC7865"/>
    <w:rsid w:val="00FD2D5A"/>
    <w:rsid w:val="00FE22BE"/>
    <w:rsid w:val="00FE31C5"/>
    <w:rsid w:val="00FE7D2C"/>
    <w:rsid w:val="00FF06F0"/>
    <w:rsid w:val="00FF6FC6"/>
    <w:rsid w:val="00FF7556"/>
    <w:rsid w:val="01C73AFE"/>
    <w:rsid w:val="01E807FB"/>
    <w:rsid w:val="04504E8A"/>
    <w:rsid w:val="04CB26B7"/>
    <w:rsid w:val="05A30F1F"/>
    <w:rsid w:val="0631588F"/>
    <w:rsid w:val="06EA49B3"/>
    <w:rsid w:val="08052CF5"/>
    <w:rsid w:val="08801C8E"/>
    <w:rsid w:val="096327B4"/>
    <w:rsid w:val="0CB76072"/>
    <w:rsid w:val="0CC340C9"/>
    <w:rsid w:val="0D8A4B9A"/>
    <w:rsid w:val="0DBE0943"/>
    <w:rsid w:val="0E3D165C"/>
    <w:rsid w:val="0E592D56"/>
    <w:rsid w:val="0E7E3DF2"/>
    <w:rsid w:val="0E8404DC"/>
    <w:rsid w:val="0EB75C42"/>
    <w:rsid w:val="0F3F5F47"/>
    <w:rsid w:val="0F64775C"/>
    <w:rsid w:val="0F8842B3"/>
    <w:rsid w:val="0F9C342C"/>
    <w:rsid w:val="10F01560"/>
    <w:rsid w:val="11522D6E"/>
    <w:rsid w:val="117E41A1"/>
    <w:rsid w:val="118C2F9A"/>
    <w:rsid w:val="11CD37C5"/>
    <w:rsid w:val="12216CBE"/>
    <w:rsid w:val="137837D5"/>
    <w:rsid w:val="142627B9"/>
    <w:rsid w:val="14595AAE"/>
    <w:rsid w:val="14D1069C"/>
    <w:rsid w:val="160716EE"/>
    <w:rsid w:val="167D2F8A"/>
    <w:rsid w:val="168115CC"/>
    <w:rsid w:val="17C34EC0"/>
    <w:rsid w:val="18045DBA"/>
    <w:rsid w:val="185D2F9A"/>
    <w:rsid w:val="194B1064"/>
    <w:rsid w:val="19A86E39"/>
    <w:rsid w:val="19FF69FF"/>
    <w:rsid w:val="1A0E5CDF"/>
    <w:rsid w:val="1A7647E7"/>
    <w:rsid w:val="1A7D1068"/>
    <w:rsid w:val="1AB76F41"/>
    <w:rsid w:val="1B1F6493"/>
    <w:rsid w:val="1B4920E9"/>
    <w:rsid w:val="1B9E2E0E"/>
    <w:rsid w:val="1BD623CA"/>
    <w:rsid w:val="1CC7608C"/>
    <w:rsid w:val="1CFE2A48"/>
    <w:rsid w:val="1D961630"/>
    <w:rsid w:val="1DA37704"/>
    <w:rsid w:val="1E715E08"/>
    <w:rsid w:val="1E960ADB"/>
    <w:rsid w:val="1EBB4305"/>
    <w:rsid w:val="1EE91A2B"/>
    <w:rsid w:val="1EF34390"/>
    <w:rsid w:val="1F550C60"/>
    <w:rsid w:val="20D67D8D"/>
    <w:rsid w:val="223855F6"/>
    <w:rsid w:val="23E80038"/>
    <w:rsid w:val="24A361D8"/>
    <w:rsid w:val="24D87739"/>
    <w:rsid w:val="25421884"/>
    <w:rsid w:val="255F47F5"/>
    <w:rsid w:val="269009DE"/>
    <w:rsid w:val="26E529CE"/>
    <w:rsid w:val="2753038A"/>
    <w:rsid w:val="282C1D95"/>
    <w:rsid w:val="28FF6580"/>
    <w:rsid w:val="29CC61D1"/>
    <w:rsid w:val="29F80D74"/>
    <w:rsid w:val="2A1717D7"/>
    <w:rsid w:val="2A447D2C"/>
    <w:rsid w:val="2AB05B2A"/>
    <w:rsid w:val="2B061ABE"/>
    <w:rsid w:val="2B151E36"/>
    <w:rsid w:val="2BF678DA"/>
    <w:rsid w:val="2C6B447F"/>
    <w:rsid w:val="2D5A67F6"/>
    <w:rsid w:val="2E03610C"/>
    <w:rsid w:val="2E6171BA"/>
    <w:rsid w:val="2EF91839"/>
    <w:rsid w:val="2F626709"/>
    <w:rsid w:val="2F684BD8"/>
    <w:rsid w:val="30185CCC"/>
    <w:rsid w:val="310D15A9"/>
    <w:rsid w:val="311B0CF4"/>
    <w:rsid w:val="319A1CC9"/>
    <w:rsid w:val="31B53E57"/>
    <w:rsid w:val="32AF5BAB"/>
    <w:rsid w:val="32F5704F"/>
    <w:rsid w:val="330D6A25"/>
    <w:rsid w:val="33536FE1"/>
    <w:rsid w:val="33692F8A"/>
    <w:rsid w:val="34731F7E"/>
    <w:rsid w:val="34C04878"/>
    <w:rsid w:val="35716574"/>
    <w:rsid w:val="35BF0FB7"/>
    <w:rsid w:val="35CA01F3"/>
    <w:rsid w:val="35F44AE6"/>
    <w:rsid w:val="3600556A"/>
    <w:rsid w:val="364F4280"/>
    <w:rsid w:val="36897924"/>
    <w:rsid w:val="36F12E1A"/>
    <w:rsid w:val="3704505B"/>
    <w:rsid w:val="37273501"/>
    <w:rsid w:val="38E42F75"/>
    <w:rsid w:val="39033292"/>
    <w:rsid w:val="3B6D240D"/>
    <w:rsid w:val="3BDB0795"/>
    <w:rsid w:val="3BDD217E"/>
    <w:rsid w:val="3CC33464"/>
    <w:rsid w:val="3CEC130A"/>
    <w:rsid w:val="3E600A25"/>
    <w:rsid w:val="3FAE0274"/>
    <w:rsid w:val="40862CE1"/>
    <w:rsid w:val="40A1586A"/>
    <w:rsid w:val="40BC4452"/>
    <w:rsid w:val="411D4CA8"/>
    <w:rsid w:val="428B4A24"/>
    <w:rsid w:val="43AA127F"/>
    <w:rsid w:val="43B72B11"/>
    <w:rsid w:val="449B7D7B"/>
    <w:rsid w:val="44A13802"/>
    <w:rsid w:val="45576B21"/>
    <w:rsid w:val="457D21A8"/>
    <w:rsid w:val="46041880"/>
    <w:rsid w:val="462C5BD6"/>
    <w:rsid w:val="46487947"/>
    <w:rsid w:val="48562C83"/>
    <w:rsid w:val="48EB32B7"/>
    <w:rsid w:val="48F3391A"/>
    <w:rsid w:val="49325BF9"/>
    <w:rsid w:val="49B93C25"/>
    <w:rsid w:val="4A4E6A63"/>
    <w:rsid w:val="4A510664"/>
    <w:rsid w:val="4AA76173"/>
    <w:rsid w:val="4ABF03EA"/>
    <w:rsid w:val="4B335306"/>
    <w:rsid w:val="4B6F1570"/>
    <w:rsid w:val="4CC648E3"/>
    <w:rsid w:val="4D0B499C"/>
    <w:rsid w:val="4E7C5CF7"/>
    <w:rsid w:val="4EF85004"/>
    <w:rsid w:val="4F390BD3"/>
    <w:rsid w:val="4F7E7F8C"/>
    <w:rsid w:val="509749B5"/>
    <w:rsid w:val="50B16439"/>
    <w:rsid w:val="50FE0AB7"/>
    <w:rsid w:val="51EC0D9B"/>
    <w:rsid w:val="52591BFD"/>
    <w:rsid w:val="5328098C"/>
    <w:rsid w:val="534155D9"/>
    <w:rsid w:val="53490A09"/>
    <w:rsid w:val="53BA1121"/>
    <w:rsid w:val="554271C4"/>
    <w:rsid w:val="56497B49"/>
    <w:rsid w:val="56C241C3"/>
    <w:rsid w:val="57135CED"/>
    <w:rsid w:val="571A4386"/>
    <w:rsid w:val="571E37C0"/>
    <w:rsid w:val="585C67EF"/>
    <w:rsid w:val="58661700"/>
    <w:rsid w:val="59105754"/>
    <w:rsid w:val="591C2680"/>
    <w:rsid w:val="5A07295D"/>
    <w:rsid w:val="5BF57C3B"/>
    <w:rsid w:val="5C1A592C"/>
    <w:rsid w:val="5C1F0D29"/>
    <w:rsid w:val="5C5F7F06"/>
    <w:rsid w:val="5E4F2952"/>
    <w:rsid w:val="5E983B1F"/>
    <w:rsid w:val="60914018"/>
    <w:rsid w:val="60A95FA7"/>
    <w:rsid w:val="60D45765"/>
    <w:rsid w:val="616C3D15"/>
    <w:rsid w:val="61EE3664"/>
    <w:rsid w:val="627B5AC3"/>
    <w:rsid w:val="628C29ED"/>
    <w:rsid w:val="642108EC"/>
    <w:rsid w:val="645D61D6"/>
    <w:rsid w:val="64765808"/>
    <w:rsid w:val="64A070C0"/>
    <w:rsid w:val="64DE2339"/>
    <w:rsid w:val="65217C1B"/>
    <w:rsid w:val="658A3EC2"/>
    <w:rsid w:val="658F2657"/>
    <w:rsid w:val="65B433EE"/>
    <w:rsid w:val="65EB7404"/>
    <w:rsid w:val="66E01FA4"/>
    <w:rsid w:val="684A230B"/>
    <w:rsid w:val="68645DD6"/>
    <w:rsid w:val="68F3782B"/>
    <w:rsid w:val="69201173"/>
    <w:rsid w:val="69E75F74"/>
    <w:rsid w:val="6B630F29"/>
    <w:rsid w:val="6B8C146E"/>
    <w:rsid w:val="6BB73E24"/>
    <w:rsid w:val="6E492CE4"/>
    <w:rsid w:val="6E6C520E"/>
    <w:rsid w:val="6E710EBA"/>
    <w:rsid w:val="6EA940F3"/>
    <w:rsid w:val="6FCA62DC"/>
    <w:rsid w:val="70932B72"/>
    <w:rsid w:val="70976065"/>
    <w:rsid w:val="71111CA4"/>
    <w:rsid w:val="71460109"/>
    <w:rsid w:val="717E737E"/>
    <w:rsid w:val="72294C12"/>
    <w:rsid w:val="726773F9"/>
    <w:rsid w:val="72D3384E"/>
    <w:rsid w:val="72D82B47"/>
    <w:rsid w:val="73634A7D"/>
    <w:rsid w:val="73867968"/>
    <w:rsid w:val="738B5E60"/>
    <w:rsid w:val="73970283"/>
    <w:rsid w:val="73D5594F"/>
    <w:rsid w:val="73EA283C"/>
    <w:rsid w:val="76446EE6"/>
    <w:rsid w:val="764D1DB4"/>
    <w:rsid w:val="76B77B48"/>
    <w:rsid w:val="77B40166"/>
    <w:rsid w:val="77C20938"/>
    <w:rsid w:val="77C55584"/>
    <w:rsid w:val="77D063D6"/>
    <w:rsid w:val="780828F1"/>
    <w:rsid w:val="78502DCB"/>
    <w:rsid w:val="785F7E38"/>
    <w:rsid w:val="79B969C1"/>
    <w:rsid w:val="7A053C05"/>
    <w:rsid w:val="7B1A0DA0"/>
    <w:rsid w:val="7B35489C"/>
    <w:rsid w:val="7B54690B"/>
    <w:rsid w:val="7B590514"/>
    <w:rsid w:val="7DCC01E0"/>
    <w:rsid w:val="7E3A4A4A"/>
    <w:rsid w:val="7F1E7AAB"/>
    <w:rsid w:val="7F4C12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qFormat="1" w:uiPriority="39" w:name="toc 4"/>
    <w:lsdException w:qFormat="1" w:uiPriority="39" w:name="toc 5"/>
    <w:lsdException w:qFormat="1" w:uiPriority="39" w:name="toc 6"/>
    <w:lsdException w:qFormat="1" w:uiPriority="39" w:name="toc 7"/>
    <w:lsdException w:qFormat="1" w:uiPriority="39" w:name="toc 8"/>
    <w:lsdException w:qFormat="1" w:uiPriority="39" w:name="toc 9"/>
    <w:lsdException w:qFormat="1" w:uiPriority="99"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qFormat="1" w:uiPriority="99" w:name="List"/>
    <w:lsdException w:qFormat="1" w:uiPriority="99" w:name="List Bullet"/>
    <w:lsdException w:uiPriority="99" w:name="List Number"/>
    <w:lsdException w:qFormat="1" w:uiPriority="99" w:name="List 2"/>
    <w:lsdException w:uiPriority="99" w:name="List 3"/>
    <w:lsdException w:uiPriority="99" w:name="List 4"/>
    <w:lsdException w:uiPriority="99" w:name="List 5"/>
    <w:lsdException w:qFormat="1"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qFormat="1" w:uiPriority="0" w:semiHidden="0" w:name="Body Text First Indent 2"/>
    <w:lsdException w:uiPriority="99" w:name="Note Heading"/>
    <w:lsdException w:qFormat="1" w:uiPriority="99" w:name="Body Text 2"/>
    <w:lsdException w:qFormat="1" w:uiPriority="99" w:name="Body Text 3"/>
    <w:lsdException w:qFormat="1" w:uiPriority="99" w:name="Body Text Indent 2"/>
    <w:lsdException w:qFormat="1" w:uiPriority="99" w:name="Body Text Indent 3"/>
    <w:lsdException w:qFormat="1"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99" w:name="HTML Keyboard"/>
    <w:lsdException w:qFormat="1"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Lines="50" w:line="360" w:lineRule="auto"/>
    </w:pPr>
    <w:rPr>
      <w:rFonts w:ascii="Times New Roman" w:hAnsi="Times New Roman" w:eastAsia="宋体" w:cs="Times New Roman"/>
      <w:kern w:val="2"/>
      <w:sz w:val="24"/>
      <w:szCs w:val="24"/>
      <w:lang w:val="en-US" w:eastAsia="zh-CN" w:bidi="ar-SA"/>
    </w:rPr>
  </w:style>
  <w:style w:type="paragraph" w:styleId="3">
    <w:name w:val="heading 1"/>
    <w:basedOn w:val="1"/>
    <w:next w:val="1"/>
    <w:link w:val="92"/>
    <w:qFormat/>
    <w:uiPriority w:val="9"/>
    <w:pPr>
      <w:keepNext/>
      <w:keepLines/>
      <w:spacing w:beforeLines="0" w:line="480" w:lineRule="auto"/>
      <w:jc w:val="center"/>
      <w:outlineLvl w:val="0"/>
    </w:pPr>
    <w:rPr>
      <w:rFonts w:ascii="宋体"/>
      <w:bCs/>
      <w:kern w:val="44"/>
      <w:sz w:val="36"/>
      <w:szCs w:val="44"/>
    </w:rPr>
  </w:style>
  <w:style w:type="paragraph" w:styleId="4">
    <w:name w:val="heading 2"/>
    <w:basedOn w:val="1"/>
    <w:next w:val="1"/>
    <w:link w:val="106"/>
    <w:qFormat/>
    <w:uiPriority w:val="0"/>
    <w:pPr>
      <w:keepNext/>
      <w:keepLines/>
      <w:spacing w:beforeLines="0" w:line="416" w:lineRule="auto"/>
      <w:jc w:val="both"/>
      <w:outlineLvl w:val="1"/>
    </w:pPr>
    <w:rPr>
      <w:rFonts w:ascii="Arial" w:hAnsi="Arial" w:eastAsia="黑体"/>
      <w:b/>
      <w:bCs/>
      <w:sz w:val="32"/>
      <w:szCs w:val="32"/>
    </w:rPr>
  </w:style>
  <w:style w:type="paragraph" w:styleId="5">
    <w:name w:val="heading 3"/>
    <w:basedOn w:val="1"/>
    <w:next w:val="1"/>
    <w:link w:val="85"/>
    <w:qFormat/>
    <w:uiPriority w:val="0"/>
    <w:pPr>
      <w:keepNext/>
      <w:keepLines/>
      <w:spacing w:beforeLines="0" w:line="416" w:lineRule="auto"/>
      <w:outlineLvl w:val="2"/>
    </w:pPr>
    <w:rPr>
      <w:b/>
      <w:bCs/>
      <w:sz w:val="32"/>
      <w:szCs w:val="32"/>
    </w:rPr>
  </w:style>
  <w:style w:type="paragraph" w:styleId="6">
    <w:name w:val="heading 4"/>
    <w:basedOn w:val="1"/>
    <w:next w:val="1"/>
    <w:link w:val="103"/>
    <w:semiHidden/>
    <w:unhideWhenUsed/>
    <w:qFormat/>
    <w:uiPriority w:val="9"/>
    <w:pPr>
      <w:keepNext/>
      <w:keepLines/>
      <w:adjustRightInd w:val="0"/>
      <w:spacing w:beforeLines="0" w:after="290" w:line="376" w:lineRule="atLeast"/>
      <w:outlineLvl w:val="3"/>
    </w:pPr>
    <w:rPr>
      <w:rFonts w:ascii="Arial" w:hAnsi="Arial" w:eastAsia="黑体"/>
      <w:b/>
      <w:kern w:val="0"/>
      <w:sz w:val="28"/>
      <w:szCs w:val="20"/>
    </w:rPr>
  </w:style>
  <w:style w:type="paragraph" w:styleId="7">
    <w:name w:val="heading 5"/>
    <w:basedOn w:val="1"/>
    <w:next w:val="1"/>
    <w:semiHidden/>
    <w:unhideWhenUsed/>
    <w:qFormat/>
    <w:uiPriority w:val="9"/>
    <w:pPr>
      <w:keepNext/>
      <w:keepLines/>
      <w:adjustRightInd w:val="0"/>
      <w:spacing w:beforeLines="0" w:line="376" w:lineRule="atLeast"/>
      <w:outlineLvl w:val="4"/>
    </w:pPr>
    <w:rPr>
      <w:b/>
      <w:kern w:val="0"/>
      <w:sz w:val="28"/>
      <w:szCs w:val="20"/>
    </w:rPr>
  </w:style>
  <w:style w:type="paragraph" w:styleId="8">
    <w:name w:val="heading 6"/>
    <w:basedOn w:val="1"/>
    <w:next w:val="1"/>
    <w:link w:val="112"/>
    <w:semiHidden/>
    <w:unhideWhenUsed/>
    <w:qFormat/>
    <w:uiPriority w:val="9"/>
    <w:pPr>
      <w:keepNext/>
      <w:keepLines/>
      <w:adjustRightInd w:val="0"/>
      <w:spacing w:beforeLines="0" w:line="320" w:lineRule="atLeast"/>
      <w:outlineLvl w:val="5"/>
    </w:pPr>
    <w:rPr>
      <w:rFonts w:ascii="Arial" w:hAnsi="Arial" w:eastAsia="黑体"/>
      <w:b/>
      <w:kern w:val="0"/>
      <w:szCs w:val="20"/>
    </w:rPr>
  </w:style>
  <w:style w:type="paragraph" w:styleId="9">
    <w:name w:val="heading 7"/>
    <w:next w:val="1"/>
    <w:link w:val="87"/>
    <w:semiHidden/>
    <w:unhideWhenUsed/>
    <w:qFormat/>
    <w:uiPriority w:val="9"/>
    <w:pPr>
      <w:widowControl w:val="0"/>
      <w:ind w:firstLine="200" w:firstLineChars="200"/>
      <w:outlineLvl w:val="6"/>
    </w:pPr>
    <w:rPr>
      <w:rFonts w:ascii="黑体" w:hAnsi="Times New Roman" w:eastAsia="黑体" w:cs="Times New Roman"/>
      <w:bCs/>
      <w:sz w:val="28"/>
      <w:lang w:val="en-US" w:eastAsia="zh-CN" w:bidi="ar-SA"/>
    </w:rPr>
  </w:style>
  <w:style w:type="paragraph" w:styleId="10">
    <w:name w:val="heading 8"/>
    <w:basedOn w:val="1"/>
    <w:next w:val="1"/>
    <w:semiHidden/>
    <w:unhideWhenUsed/>
    <w:qFormat/>
    <w:uiPriority w:val="9"/>
    <w:pPr>
      <w:keepNext/>
      <w:keepLines/>
      <w:spacing w:beforeLines="0" w:line="320" w:lineRule="auto"/>
      <w:outlineLvl w:val="7"/>
    </w:pPr>
    <w:rPr>
      <w:rFonts w:ascii="Arial" w:hAnsi="Arial" w:eastAsia="黑体"/>
    </w:rPr>
  </w:style>
  <w:style w:type="paragraph" w:styleId="11">
    <w:name w:val="heading 9"/>
    <w:basedOn w:val="1"/>
    <w:next w:val="1"/>
    <w:link w:val="80"/>
    <w:semiHidden/>
    <w:unhideWhenUsed/>
    <w:qFormat/>
    <w:uiPriority w:val="9"/>
    <w:pPr>
      <w:keepNext/>
      <w:keepLines/>
      <w:spacing w:beforeLines="0" w:line="320" w:lineRule="auto"/>
      <w:outlineLvl w:val="8"/>
    </w:pPr>
    <w:rPr>
      <w:rFonts w:ascii="Arial" w:hAnsi="Arial" w:eastAsia="黑体"/>
      <w:sz w:val="21"/>
      <w:szCs w:val="21"/>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259"/>
    <w:qFormat/>
    <w:uiPriority w:val="99"/>
    <w:pPr>
      <w:snapToGrid w:val="0"/>
      <w:spacing w:beforeLines="0" w:line="240" w:lineRule="auto"/>
      <w:jc w:val="center"/>
    </w:pPr>
    <w:rPr>
      <w:rFonts w:ascii="宋体" w:hAnsi="宋体"/>
      <w:sz w:val="21"/>
    </w:rPr>
  </w:style>
  <w:style w:type="paragraph" w:styleId="12">
    <w:name w:val="toc 7"/>
    <w:basedOn w:val="1"/>
    <w:next w:val="1"/>
    <w:semiHidden/>
    <w:unhideWhenUsed/>
    <w:qFormat/>
    <w:uiPriority w:val="39"/>
    <w:pPr>
      <w:spacing w:beforeLines="0" w:line="240" w:lineRule="auto"/>
      <w:ind w:left="2520" w:leftChars="1200"/>
      <w:jc w:val="both"/>
    </w:pPr>
    <w:rPr>
      <w:rFonts w:ascii="仿宋_GB2312" w:eastAsia="仿宋_GB2312"/>
      <w:sz w:val="28"/>
    </w:rPr>
  </w:style>
  <w:style w:type="paragraph" w:styleId="13">
    <w:name w:val="Normal Indent"/>
    <w:basedOn w:val="1"/>
    <w:link w:val="81"/>
    <w:semiHidden/>
    <w:unhideWhenUsed/>
    <w:qFormat/>
    <w:uiPriority w:val="99"/>
    <w:pPr>
      <w:spacing w:beforeLines="0" w:line="240" w:lineRule="auto"/>
      <w:ind w:firstLine="560" w:firstLineChars="200"/>
      <w:jc w:val="both"/>
    </w:pPr>
    <w:rPr>
      <w:rFonts w:ascii="仿宋_GB2312" w:eastAsia="仿宋_GB2312"/>
      <w:sz w:val="28"/>
      <w:szCs w:val="20"/>
    </w:rPr>
  </w:style>
  <w:style w:type="paragraph" w:styleId="14">
    <w:name w:val="caption"/>
    <w:basedOn w:val="1"/>
    <w:next w:val="1"/>
    <w:semiHidden/>
    <w:unhideWhenUsed/>
    <w:qFormat/>
    <w:uiPriority w:val="35"/>
    <w:pPr>
      <w:widowControl/>
      <w:spacing w:beforeLines="0" w:line="351" w:lineRule="atLeast"/>
      <w:ind w:firstLine="6287"/>
      <w:jc w:val="center"/>
      <w:textAlignment w:val="baseline"/>
    </w:pPr>
    <w:rPr>
      <w:b/>
      <w:bCs/>
      <w:color w:val="000080"/>
      <w:kern w:val="0"/>
      <w:sz w:val="28"/>
      <w:szCs w:val="20"/>
      <w:u w:color="000000"/>
    </w:rPr>
  </w:style>
  <w:style w:type="paragraph" w:styleId="15">
    <w:name w:val="List Bullet"/>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16">
    <w:name w:val="Document Map"/>
    <w:basedOn w:val="1"/>
    <w:link w:val="263"/>
    <w:qFormat/>
    <w:uiPriority w:val="99"/>
    <w:pPr>
      <w:shd w:val="clear" w:color="auto" w:fill="000080"/>
    </w:pPr>
  </w:style>
  <w:style w:type="paragraph" w:styleId="17">
    <w:name w:val="annotation text"/>
    <w:basedOn w:val="1"/>
    <w:link w:val="264"/>
    <w:qFormat/>
    <w:uiPriority w:val="0"/>
    <w:pPr>
      <w:autoSpaceDE w:val="0"/>
      <w:autoSpaceDN w:val="0"/>
      <w:adjustRightInd w:val="0"/>
      <w:spacing w:beforeLines="0" w:line="240" w:lineRule="auto"/>
      <w:textAlignment w:val="baseline"/>
    </w:pPr>
    <w:rPr>
      <w:rFonts w:ascii="宋体" w:hAnsi="Plotter"/>
      <w:kern w:val="0"/>
      <w:sz w:val="34"/>
      <w:szCs w:val="20"/>
    </w:rPr>
  </w:style>
  <w:style w:type="paragraph" w:styleId="18">
    <w:name w:val="Body Text 3"/>
    <w:basedOn w:val="1"/>
    <w:semiHidden/>
    <w:unhideWhenUsed/>
    <w:qFormat/>
    <w:uiPriority w:val="99"/>
    <w:pPr>
      <w:spacing w:beforeLines="0"/>
      <w:jc w:val="center"/>
    </w:pPr>
    <w:rPr>
      <w:bCs/>
      <w:color w:val="000000"/>
      <w:szCs w:val="20"/>
    </w:rPr>
  </w:style>
  <w:style w:type="paragraph" w:styleId="19">
    <w:name w:val="Body Text Indent"/>
    <w:basedOn w:val="1"/>
    <w:next w:val="1"/>
    <w:link w:val="315"/>
    <w:semiHidden/>
    <w:unhideWhenUsed/>
    <w:qFormat/>
    <w:uiPriority w:val="99"/>
    <w:pPr>
      <w:spacing w:beforeLines="0" w:line="500" w:lineRule="exact"/>
      <w:ind w:firstLine="442"/>
      <w:jc w:val="both"/>
    </w:pPr>
  </w:style>
  <w:style w:type="paragraph" w:styleId="20">
    <w:name w:val="List 2"/>
    <w:basedOn w:val="1"/>
    <w:semiHidden/>
    <w:unhideWhenUsed/>
    <w:qFormat/>
    <w:uiPriority w:val="99"/>
    <w:pPr>
      <w:spacing w:beforeLines="0" w:line="360" w:lineRule="exact"/>
      <w:ind w:left="100" w:leftChars="200" w:hanging="200" w:hangingChars="200"/>
      <w:jc w:val="center"/>
    </w:pPr>
    <w:rPr>
      <w:rFonts w:ascii="宋体" w:hAnsi="宋体"/>
      <w:bCs/>
      <w:szCs w:val="21"/>
    </w:rPr>
  </w:style>
  <w:style w:type="paragraph" w:styleId="21">
    <w:name w:val="Block Text"/>
    <w:basedOn w:val="1"/>
    <w:semiHidden/>
    <w:unhideWhenUsed/>
    <w:qFormat/>
    <w:uiPriority w:val="99"/>
    <w:pPr>
      <w:autoSpaceDE w:val="0"/>
      <w:autoSpaceDN w:val="0"/>
      <w:adjustRightInd w:val="0"/>
      <w:spacing w:beforeLines="0" w:line="320" w:lineRule="exact"/>
      <w:ind w:left="79" w:right="79"/>
      <w:jc w:val="both"/>
      <w:textAlignment w:val="baseline"/>
    </w:pPr>
    <w:rPr>
      <w:rFonts w:ascii="MS Gothic" w:hAnsi="Century" w:eastAsia="MS Gothic"/>
      <w:color w:val="000000"/>
      <w:spacing w:val="-3"/>
      <w:kern w:val="0"/>
      <w:sz w:val="20"/>
      <w:szCs w:val="20"/>
      <w:lang w:eastAsia="ja-JP"/>
    </w:rPr>
  </w:style>
  <w:style w:type="paragraph" w:styleId="22">
    <w:name w:val="List Bullet 2"/>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23">
    <w:name w:val="toc 5"/>
    <w:basedOn w:val="1"/>
    <w:next w:val="1"/>
    <w:semiHidden/>
    <w:unhideWhenUsed/>
    <w:qFormat/>
    <w:uiPriority w:val="39"/>
    <w:pPr>
      <w:spacing w:beforeLines="0" w:line="240" w:lineRule="auto"/>
      <w:ind w:left="1680" w:leftChars="800"/>
      <w:jc w:val="both"/>
    </w:pPr>
    <w:rPr>
      <w:sz w:val="21"/>
    </w:rPr>
  </w:style>
  <w:style w:type="paragraph" w:styleId="24">
    <w:name w:val="toc 3"/>
    <w:basedOn w:val="1"/>
    <w:next w:val="1"/>
    <w:semiHidden/>
    <w:unhideWhenUsed/>
    <w:qFormat/>
    <w:uiPriority w:val="39"/>
    <w:pPr>
      <w:spacing w:beforeLines="0" w:line="240" w:lineRule="auto"/>
      <w:ind w:left="420"/>
    </w:pPr>
    <w:rPr>
      <w:rFonts w:ascii="仿宋_GB2312" w:eastAsia="仿宋_GB2312"/>
      <w:iCs/>
      <w:szCs w:val="20"/>
    </w:rPr>
  </w:style>
  <w:style w:type="paragraph" w:styleId="25">
    <w:name w:val="Plain Text"/>
    <w:basedOn w:val="1"/>
    <w:link w:val="86"/>
    <w:qFormat/>
    <w:uiPriority w:val="0"/>
    <w:pPr>
      <w:spacing w:beforeLines="0" w:line="240" w:lineRule="auto"/>
      <w:jc w:val="both"/>
    </w:pPr>
    <w:rPr>
      <w:rFonts w:ascii="宋体" w:hAnsi="Courier New" w:cs="Courier New"/>
      <w:sz w:val="21"/>
      <w:szCs w:val="21"/>
    </w:rPr>
  </w:style>
  <w:style w:type="paragraph" w:styleId="26">
    <w:name w:val="toc 8"/>
    <w:basedOn w:val="1"/>
    <w:next w:val="1"/>
    <w:semiHidden/>
    <w:unhideWhenUsed/>
    <w:qFormat/>
    <w:uiPriority w:val="39"/>
    <w:pPr>
      <w:spacing w:beforeLines="0" w:line="240" w:lineRule="auto"/>
      <w:ind w:left="2940" w:leftChars="1400"/>
      <w:jc w:val="both"/>
    </w:pPr>
    <w:rPr>
      <w:sz w:val="21"/>
    </w:rPr>
  </w:style>
  <w:style w:type="paragraph" w:styleId="27">
    <w:name w:val="Date"/>
    <w:basedOn w:val="1"/>
    <w:next w:val="1"/>
    <w:semiHidden/>
    <w:unhideWhenUsed/>
    <w:qFormat/>
    <w:uiPriority w:val="99"/>
    <w:pPr>
      <w:spacing w:beforeLines="0" w:line="360" w:lineRule="atLeast"/>
      <w:jc w:val="both"/>
    </w:pPr>
    <w:rPr>
      <w:rFonts w:eastAsia="MS Mincho"/>
      <w:snapToGrid w:val="0"/>
      <w:lang w:eastAsia="ja-JP"/>
    </w:rPr>
  </w:style>
  <w:style w:type="paragraph" w:styleId="28">
    <w:name w:val="Body Text Indent 2"/>
    <w:basedOn w:val="1"/>
    <w:link w:val="99"/>
    <w:semiHidden/>
    <w:unhideWhenUsed/>
    <w:qFormat/>
    <w:uiPriority w:val="99"/>
    <w:pPr>
      <w:spacing w:beforeLines="0" w:line="240" w:lineRule="auto"/>
      <w:ind w:firstLine="560" w:firstLineChars="200"/>
      <w:jc w:val="both"/>
    </w:pPr>
    <w:rPr>
      <w:rFonts w:ascii="仿宋_GB2312" w:hAnsi="宋体" w:eastAsia="仿宋_GB2312"/>
      <w:sz w:val="28"/>
    </w:rPr>
  </w:style>
  <w:style w:type="paragraph" w:styleId="29">
    <w:name w:val="endnote text"/>
    <w:basedOn w:val="1"/>
    <w:link w:val="111"/>
    <w:semiHidden/>
    <w:unhideWhenUsed/>
    <w:qFormat/>
    <w:uiPriority w:val="99"/>
    <w:pPr>
      <w:adjustRightInd w:val="0"/>
      <w:snapToGrid w:val="0"/>
      <w:spacing w:beforeLines="0" w:line="360" w:lineRule="atLeast"/>
      <w:textAlignment w:val="baseline"/>
    </w:pPr>
    <w:rPr>
      <w:kern w:val="0"/>
      <w:szCs w:val="20"/>
    </w:rPr>
  </w:style>
  <w:style w:type="paragraph" w:styleId="30">
    <w:name w:val="Balloon Text"/>
    <w:basedOn w:val="1"/>
    <w:link w:val="262"/>
    <w:qFormat/>
    <w:uiPriority w:val="0"/>
    <w:rPr>
      <w:sz w:val="18"/>
      <w:szCs w:val="18"/>
    </w:rPr>
  </w:style>
  <w:style w:type="paragraph" w:styleId="31">
    <w:name w:val="footer"/>
    <w:basedOn w:val="1"/>
    <w:link w:val="79"/>
    <w:qFormat/>
    <w:uiPriority w:val="99"/>
    <w:pPr>
      <w:tabs>
        <w:tab w:val="center" w:pos="4153"/>
        <w:tab w:val="right" w:pos="8306"/>
      </w:tabs>
      <w:snapToGrid w:val="0"/>
    </w:pPr>
    <w:rPr>
      <w:sz w:val="18"/>
      <w:szCs w:val="18"/>
    </w:rPr>
  </w:style>
  <w:style w:type="paragraph" w:styleId="32">
    <w:name w:val="header"/>
    <w:basedOn w:val="1"/>
    <w:link w:val="261"/>
    <w:qFormat/>
    <w:uiPriority w:val="99"/>
    <w:pPr>
      <w:pBdr>
        <w:bottom w:val="single" w:color="auto" w:sz="6" w:space="1"/>
      </w:pBdr>
      <w:tabs>
        <w:tab w:val="center" w:pos="4153"/>
        <w:tab w:val="right" w:pos="8306"/>
      </w:tabs>
      <w:snapToGrid w:val="0"/>
      <w:jc w:val="center"/>
    </w:pPr>
    <w:rPr>
      <w:sz w:val="18"/>
      <w:szCs w:val="18"/>
    </w:rPr>
  </w:style>
  <w:style w:type="paragraph" w:styleId="33">
    <w:name w:val="toc 1"/>
    <w:next w:val="1"/>
    <w:semiHidden/>
    <w:unhideWhenUsed/>
    <w:qFormat/>
    <w:uiPriority w:val="39"/>
    <w:pPr>
      <w:widowControl w:val="0"/>
      <w:spacing w:line="360" w:lineRule="auto"/>
      <w:jc w:val="both"/>
    </w:pPr>
    <w:rPr>
      <w:rFonts w:ascii="仿宋_GB2312" w:hAnsi="Times New Roman" w:eastAsia="宋体" w:cs="Times New Roman"/>
      <w:b/>
      <w:kern w:val="2"/>
      <w:sz w:val="24"/>
      <w:lang w:val="en-US" w:eastAsia="zh-CN" w:bidi="ar-SA"/>
    </w:rPr>
  </w:style>
  <w:style w:type="paragraph" w:styleId="34">
    <w:name w:val="toc 4"/>
    <w:basedOn w:val="1"/>
    <w:next w:val="1"/>
    <w:semiHidden/>
    <w:unhideWhenUsed/>
    <w:qFormat/>
    <w:uiPriority w:val="39"/>
    <w:pPr>
      <w:spacing w:beforeLines="0" w:line="240" w:lineRule="auto"/>
      <w:ind w:left="1260" w:leftChars="600"/>
      <w:jc w:val="both"/>
    </w:pPr>
    <w:rPr>
      <w:rFonts w:ascii="仿宋_GB2312" w:eastAsia="仿宋_GB2312"/>
      <w:sz w:val="28"/>
    </w:rPr>
  </w:style>
  <w:style w:type="paragraph" w:styleId="35">
    <w:name w:val="List"/>
    <w:basedOn w:val="1"/>
    <w:semiHidden/>
    <w:unhideWhenUsed/>
    <w:qFormat/>
    <w:uiPriority w:val="99"/>
    <w:pPr>
      <w:suppressAutoHyphens/>
      <w:adjustRightInd w:val="0"/>
      <w:spacing w:beforeLines="0" w:line="240" w:lineRule="auto"/>
      <w:jc w:val="center"/>
    </w:pPr>
    <w:rPr>
      <w:kern w:val="0"/>
      <w:sz w:val="21"/>
      <w:szCs w:val="20"/>
    </w:rPr>
  </w:style>
  <w:style w:type="paragraph" w:styleId="36">
    <w:name w:val="footnote text"/>
    <w:basedOn w:val="1"/>
    <w:link w:val="267"/>
    <w:qFormat/>
    <w:uiPriority w:val="0"/>
    <w:pPr>
      <w:snapToGrid w:val="0"/>
      <w:spacing w:beforeLines="0" w:line="240" w:lineRule="auto"/>
    </w:pPr>
    <w:rPr>
      <w:rFonts w:asciiTheme="minorHAnsi" w:hAnsiTheme="minorHAnsi" w:eastAsiaTheme="minorEastAsia" w:cstheme="minorBidi"/>
      <w:sz w:val="18"/>
    </w:rPr>
  </w:style>
  <w:style w:type="paragraph" w:styleId="37">
    <w:name w:val="toc 6"/>
    <w:basedOn w:val="1"/>
    <w:next w:val="1"/>
    <w:semiHidden/>
    <w:unhideWhenUsed/>
    <w:qFormat/>
    <w:uiPriority w:val="39"/>
    <w:pPr>
      <w:spacing w:beforeLines="0" w:line="240" w:lineRule="auto"/>
      <w:ind w:left="2100" w:leftChars="1000"/>
      <w:jc w:val="both"/>
    </w:pPr>
    <w:rPr>
      <w:sz w:val="21"/>
    </w:rPr>
  </w:style>
  <w:style w:type="paragraph" w:styleId="38">
    <w:name w:val="Body Text Indent 3"/>
    <w:basedOn w:val="1"/>
    <w:semiHidden/>
    <w:unhideWhenUsed/>
    <w:qFormat/>
    <w:uiPriority w:val="99"/>
    <w:pPr>
      <w:ind w:left="420" w:leftChars="200"/>
    </w:pPr>
    <w:rPr>
      <w:sz w:val="16"/>
      <w:szCs w:val="16"/>
    </w:rPr>
  </w:style>
  <w:style w:type="paragraph" w:styleId="39">
    <w:name w:val="table of figures"/>
    <w:basedOn w:val="1"/>
    <w:next w:val="1"/>
    <w:semiHidden/>
    <w:unhideWhenUsed/>
    <w:qFormat/>
    <w:uiPriority w:val="99"/>
    <w:pPr>
      <w:autoSpaceDE w:val="0"/>
      <w:autoSpaceDN w:val="0"/>
      <w:adjustRightInd w:val="0"/>
      <w:spacing w:beforeLines="0" w:line="240" w:lineRule="auto"/>
      <w:ind w:left="680" w:hanging="680"/>
      <w:textAlignment w:val="baseline"/>
    </w:pPr>
    <w:rPr>
      <w:smallCaps/>
      <w:kern w:val="0"/>
      <w:sz w:val="20"/>
      <w:szCs w:val="20"/>
    </w:rPr>
  </w:style>
  <w:style w:type="paragraph" w:styleId="40">
    <w:name w:val="toc 2"/>
    <w:basedOn w:val="1"/>
    <w:next w:val="1"/>
    <w:semiHidden/>
    <w:unhideWhenUsed/>
    <w:qFormat/>
    <w:uiPriority w:val="39"/>
    <w:pPr>
      <w:tabs>
        <w:tab w:val="left" w:pos="1020"/>
        <w:tab w:val="right" w:leader="dot" w:pos="8302"/>
      </w:tabs>
      <w:spacing w:beforeLines="0"/>
      <w:ind w:left="960" w:leftChars="225" w:hanging="420" w:hangingChars="175"/>
    </w:pPr>
    <w:rPr>
      <w:bCs/>
      <w:smallCaps/>
      <w:szCs w:val="21"/>
    </w:rPr>
  </w:style>
  <w:style w:type="paragraph" w:styleId="41">
    <w:name w:val="toc 9"/>
    <w:basedOn w:val="1"/>
    <w:next w:val="1"/>
    <w:semiHidden/>
    <w:unhideWhenUsed/>
    <w:qFormat/>
    <w:uiPriority w:val="39"/>
    <w:pPr>
      <w:spacing w:beforeLines="0" w:line="240" w:lineRule="auto"/>
      <w:ind w:left="3360" w:leftChars="1600"/>
      <w:jc w:val="both"/>
    </w:pPr>
    <w:rPr>
      <w:sz w:val="21"/>
    </w:rPr>
  </w:style>
  <w:style w:type="paragraph" w:styleId="42">
    <w:name w:val="Body Text 2"/>
    <w:basedOn w:val="1"/>
    <w:semiHidden/>
    <w:unhideWhenUsed/>
    <w:qFormat/>
    <w:uiPriority w:val="99"/>
    <w:pPr>
      <w:spacing w:beforeLines="0" w:line="200" w:lineRule="exact"/>
      <w:jc w:val="both"/>
    </w:pPr>
    <w:rPr>
      <w:rFonts w:eastAsia="MS Mincho"/>
      <w:sz w:val="20"/>
      <w:lang w:eastAsia="ja-JP"/>
    </w:rPr>
  </w:style>
  <w:style w:type="paragraph" w:styleId="43">
    <w:name w:val="Message Header"/>
    <w:basedOn w:val="1"/>
    <w:semiHidden/>
    <w:unhideWhenUsed/>
    <w:qFormat/>
    <w:uiPriority w:val="99"/>
    <w:pPr>
      <w:pBdr>
        <w:top w:val="single" w:color="auto" w:sz="6" w:space="1"/>
        <w:left w:val="single" w:color="auto" w:sz="6" w:space="1"/>
        <w:bottom w:val="single" w:color="auto" w:sz="6" w:space="1"/>
        <w:right w:val="single" w:color="auto" w:sz="6" w:space="1"/>
      </w:pBdr>
      <w:shd w:val="pct20" w:color="auto" w:fill="auto"/>
      <w:spacing w:beforeLines="0" w:line="240" w:lineRule="auto"/>
      <w:ind w:left="1080" w:leftChars="500" w:hanging="1080" w:hangingChars="500"/>
      <w:jc w:val="both"/>
    </w:pPr>
    <w:rPr>
      <w:rFonts w:ascii="Arial" w:hAnsi="Arial" w:cs="Arial"/>
    </w:rPr>
  </w:style>
  <w:style w:type="paragraph" w:styleId="44">
    <w:name w:val="HTML Preformatted"/>
    <w:basedOn w:val="1"/>
    <w:link w:val="248"/>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line="360" w:lineRule="exact"/>
    </w:pPr>
    <w:rPr>
      <w:rFonts w:ascii="宋体" w:hAnsi="宋体" w:cs="宋体"/>
      <w:bCs/>
      <w:kern w:val="0"/>
      <w:szCs w:val="21"/>
    </w:rPr>
  </w:style>
  <w:style w:type="paragraph" w:styleId="45">
    <w:name w:val="Normal (Web)"/>
    <w:basedOn w:val="1"/>
    <w:unhideWhenUsed/>
    <w:qFormat/>
    <w:uiPriority w:val="99"/>
    <w:pPr>
      <w:widowControl/>
      <w:tabs>
        <w:tab w:val="left" w:pos="1020"/>
      </w:tabs>
      <w:spacing w:beforeLines="0" w:beforeAutospacing="1" w:afterAutospacing="1" w:line="360" w:lineRule="exact"/>
    </w:pPr>
    <w:rPr>
      <w:rFonts w:ascii="宋体" w:hAnsi="宋体"/>
      <w:bCs/>
      <w:kern w:val="0"/>
      <w:szCs w:val="21"/>
    </w:rPr>
  </w:style>
  <w:style w:type="paragraph" w:styleId="46">
    <w:name w:val="index 1"/>
    <w:basedOn w:val="1"/>
    <w:next w:val="1"/>
    <w:semiHidden/>
    <w:unhideWhenUsed/>
    <w:qFormat/>
    <w:uiPriority w:val="99"/>
    <w:pPr>
      <w:spacing w:beforeLines="0" w:line="240" w:lineRule="auto"/>
      <w:jc w:val="center"/>
    </w:pPr>
    <w:rPr>
      <w:rFonts w:ascii="宋体" w:hAnsi="宋体"/>
      <w:sz w:val="28"/>
    </w:rPr>
  </w:style>
  <w:style w:type="paragraph" w:styleId="47">
    <w:name w:val="Title"/>
    <w:basedOn w:val="1"/>
    <w:qFormat/>
    <w:uiPriority w:val="10"/>
    <w:pPr>
      <w:autoSpaceDE w:val="0"/>
      <w:autoSpaceDN w:val="0"/>
      <w:adjustRightInd w:val="0"/>
      <w:spacing w:beforeLines="0" w:line="240" w:lineRule="auto"/>
      <w:jc w:val="center"/>
      <w:textAlignment w:val="baseline"/>
      <w:outlineLvl w:val="0"/>
    </w:pPr>
    <w:rPr>
      <w:rFonts w:ascii="Arial" w:hAnsi="Arial"/>
      <w:b/>
      <w:kern w:val="0"/>
      <w:sz w:val="32"/>
      <w:szCs w:val="20"/>
    </w:rPr>
  </w:style>
  <w:style w:type="paragraph" w:styleId="48">
    <w:name w:val="annotation subject"/>
    <w:basedOn w:val="17"/>
    <w:next w:val="17"/>
    <w:link w:val="266"/>
    <w:unhideWhenUsed/>
    <w:qFormat/>
    <w:uiPriority w:val="0"/>
    <w:pPr>
      <w:autoSpaceDE/>
      <w:autoSpaceDN/>
      <w:adjustRightInd/>
      <w:textAlignment w:val="auto"/>
    </w:pPr>
    <w:rPr>
      <w:rFonts w:ascii="Times New Roman" w:hAnsi="Times New Roman"/>
      <w:b/>
      <w:bCs/>
      <w:kern w:val="2"/>
      <w:sz w:val="21"/>
    </w:rPr>
  </w:style>
  <w:style w:type="paragraph" w:styleId="49">
    <w:name w:val="Body Text First Indent"/>
    <w:basedOn w:val="2"/>
    <w:link w:val="260"/>
    <w:qFormat/>
    <w:uiPriority w:val="0"/>
    <w:pPr>
      <w:snapToGrid/>
      <w:ind w:firstLine="420" w:firstLineChars="100"/>
      <w:jc w:val="both"/>
    </w:pPr>
    <w:rPr>
      <w:rFonts w:ascii="Times New Roman" w:hAnsi="Times New Roman"/>
      <w:szCs w:val="20"/>
    </w:rPr>
  </w:style>
  <w:style w:type="paragraph" w:styleId="50">
    <w:name w:val="Body Text First Indent 2"/>
    <w:basedOn w:val="19"/>
    <w:unhideWhenUsed/>
    <w:qFormat/>
    <w:uiPriority w:val="0"/>
    <w:pPr>
      <w:spacing w:beforeLines="50" w:after="120" w:line="360" w:lineRule="auto"/>
      <w:ind w:left="420" w:leftChars="200" w:firstLine="420" w:firstLineChars="200"/>
      <w:jc w:val="left"/>
    </w:pPr>
  </w:style>
  <w:style w:type="table" w:styleId="52">
    <w:name w:val="Table Grid"/>
    <w:basedOn w:val="51"/>
    <w:qFormat/>
    <w:uiPriority w:val="59"/>
    <w:pPr>
      <w:widowControl w:val="0"/>
      <w:numPr>
        <w:numId w:val="1"/>
      </w:numPr>
      <w:tabs>
        <w:tab w:val="left" w:pos="360"/>
        <w:tab w:val="left" w:pos="851"/>
      </w:tabs>
      <w:ind w:left="851" w:hanging="851"/>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uiPriority w:val="0"/>
    <w:rPr>
      <w:b/>
      <w:bCs/>
    </w:rPr>
  </w:style>
  <w:style w:type="character" w:styleId="55">
    <w:name w:val="endnote reference"/>
    <w:semiHidden/>
    <w:unhideWhenUsed/>
    <w:qFormat/>
    <w:uiPriority w:val="99"/>
    <w:rPr>
      <w:vertAlign w:val="superscript"/>
    </w:rPr>
  </w:style>
  <w:style w:type="character" w:styleId="56">
    <w:name w:val="page number"/>
    <w:basedOn w:val="53"/>
    <w:semiHidden/>
    <w:unhideWhenUsed/>
    <w:qFormat/>
    <w:uiPriority w:val="99"/>
  </w:style>
  <w:style w:type="character" w:styleId="57">
    <w:name w:val="FollowedHyperlink"/>
    <w:basedOn w:val="53"/>
    <w:qFormat/>
    <w:uiPriority w:val="0"/>
    <w:rPr>
      <w:color w:val="800080"/>
      <w:u w:val="single"/>
    </w:rPr>
  </w:style>
  <w:style w:type="character" w:styleId="58">
    <w:name w:val="HTML Definition"/>
    <w:basedOn w:val="53"/>
    <w:qFormat/>
    <w:uiPriority w:val="0"/>
    <w:rPr>
      <w:rFonts w:ascii="Times New Roman" w:hAnsi="Times New Roman" w:eastAsia="宋体" w:cs="Times New Roman"/>
    </w:rPr>
  </w:style>
  <w:style w:type="character" w:styleId="59">
    <w:name w:val="HTML Variable"/>
    <w:basedOn w:val="53"/>
    <w:qFormat/>
    <w:uiPriority w:val="0"/>
    <w:rPr>
      <w:rFonts w:ascii="Times New Roman" w:hAnsi="Times New Roman" w:eastAsia="宋体" w:cs="Times New Roman"/>
    </w:rPr>
  </w:style>
  <w:style w:type="character" w:styleId="60">
    <w:name w:val="Hyperlink"/>
    <w:basedOn w:val="53"/>
    <w:qFormat/>
    <w:uiPriority w:val="0"/>
    <w:rPr>
      <w:color w:val="261CDC"/>
      <w:u w:val="single"/>
    </w:rPr>
  </w:style>
  <w:style w:type="character" w:styleId="61">
    <w:name w:val="HTML Code"/>
    <w:basedOn w:val="53"/>
    <w:qFormat/>
    <w:uiPriority w:val="0"/>
    <w:rPr>
      <w:rFonts w:ascii="微软雅黑" w:hAnsi="微软雅黑" w:eastAsia="微软雅黑" w:cs="微软雅黑"/>
      <w:sz w:val="20"/>
    </w:rPr>
  </w:style>
  <w:style w:type="character" w:styleId="62">
    <w:name w:val="annotation reference"/>
    <w:basedOn w:val="53"/>
    <w:qFormat/>
    <w:uiPriority w:val="0"/>
    <w:rPr>
      <w:sz w:val="21"/>
    </w:rPr>
  </w:style>
  <w:style w:type="character" w:styleId="63">
    <w:name w:val="HTML Cite"/>
    <w:basedOn w:val="53"/>
    <w:qFormat/>
    <w:uiPriority w:val="0"/>
    <w:rPr>
      <w:rFonts w:ascii="Times New Roman" w:hAnsi="Times New Roman" w:eastAsia="宋体" w:cs="Times New Roman"/>
    </w:rPr>
  </w:style>
  <w:style w:type="character" w:styleId="64">
    <w:name w:val="footnote reference"/>
    <w:basedOn w:val="53"/>
    <w:qFormat/>
    <w:uiPriority w:val="0"/>
    <w:rPr>
      <w:rFonts w:ascii="Times New Roman" w:hAnsi="Times New Roman" w:eastAsia="宋体" w:cs="Times New Roman"/>
      <w:vertAlign w:val="superscript"/>
    </w:rPr>
  </w:style>
  <w:style w:type="character" w:customStyle="1" w:styleId="65">
    <w:name w:val="para"/>
    <w:basedOn w:val="53"/>
    <w:qFormat/>
    <w:uiPriority w:val="0"/>
  </w:style>
  <w:style w:type="character" w:customStyle="1" w:styleId="66">
    <w:name w:val="cucd-TB-Head Char Char"/>
    <w:link w:val="67"/>
    <w:qFormat/>
    <w:uiPriority w:val="0"/>
    <w:rPr>
      <w:rFonts w:eastAsia="黑体"/>
      <w:kern w:val="2"/>
      <w:sz w:val="24"/>
      <w:szCs w:val="24"/>
      <w:lang w:val="en-US" w:eastAsia="zh-CN" w:bidi="ar-SA"/>
    </w:rPr>
  </w:style>
  <w:style w:type="paragraph" w:customStyle="1" w:styleId="67">
    <w:name w:val="cucd-TB-Head"/>
    <w:basedOn w:val="1"/>
    <w:next w:val="68"/>
    <w:link w:val="66"/>
    <w:qFormat/>
    <w:uiPriority w:val="0"/>
    <w:pPr>
      <w:jc w:val="center"/>
    </w:pPr>
    <w:rPr>
      <w:rFonts w:eastAsia="黑体"/>
    </w:rPr>
  </w:style>
  <w:style w:type="paragraph" w:customStyle="1" w:styleId="68">
    <w:name w:val="cucd-0"/>
    <w:link w:val="84"/>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69">
    <w:name w:val="3号宋体居中行距2倍 Char Char"/>
    <w:qFormat/>
    <w:uiPriority w:val="0"/>
    <w:rPr>
      <w:rFonts w:ascii="Arial" w:hAnsi="Arial" w:eastAsia="黑体"/>
      <w:b/>
      <w:bCs/>
      <w:kern w:val="2"/>
      <w:sz w:val="32"/>
      <w:szCs w:val="32"/>
      <w:lang w:val="en-US" w:eastAsia="zh-CN" w:bidi="ar-SA"/>
    </w:rPr>
  </w:style>
  <w:style w:type="character" w:customStyle="1" w:styleId="70">
    <w:name w:val="4号宋体左齐行距1.5倍 Char Char"/>
    <w:qFormat/>
    <w:uiPriority w:val="0"/>
    <w:rPr>
      <w:rFonts w:eastAsia="宋体"/>
      <w:b/>
      <w:bCs/>
      <w:kern w:val="2"/>
      <w:sz w:val="32"/>
      <w:szCs w:val="32"/>
      <w:lang w:val="en-US" w:eastAsia="zh-CN" w:bidi="ar-SA"/>
    </w:rPr>
  </w:style>
  <w:style w:type="character" w:customStyle="1" w:styleId="71">
    <w:name w:val="正文文字 Char Char"/>
    <w:link w:val="72"/>
    <w:qFormat/>
    <w:uiPriority w:val="0"/>
    <w:rPr>
      <w:rFonts w:ascii="Arial" w:hAnsi="Arial" w:eastAsia="仿宋_GB2312" w:cs="Arial"/>
      <w:bCs/>
      <w:sz w:val="24"/>
      <w:szCs w:val="24"/>
      <w:lang w:val="de-DE" w:eastAsia="zh-CN" w:bidi="ar-SA"/>
    </w:rPr>
  </w:style>
  <w:style w:type="paragraph" w:customStyle="1" w:styleId="72">
    <w:name w:val="正文文字"/>
    <w:basedOn w:val="1"/>
    <w:link w:val="71"/>
    <w:qFormat/>
    <w:uiPriority w:val="0"/>
    <w:pPr>
      <w:snapToGrid w:val="0"/>
      <w:spacing w:beforeLines="0" w:line="312" w:lineRule="auto"/>
      <w:ind w:firstLine="480" w:firstLineChars="200"/>
      <w:jc w:val="both"/>
    </w:pPr>
    <w:rPr>
      <w:rFonts w:ascii="Arial" w:hAnsi="Arial" w:eastAsia="仿宋_GB2312" w:cs="Arial"/>
      <w:bCs/>
      <w:kern w:val="0"/>
      <w:lang w:val="de-DE"/>
    </w:rPr>
  </w:style>
  <w:style w:type="character" w:customStyle="1" w:styleId="73">
    <w:name w:val="cucd-1 Char Char"/>
    <w:link w:val="74"/>
    <w:qFormat/>
    <w:uiPriority w:val="0"/>
    <w:rPr>
      <w:rFonts w:hAnsi="宋体" w:eastAsia="黑体"/>
      <w:b/>
      <w:color w:val="000000"/>
      <w:kern w:val="2"/>
      <w:sz w:val="30"/>
      <w:szCs w:val="30"/>
    </w:rPr>
  </w:style>
  <w:style w:type="paragraph" w:customStyle="1" w:styleId="74">
    <w:name w:val="cucd-1"/>
    <w:next w:val="75"/>
    <w:link w:val="73"/>
    <w:qFormat/>
    <w:uiPriority w:val="0"/>
    <w:pPr>
      <w:pageBreakBefore/>
      <w:numPr>
        <w:ilvl w:val="0"/>
        <w:numId w:val="1"/>
      </w:numPr>
      <w:tabs>
        <w:tab w:val="left" w:pos="425"/>
      </w:tabs>
      <w:spacing w:beforeLines="100" w:afterLines="50" w:line="360" w:lineRule="auto"/>
      <w:jc w:val="center"/>
      <w:outlineLvl w:val="0"/>
    </w:pPr>
    <w:rPr>
      <w:rFonts w:ascii="Times New Roman" w:hAnsi="宋体" w:eastAsia="黑体" w:cs="Times New Roman"/>
      <w:b/>
      <w:color w:val="000000"/>
      <w:kern w:val="2"/>
      <w:sz w:val="30"/>
      <w:szCs w:val="30"/>
      <w:lang w:val="en-US" w:eastAsia="zh-CN" w:bidi="ar-SA"/>
    </w:rPr>
  </w:style>
  <w:style w:type="paragraph" w:customStyle="1" w:styleId="75">
    <w:name w:val="cucd-2"/>
    <w:next w:val="76"/>
    <w:link w:val="109"/>
    <w:qFormat/>
    <w:uiPriority w:val="0"/>
    <w:pPr>
      <w:numPr>
        <w:ilvl w:val="1"/>
        <w:numId w:val="1"/>
      </w:numPr>
      <w:tabs>
        <w:tab w:val="left" w:pos="720"/>
      </w:tabs>
      <w:spacing w:line="360" w:lineRule="auto"/>
      <w:outlineLvl w:val="1"/>
    </w:pPr>
    <w:rPr>
      <w:rFonts w:ascii="宋体" w:hAnsi="宋体" w:eastAsia="宋体" w:cs="Times New Roman"/>
      <w:b/>
      <w:bCs/>
      <w:color w:val="000000"/>
      <w:kern w:val="2"/>
      <w:sz w:val="24"/>
      <w:szCs w:val="24"/>
      <w:lang w:val="en-US" w:eastAsia="zh-CN" w:bidi="ar-SA"/>
    </w:rPr>
  </w:style>
  <w:style w:type="paragraph" w:customStyle="1" w:styleId="76">
    <w:name w:val="cucd-3"/>
    <w:next w:val="77"/>
    <w:link w:val="83"/>
    <w:qFormat/>
    <w:uiPriority w:val="0"/>
    <w:pPr>
      <w:widowControl w:val="0"/>
      <w:numPr>
        <w:ilvl w:val="2"/>
        <w:numId w:val="1"/>
      </w:numPr>
      <w:tabs>
        <w:tab w:val="left" w:pos="720"/>
      </w:tabs>
      <w:spacing w:line="360" w:lineRule="auto"/>
      <w:outlineLvl w:val="2"/>
    </w:pPr>
    <w:rPr>
      <w:rFonts w:ascii="宋体" w:hAnsi="宋体" w:eastAsia="宋体" w:cs="Times New Roman"/>
      <w:color w:val="000000"/>
      <w:kern w:val="2"/>
      <w:sz w:val="24"/>
      <w:szCs w:val="24"/>
      <w:lang w:val="en-US" w:eastAsia="zh-CN" w:bidi="ar-SA"/>
    </w:rPr>
  </w:style>
  <w:style w:type="paragraph" w:customStyle="1" w:styleId="77">
    <w:name w:val="cucd-4"/>
    <w:next w:val="68"/>
    <w:link w:val="108"/>
    <w:qFormat/>
    <w:uiPriority w:val="0"/>
    <w:pPr>
      <w:numPr>
        <w:ilvl w:val="3"/>
        <w:numId w:val="1"/>
      </w:numPr>
      <w:tabs>
        <w:tab w:val="left" w:pos="1200"/>
      </w:tabs>
      <w:spacing w:line="360" w:lineRule="auto"/>
      <w:outlineLvl w:val="3"/>
    </w:pPr>
    <w:rPr>
      <w:rFonts w:ascii="Times New Roman" w:hAnsi="Times New Roman" w:eastAsia="宋体" w:cs="Times New Roman"/>
      <w:kern w:val="2"/>
      <w:sz w:val="24"/>
      <w:szCs w:val="24"/>
      <w:lang w:val="en-US" w:eastAsia="zh-CN" w:bidi="ar-SA"/>
    </w:rPr>
  </w:style>
  <w:style w:type="character" w:customStyle="1" w:styleId="78">
    <w:name w:val="p11"/>
    <w:qFormat/>
    <w:uiPriority w:val="0"/>
    <w:rPr>
      <w:spacing w:val="280"/>
      <w:sz w:val="18"/>
      <w:szCs w:val="18"/>
    </w:rPr>
  </w:style>
  <w:style w:type="character" w:customStyle="1" w:styleId="79">
    <w:name w:val="页脚 字符"/>
    <w:basedOn w:val="53"/>
    <w:link w:val="31"/>
    <w:qFormat/>
    <w:uiPriority w:val="0"/>
    <w:rPr>
      <w:rFonts w:eastAsia="宋体"/>
      <w:kern w:val="2"/>
      <w:sz w:val="18"/>
      <w:szCs w:val="18"/>
      <w:lang w:val="en-US" w:eastAsia="zh-CN" w:bidi="ar-SA"/>
    </w:rPr>
  </w:style>
  <w:style w:type="character" w:customStyle="1" w:styleId="80">
    <w:name w:val="标题 9 字符"/>
    <w:link w:val="11"/>
    <w:qFormat/>
    <w:uiPriority w:val="0"/>
    <w:rPr>
      <w:rFonts w:ascii="Arial" w:hAnsi="Arial" w:eastAsia="黑体"/>
      <w:kern w:val="2"/>
      <w:sz w:val="21"/>
      <w:szCs w:val="21"/>
      <w:lang w:val="en-US" w:eastAsia="zh-CN" w:bidi="ar-SA"/>
    </w:rPr>
  </w:style>
  <w:style w:type="character" w:customStyle="1" w:styleId="81">
    <w:name w:val="正文缩进 字符"/>
    <w:link w:val="13"/>
    <w:qFormat/>
    <w:uiPriority w:val="0"/>
    <w:rPr>
      <w:rFonts w:ascii="仿宋_GB2312" w:eastAsia="仿宋_GB2312"/>
      <w:kern w:val="2"/>
      <w:sz w:val="28"/>
      <w:lang w:val="en-US" w:eastAsia="zh-CN" w:bidi="ar-SA"/>
    </w:rPr>
  </w:style>
  <w:style w:type="character" w:customStyle="1" w:styleId="82">
    <w:name w:val="cucd-4 Char Char"/>
    <w:qFormat/>
    <w:uiPriority w:val="0"/>
    <w:rPr>
      <w:b/>
      <w:kern w:val="2"/>
      <w:sz w:val="24"/>
      <w:szCs w:val="24"/>
      <w:lang w:val="en-US" w:eastAsia="zh-CN" w:bidi="ar-SA"/>
    </w:rPr>
  </w:style>
  <w:style w:type="character" w:customStyle="1" w:styleId="83">
    <w:name w:val="cucd-3 Char Char1"/>
    <w:link w:val="76"/>
    <w:qFormat/>
    <w:uiPriority w:val="0"/>
    <w:rPr>
      <w:rFonts w:ascii="宋体" w:hAnsi="宋体"/>
      <w:color w:val="000000"/>
      <w:kern w:val="2"/>
      <w:sz w:val="24"/>
      <w:szCs w:val="24"/>
    </w:rPr>
  </w:style>
  <w:style w:type="character" w:customStyle="1" w:styleId="84">
    <w:name w:val="cucd-0 Char Char"/>
    <w:link w:val="68"/>
    <w:qFormat/>
    <w:uiPriority w:val="0"/>
    <w:rPr>
      <w:kern w:val="2"/>
      <w:sz w:val="24"/>
      <w:szCs w:val="24"/>
      <w:lang w:val="en-US" w:eastAsia="zh-CN" w:bidi="ar-SA"/>
    </w:rPr>
  </w:style>
  <w:style w:type="character" w:customStyle="1" w:styleId="85">
    <w:name w:val="标题 3 字符"/>
    <w:basedOn w:val="53"/>
    <w:link w:val="5"/>
    <w:qFormat/>
    <w:uiPriority w:val="0"/>
    <w:rPr>
      <w:rFonts w:eastAsia="宋体"/>
      <w:b/>
      <w:bCs/>
      <w:kern w:val="2"/>
      <w:sz w:val="32"/>
      <w:szCs w:val="32"/>
      <w:lang w:val="en-US" w:eastAsia="zh-CN" w:bidi="ar-SA"/>
    </w:rPr>
  </w:style>
  <w:style w:type="character" w:customStyle="1" w:styleId="86">
    <w:name w:val="纯文本 字符"/>
    <w:basedOn w:val="53"/>
    <w:link w:val="25"/>
    <w:qFormat/>
    <w:uiPriority w:val="0"/>
    <w:rPr>
      <w:rFonts w:ascii="宋体" w:hAnsi="Courier New" w:eastAsia="宋体" w:cs="Courier New"/>
      <w:kern w:val="2"/>
      <w:sz w:val="21"/>
      <w:szCs w:val="21"/>
      <w:lang w:val="en-US" w:eastAsia="zh-CN" w:bidi="ar-SA"/>
    </w:rPr>
  </w:style>
  <w:style w:type="character" w:customStyle="1" w:styleId="87">
    <w:name w:val="标题 7 字符"/>
    <w:link w:val="9"/>
    <w:qFormat/>
    <w:uiPriority w:val="0"/>
    <w:rPr>
      <w:rFonts w:ascii="黑体" w:eastAsia="黑体"/>
      <w:bCs/>
      <w:sz w:val="28"/>
      <w:lang w:val="en-US" w:eastAsia="zh-CN" w:bidi="ar-SA"/>
    </w:rPr>
  </w:style>
  <w:style w:type="character" w:customStyle="1" w:styleId="88">
    <w:name w:val="5号宋体居中 Char Char"/>
    <w:qFormat/>
    <w:uiPriority w:val="0"/>
    <w:rPr>
      <w:rFonts w:ascii="Arial" w:hAnsi="Arial" w:eastAsia="黑体"/>
      <w:kern w:val="2"/>
      <w:sz w:val="21"/>
      <w:szCs w:val="21"/>
      <w:lang w:val="en-US" w:eastAsia="zh-CN" w:bidi="ar-SA"/>
    </w:rPr>
  </w:style>
  <w:style w:type="character" w:customStyle="1" w:styleId="89">
    <w:name w:val="Char Char2"/>
    <w:qFormat/>
    <w:uiPriority w:val="0"/>
    <w:rPr>
      <w:kern w:val="2"/>
      <w:sz w:val="18"/>
      <w:szCs w:val="18"/>
    </w:rPr>
  </w:style>
  <w:style w:type="character" w:customStyle="1" w:styleId="90">
    <w:name w:val="cucd-TB Char Char"/>
    <w:link w:val="91"/>
    <w:qFormat/>
    <w:uiPriority w:val="0"/>
    <w:rPr>
      <w:kern w:val="2"/>
      <w:sz w:val="21"/>
      <w:szCs w:val="24"/>
      <w:lang w:val="en-US" w:eastAsia="zh-CN" w:bidi="ar-SA"/>
    </w:rPr>
  </w:style>
  <w:style w:type="paragraph" w:customStyle="1" w:styleId="91">
    <w:name w:val="cucd-TB"/>
    <w:link w:val="90"/>
    <w:qFormat/>
    <w:uiPriority w:val="0"/>
    <w:pPr>
      <w:spacing w:line="360" w:lineRule="auto"/>
      <w:jc w:val="center"/>
    </w:pPr>
    <w:rPr>
      <w:rFonts w:ascii="Times New Roman" w:hAnsi="Times New Roman" w:eastAsia="宋体" w:cs="Times New Roman"/>
      <w:kern w:val="2"/>
      <w:sz w:val="21"/>
      <w:szCs w:val="24"/>
      <w:lang w:val="en-US" w:eastAsia="zh-CN" w:bidi="ar-SA"/>
    </w:rPr>
  </w:style>
  <w:style w:type="character" w:customStyle="1" w:styleId="92">
    <w:name w:val="标题 1 字符"/>
    <w:link w:val="3"/>
    <w:qFormat/>
    <w:uiPriority w:val="0"/>
    <w:rPr>
      <w:rFonts w:ascii="宋体" w:eastAsia="宋体"/>
      <w:bCs/>
      <w:kern w:val="44"/>
      <w:sz w:val="36"/>
      <w:szCs w:val="44"/>
      <w:lang w:val="en-US" w:eastAsia="zh-CN" w:bidi="ar-SA"/>
    </w:rPr>
  </w:style>
  <w:style w:type="character" w:customStyle="1" w:styleId="93">
    <w:name w:val="cucd-C Char Char"/>
    <w:link w:val="94"/>
    <w:qFormat/>
    <w:uiPriority w:val="0"/>
    <w:rPr>
      <w:b/>
      <w:kern w:val="2"/>
      <w:sz w:val="28"/>
      <w:szCs w:val="24"/>
      <w:lang w:val="en-US" w:eastAsia="zh-CN" w:bidi="ar-SA"/>
    </w:rPr>
  </w:style>
  <w:style w:type="paragraph" w:customStyle="1" w:styleId="94">
    <w:name w:val="cucd-C"/>
    <w:next w:val="68"/>
    <w:link w:val="93"/>
    <w:qFormat/>
    <w:uiPriority w:val="0"/>
    <w:pPr>
      <w:spacing w:line="360" w:lineRule="auto"/>
      <w:outlineLvl w:val="2"/>
    </w:pPr>
    <w:rPr>
      <w:rFonts w:ascii="Times New Roman" w:hAnsi="Times New Roman" w:eastAsia="宋体" w:cs="Times New Roman"/>
      <w:b/>
      <w:kern w:val="2"/>
      <w:sz w:val="28"/>
      <w:szCs w:val="24"/>
      <w:lang w:val="en-US" w:eastAsia="zh-CN" w:bidi="ar-SA"/>
    </w:rPr>
  </w:style>
  <w:style w:type="character" w:customStyle="1" w:styleId="95">
    <w:name w:val="小2号宋体居中行距2倍 Char Char"/>
    <w:qFormat/>
    <w:uiPriority w:val="0"/>
    <w:rPr>
      <w:rFonts w:ascii="宋体" w:eastAsia="宋体"/>
      <w:bCs/>
      <w:kern w:val="44"/>
      <w:sz w:val="36"/>
      <w:szCs w:val="44"/>
      <w:lang w:val="en-US" w:eastAsia="zh-CN" w:bidi="ar-SA"/>
    </w:rPr>
  </w:style>
  <w:style w:type="character" w:customStyle="1" w:styleId="96">
    <w:name w:val="cauc-0 Char1"/>
    <w:link w:val="97"/>
    <w:qFormat/>
    <w:uiPriority w:val="0"/>
    <w:rPr>
      <w:kern w:val="2"/>
      <w:sz w:val="24"/>
      <w:szCs w:val="24"/>
      <w:lang w:val="en-US" w:eastAsia="zh-CN" w:bidi="ar-SA"/>
    </w:rPr>
  </w:style>
  <w:style w:type="paragraph" w:customStyle="1" w:styleId="97">
    <w:name w:val="cauc-0"/>
    <w:link w:val="96"/>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98">
    <w:name w:val="Char Char3"/>
    <w:semiHidden/>
    <w:qFormat/>
    <w:uiPriority w:val="0"/>
    <w:rPr>
      <w:rFonts w:ascii="Arial" w:hAnsi="Arial" w:eastAsia="黑体"/>
      <w:b/>
      <w:sz w:val="28"/>
      <w:lang w:val="en-US" w:eastAsia="zh-CN" w:bidi="ar-SA"/>
    </w:rPr>
  </w:style>
  <w:style w:type="character" w:customStyle="1" w:styleId="99">
    <w:name w:val="正文文本缩进 2 字符"/>
    <w:link w:val="28"/>
    <w:qFormat/>
    <w:uiPriority w:val="0"/>
    <w:rPr>
      <w:rFonts w:ascii="仿宋_GB2312" w:hAnsi="宋体" w:eastAsia="仿宋_GB2312"/>
      <w:kern w:val="2"/>
      <w:sz w:val="28"/>
      <w:szCs w:val="24"/>
      <w:lang w:val="en-US" w:eastAsia="zh-CN" w:bidi="ar-SA"/>
    </w:rPr>
  </w:style>
  <w:style w:type="character" w:customStyle="1" w:styleId="100">
    <w:name w:val="样式 cucd-3 + (中文) 黑体 小三 Char Char"/>
    <w:link w:val="101"/>
    <w:qFormat/>
    <w:uiPriority w:val="0"/>
    <w:rPr>
      <w:rFonts w:ascii="宋体" w:hAnsi="宋体"/>
      <w:bCs/>
      <w:color w:val="000000"/>
      <w:kern w:val="2"/>
      <w:sz w:val="24"/>
      <w:szCs w:val="24"/>
      <w:lang w:val="en-US" w:eastAsia="zh-CN" w:bidi="ar-SA"/>
    </w:rPr>
  </w:style>
  <w:style w:type="paragraph" w:customStyle="1" w:styleId="101">
    <w:name w:val="样式 cucd-3 + (中文) 黑体 小三"/>
    <w:basedOn w:val="76"/>
    <w:link w:val="100"/>
    <w:qFormat/>
    <w:uiPriority w:val="0"/>
    <w:pPr>
      <w:numPr>
        <w:numId w:val="0"/>
      </w:numPr>
      <w:ind w:left="1820" w:hanging="420"/>
    </w:pPr>
    <w:rPr>
      <w:bCs/>
    </w:rPr>
  </w:style>
  <w:style w:type="character" w:customStyle="1" w:styleId="102">
    <w:name w:val="title_emph"/>
    <w:basedOn w:val="53"/>
    <w:qFormat/>
    <w:uiPriority w:val="0"/>
  </w:style>
  <w:style w:type="character" w:customStyle="1" w:styleId="103">
    <w:name w:val="标题 4 字符"/>
    <w:link w:val="6"/>
    <w:qFormat/>
    <w:uiPriority w:val="0"/>
    <w:rPr>
      <w:rFonts w:ascii="Arial" w:hAnsi="Arial" w:eastAsia="黑体"/>
      <w:b/>
      <w:sz w:val="28"/>
    </w:rPr>
  </w:style>
  <w:style w:type="character" w:customStyle="1" w:styleId="104">
    <w:name w:val="cucd-3 Char Char"/>
    <w:qFormat/>
    <w:uiPriority w:val="0"/>
    <w:rPr>
      <w:rFonts w:eastAsia="宋体"/>
      <w:b/>
      <w:color w:val="FF0000"/>
      <w:kern w:val="2"/>
      <w:sz w:val="28"/>
      <w:szCs w:val="24"/>
      <w:lang w:val="en-US" w:eastAsia="zh-CN" w:bidi="ar-SA"/>
    </w:rPr>
  </w:style>
  <w:style w:type="character" w:customStyle="1" w:styleId="105">
    <w:name w:val="4号黑体左空2格行距1倍 Char Char"/>
    <w:qFormat/>
    <w:uiPriority w:val="0"/>
    <w:rPr>
      <w:rFonts w:ascii="黑体" w:eastAsia="黑体"/>
      <w:bCs/>
      <w:sz w:val="28"/>
      <w:lang w:val="en-US" w:eastAsia="zh-CN" w:bidi="ar-SA"/>
    </w:rPr>
  </w:style>
  <w:style w:type="character" w:customStyle="1" w:styleId="106">
    <w:name w:val="标题 2 字符"/>
    <w:link w:val="4"/>
    <w:qFormat/>
    <w:uiPriority w:val="0"/>
    <w:rPr>
      <w:rFonts w:ascii="Arial" w:hAnsi="Arial" w:eastAsia="黑体"/>
      <w:b/>
      <w:bCs/>
      <w:kern w:val="2"/>
      <w:sz w:val="32"/>
      <w:szCs w:val="32"/>
      <w:lang w:val="en-US" w:eastAsia="zh-CN" w:bidi="ar-SA"/>
    </w:rPr>
  </w:style>
  <w:style w:type="character" w:customStyle="1" w:styleId="107">
    <w:name w:val="cucd-3 Char1"/>
    <w:qFormat/>
    <w:uiPriority w:val="0"/>
    <w:rPr>
      <w:rFonts w:eastAsia="宋体"/>
      <w:b/>
      <w:kern w:val="2"/>
      <w:sz w:val="28"/>
      <w:szCs w:val="24"/>
      <w:lang w:val="en-US" w:eastAsia="zh-CN" w:bidi="ar-SA"/>
    </w:rPr>
  </w:style>
  <w:style w:type="character" w:customStyle="1" w:styleId="108">
    <w:name w:val="cucd-4 Char Char1"/>
    <w:link w:val="77"/>
    <w:qFormat/>
    <w:uiPriority w:val="0"/>
    <w:rPr>
      <w:kern w:val="2"/>
      <w:sz w:val="24"/>
      <w:szCs w:val="24"/>
    </w:rPr>
  </w:style>
  <w:style w:type="character" w:customStyle="1" w:styleId="109">
    <w:name w:val="cucd-2 Char Char"/>
    <w:link w:val="75"/>
    <w:qFormat/>
    <w:uiPriority w:val="0"/>
    <w:rPr>
      <w:rFonts w:ascii="宋体" w:hAnsi="宋体"/>
      <w:b/>
      <w:bCs/>
      <w:color w:val="000000"/>
      <w:kern w:val="2"/>
      <w:sz w:val="24"/>
      <w:szCs w:val="24"/>
    </w:rPr>
  </w:style>
  <w:style w:type="character" w:customStyle="1" w:styleId="110">
    <w:name w:val="4号宋体左齐行距1.25倍 Char Char"/>
    <w:qFormat/>
    <w:uiPriority w:val="0"/>
    <w:rPr>
      <w:rFonts w:ascii="Arial" w:hAnsi="Arial" w:eastAsia="黑体"/>
      <w:b/>
      <w:sz w:val="24"/>
      <w:lang w:val="en-US" w:eastAsia="zh-CN" w:bidi="ar-SA"/>
    </w:rPr>
  </w:style>
  <w:style w:type="character" w:customStyle="1" w:styleId="111">
    <w:name w:val="尾注文本 字符"/>
    <w:link w:val="29"/>
    <w:qFormat/>
    <w:uiPriority w:val="0"/>
    <w:rPr>
      <w:sz w:val="24"/>
      <w:lang w:bidi="ar-SA"/>
    </w:rPr>
  </w:style>
  <w:style w:type="character" w:customStyle="1" w:styleId="112">
    <w:name w:val="标题 6 字符"/>
    <w:link w:val="8"/>
    <w:qFormat/>
    <w:uiPriority w:val="0"/>
    <w:rPr>
      <w:rFonts w:ascii="Arial" w:hAnsi="Arial" w:eastAsia="黑体"/>
      <w:b/>
      <w:sz w:val="24"/>
      <w:lang w:val="en-US" w:eastAsia="zh-CN" w:bidi="ar-SA"/>
    </w:rPr>
  </w:style>
  <w:style w:type="character" w:customStyle="1" w:styleId="113">
    <w:name w:val="h31"/>
    <w:qFormat/>
    <w:uiPriority w:val="0"/>
    <w:rPr>
      <w:spacing w:val="330"/>
      <w:sz w:val="21"/>
      <w:szCs w:val="21"/>
    </w:rPr>
  </w:style>
  <w:style w:type="paragraph" w:customStyle="1" w:styleId="114">
    <w:name w:val="标题 11"/>
    <w:basedOn w:val="3"/>
    <w:next w:val="3"/>
    <w:qFormat/>
    <w:uiPriority w:val="0"/>
    <w:pPr>
      <w:keepNext w:val="0"/>
      <w:keepLines w:val="0"/>
      <w:widowControl/>
      <w:numPr>
        <w:ilvl w:val="0"/>
        <w:numId w:val="2"/>
      </w:numPr>
      <w:tabs>
        <w:tab w:val="left" w:pos="425"/>
        <w:tab w:val="clear" w:pos="360"/>
      </w:tabs>
      <w:overflowPunct w:val="0"/>
      <w:spacing w:before="240" w:after="120" w:line="360" w:lineRule="auto"/>
      <w:ind w:left="425" w:hanging="425"/>
    </w:pPr>
    <w:rPr>
      <w:rFonts w:ascii="楷体" w:eastAsia="楷体"/>
      <w:b/>
      <w:bCs w:val="0"/>
      <w:sz w:val="40"/>
      <w:szCs w:val="20"/>
      <w:lang w:val="en-GB"/>
    </w:rPr>
  </w:style>
  <w:style w:type="paragraph" w:customStyle="1" w:styleId="115">
    <w:name w:val="cucd-A"/>
    <w:next w:val="68"/>
    <w:qFormat/>
    <w:uiPriority w:val="0"/>
    <w:pPr>
      <w:pageBreakBefore/>
      <w:spacing w:beforeLines="100" w:afterLines="50" w:line="360" w:lineRule="auto"/>
      <w:jc w:val="center"/>
      <w:outlineLvl w:val="0"/>
    </w:pPr>
    <w:rPr>
      <w:rFonts w:ascii="Times New Roman" w:hAnsi="Times New Roman" w:eastAsia="黑体" w:cs="Times New Roman"/>
      <w:b/>
      <w:kern w:val="2"/>
      <w:sz w:val="36"/>
      <w:szCs w:val="24"/>
      <w:lang w:val="en-US" w:eastAsia="zh-CN" w:bidi="ar-SA"/>
    </w:rPr>
  </w:style>
  <w:style w:type="paragraph" w:customStyle="1" w:styleId="116">
    <w:name w:val="①"/>
    <w:basedOn w:val="1"/>
    <w:qFormat/>
    <w:uiPriority w:val="0"/>
    <w:pPr>
      <w:tabs>
        <w:tab w:val="left" w:pos="5529"/>
        <w:tab w:val="right" w:pos="6946"/>
        <w:tab w:val="left" w:pos="7088"/>
      </w:tabs>
      <w:spacing w:beforeLines="0" w:line="240" w:lineRule="auto"/>
      <w:ind w:left="1134" w:leftChars="540"/>
      <w:jc w:val="both"/>
    </w:pPr>
    <w:rPr>
      <w:rFonts w:ascii="Tahoma" w:hAnsi="Tahoma" w:eastAsia="MS Mincho" w:cs="Tahoma"/>
      <w:sz w:val="21"/>
      <w:lang w:val="en-AU" w:eastAsia="ja-JP"/>
    </w:rPr>
  </w:style>
  <w:style w:type="paragraph" w:customStyle="1" w:styleId="117">
    <w:name w:val="段2後"/>
    <w:basedOn w:val="1"/>
    <w:next w:val="1"/>
    <w:qFormat/>
    <w:uiPriority w:val="0"/>
    <w:pPr>
      <w:autoSpaceDE w:val="0"/>
      <w:autoSpaceDN w:val="0"/>
      <w:adjustRightInd w:val="0"/>
      <w:spacing w:beforeLines="0" w:line="440" w:lineRule="atLeast"/>
      <w:ind w:left="425"/>
      <w:jc w:val="both"/>
      <w:textAlignment w:val="baseline"/>
    </w:pPr>
    <w:rPr>
      <w:rFonts w:ascii="MS Mincho" w:hAnsi="Century" w:eastAsia="MS Mincho"/>
      <w:kern w:val="0"/>
      <w:sz w:val="21"/>
      <w:szCs w:val="20"/>
      <w:lang w:eastAsia="ja-JP"/>
    </w:rPr>
  </w:style>
  <w:style w:type="paragraph" w:customStyle="1" w:styleId="118">
    <w:name w:val="Char"/>
    <w:basedOn w:val="1"/>
    <w:qFormat/>
    <w:uiPriority w:val="0"/>
    <w:pPr>
      <w:widowControl/>
      <w:spacing w:afterLines="50" w:line="400" w:lineRule="exact"/>
      <w:jc w:val="center"/>
    </w:pPr>
    <w:rPr>
      <w:szCs w:val="20"/>
    </w:rPr>
  </w:style>
  <w:style w:type="paragraph" w:customStyle="1" w:styleId="119">
    <w:name w:val="段1後"/>
    <w:basedOn w:val="1"/>
    <w:next w:val="1"/>
    <w:qFormat/>
    <w:uiPriority w:val="0"/>
    <w:pPr>
      <w:autoSpaceDE w:val="0"/>
      <w:autoSpaceDN w:val="0"/>
      <w:adjustRightInd w:val="0"/>
      <w:spacing w:beforeLines="0" w:line="440" w:lineRule="atLeast"/>
      <w:ind w:left="216"/>
      <w:jc w:val="both"/>
      <w:textAlignment w:val="baseline"/>
    </w:pPr>
    <w:rPr>
      <w:rFonts w:ascii="MS Mincho" w:hAnsi="Century" w:eastAsia="MS Mincho"/>
      <w:kern w:val="0"/>
      <w:sz w:val="21"/>
      <w:szCs w:val="20"/>
      <w:lang w:eastAsia="ja-JP"/>
    </w:rPr>
  </w:style>
  <w:style w:type="paragraph" w:customStyle="1" w:styleId="120">
    <w:name w:val="段3"/>
    <w:basedOn w:val="1"/>
    <w:next w:val="121"/>
    <w:qFormat/>
    <w:uiPriority w:val="0"/>
    <w:pPr>
      <w:tabs>
        <w:tab w:val="right" w:pos="635"/>
        <w:tab w:val="left" w:pos="851"/>
      </w:tabs>
      <w:autoSpaceDE w:val="0"/>
      <w:autoSpaceDN w:val="0"/>
      <w:adjustRightInd w:val="0"/>
      <w:spacing w:beforeLines="0" w:line="440" w:lineRule="atLeast"/>
      <w:ind w:left="635" w:hanging="635"/>
      <w:jc w:val="both"/>
      <w:textAlignment w:val="baseline"/>
    </w:pPr>
    <w:rPr>
      <w:rFonts w:ascii="MS Gothic" w:hAnsi="Century" w:eastAsia="MS Gothic"/>
      <w:kern w:val="0"/>
      <w:sz w:val="21"/>
      <w:szCs w:val="20"/>
      <w:lang w:eastAsia="ja-JP"/>
    </w:rPr>
  </w:style>
  <w:style w:type="paragraph" w:customStyle="1" w:styleId="121">
    <w:name w:val="段3後"/>
    <w:basedOn w:val="1"/>
    <w:next w:val="1"/>
    <w:qFormat/>
    <w:uiPriority w:val="0"/>
    <w:pPr>
      <w:autoSpaceDE w:val="0"/>
      <w:autoSpaceDN w:val="0"/>
      <w:adjustRightInd w:val="0"/>
      <w:spacing w:beforeLines="0" w:line="440" w:lineRule="atLeast"/>
      <w:ind w:left="635"/>
      <w:jc w:val="both"/>
      <w:textAlignment w:val="baseline"/>
    </w:pPr>
    <w:rPr>
      <w:rFonts w:ascii="MS Mincho" w:hAnsi="Century" w:eastAsia="MS Mincho"/>
      <w:kern w:val="0"/>
      <w:sz w:val="21"/>
      <w:szCs w:val="20"/>
      <w:lang w:eastAsia="ja-JP"/>
    </w:rPr>
  </w:style>
  <w:style w:type="paragraph" w:customStyle="1" w:styleId="122">
    <w:name w:val="cauc-TB"/>
    <w:qFormat/>
    <w:uiPriority w:val="0"/>
    <w:pPr>
      <w:jc w:val="center"/>
    </w:pPr>
    <w:rPr>
      <w:rFonts w:ascii="Times New Roman" w:hAnsi="Times New Roman" w:eastAsia="宋体" w:cs="Times New Roman"/>
      <w:kern w:val="2"/>
      <w:sz w:val="24"/>
      <w:szCs w:val="24"/>
      <w:lang w:val="en-US" w:eastAsia="zh-CN" w:bidi="ar-SA"/>
    </w:rPr>
  </w:style>
  <w:style w:type="paragraph" w:customStyle="1" w:styleId="123">
    <w:name w:val="Char4"/>
    <w:basedOn w:val="1"/>
    <w:qFormat/>
    <w:uiPriority w:val="0"/>
    <w:pPr>
      <w:spacing w:beforeLines="0" w:line="240" w:lineRule="auto"/>
      <w:jc w:val="both"/>
    </w:pPr>
    <w:rPr>
      <w:sz w:val="21"/>
    </w:rPr>
  </w:style>
  <w:style w:type="paragraph" w:customStyle="1" w:styleId="124">
    <w:name w:val="标题 21"/>
    <w:basedOn w:val="1"/>
    <w:next w:val="125"/>
    <w:qFormat/>
    <w:uiPriority w:val="0"/>
    <w:pPr>
      <w:widowControl/>
      <w:overflowPunct w:val="0"/>
      <w:autoSpaceDE w:val="0"/>
      <w:autoSpaceDN w:val="0"/>
      <w:adjustRightInd w:val="0"/>
      <w:spacing w:beforeLines="0"/>
      <w:textAlignment w:val="baseline"/>
    </w:pPr>
    <w:rPr>
      <w:rFonts w:ascii="楷体" w:eastAsia="楷体"/>
      <w:b/>
      <w:kern w:val="0"/>
      <w:sz w:val="36"/>
      <w:szCs w:val="20"/>
      <w:lang w:val="en-GB"/>
    </w:rPr>
  </w:style>
  <w:style w:type="paragraph" w:customStyle="1" w:styleId="125">
    <w:name w:val="标题 31"/>
    <w:basedOn w:val="1"/>
    <w:next w:val="126"/>
    <w:qFormat/>
    <w:uiPriority w:val="0"/>
    <w:pPr>
      <w:widowControl/>
      <w:overflowPunct w:val="0"/>
      <w:autoSpaceDE w:val="0"/>
      <w:autoSpaceDN w:val="0"/>
      <w:adjustRightInd w:val="0"/>
      <w:spacing w:beforeLines="0"/>
      <w:textAlignment w:val="baseline"/>
    </w:pPr>
    <w:rPr>
      <w:rFonts w:ascii="楷体" w:eastAsia="楷体"/>
      <w:b/>
      <w:kern w:val="0"/>
      <w:sz w:val="32"/>
      <w:szCs w:val="20"/>
      <w:lang w:val="en-GB"/>
    </w:rPr>
  </w:style>
  <w:style w:type="paragraph" w:customStyle="1" w:styleId="126">
    <w:name w:val="正文1"/>
    <w:basedOn w:val="1"/>
    <w:qFormat/>
    <w:uiPriority w:val="0"/>
    <w:pPr>
      <w:widowControl/>
      <w:overflowPunct w:val="0"/>
      <w:autoSpaceDE w:val="0"/>
      <w:autoSpaceDN w:val="0"/>
      <w:adjustRightInd w:val="0"/>
      <w:spacing w:beforeLines="0"/>
      <w:ind w:left="567" w:firstLine="567"/>
      <w:jc w:val="both"/>
      <w:textAlignment w:val="baseline"/>
    </w:pPr>
    <w:rPr>
      <w:rFonts w:ascii="楷体" w:eastAsia="楷体"/>
      <w:kern w:val="0"/>
      <w:sz w:val="28"/>
      <w:szCs w:val="20"/>
      <w:lang w:val="en-GB"/>
    </w:rPr>
  </w:style>
  <w:style w:type="paragraph" w:customStyle="1" w:styleId="127">
    <w:name w:val="1-表内"/>
    <w:basedOn w:val="1"/>
    <w:qFormat/>
    <w:uiPriority w:val="0"/>
    <w:pPr>
      <w:spacing w:beforeLines="0" w:line="360" w:lineRule="exact"/>
      <w:jc w:val="center"/>
    </w:pPr>
    <w:rPr>
      <w:rFonts w:ascii="宋体" w:hAnsi="宋体"/>
      <w:bCs/>
      <w:sz w:val="21"/>
      <w:szCs w:val="21"/>
    </w:rPr>
  </w:style>
  <w:style w:type="paragraph" w:customStyle="1" w:styleId="128">
    <w:name w:val="xl34"/>
    <w:basedOn w:val="1"/>
    <w:qFormat/>
    <w:uiPriority w:val="0"/>
    <w:pPr>
      <w:widowControl/>
      <w:pBdr>
        <w:top w:val="single" w:color="auto" w:sz="4" w:space="0"/>
        <w:left w:val="single" w:color="auto" w:sz="4" w:space="0"/>
        <w:right w:val="single" w:color="auto" w:sz="4" w:space="0"/>
      </w:pBdr>
      <w:tabs>
        <w:tab w:val="left" w:pos="1320"/>
      </w:tabs>
      <w:spacing w:beforeLines="0" w:beforeAutospacing="1" w:afterAutospacing="1" w:line="360" w:lineRule="exact"/>
      <w:jc w:val="center"/>
      <w:textAlignment w:val="center"/>
    </w:pPr>
    <w:rPr>
      <w:rFonts w:eastAsia="Arial Unicode MS"/>
      <w:b/>
      <w:kern w:val="0"/>
      <w:sz w:val="18"/>
      <w:szCs w:val="18"/>
    </w:rPr>
  </w:style>
  <w:style w:type="paragraph" w:customStyle="1" w:styleId="129">
    <w:name w:val="正文11"/>
    <w:link w:val="246"/>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130">
    <w:name w:val="正文1 Char Char Char"/>
    <w:basedOn w:val="1"/>
    <w:qFormat/>
    <w:uiPriority w:val="0"/>
    <w:pPr>
      <w:adjustRightInd w:val="0"/>
      <w:snapToGrid w:val="0"/>
      <w:spacing w:beforeLines="0" w:line="240" w:lineRule="auto"/>
      <w:jc w:val="both"/>
    </w:pPr>
    <w:rPr>
      <w:szCs w:val="20"/>
    </w:rPr>
  </w:style>
  <w:style w:type="paragraph" w:customStyle="1" w:styleId="131">
    <w:name w:val="cucd-B"/>
    <w:next w:val="68"/>
    <w:qFormat/>
    <w:uiPriority w:val="0"/>
    <w:pPr>
      <w:spacing w:line="360" w:lineRule="auto"/>
      <w:outlineLvl w:val="1"/>
    </w:pPr>
    <w:rPr>
      <w:rFonts w:ascii="Times New Roman" w:hAnsi="Times New Roman" w:eastAsia="黑体" w:cs="Times New Roman"/>
      <w:kern w:val="2"/>
      <w:sz w:val="30"/>
      <w:szCs w:val="24"/>
      <w:lang w:val="en-US" w:eastAsia="zh-CN" w:bidi="ar-SA"/>
    </w:rPr>
  </w:style>
  <w:style w:type="paragraph" w:customStyle="1" w:styleId="132">
    <w:name w:val="cucd-D"/>
    <w:next w:val="68"/>
    <w:qFormat/>
    <w:uiPriority w:val="0"/>
    <w:pPr>
      <w:spacing w:line="360" w:lineRule="auto"/>
      <w:outlineLvl w:val="3"/>
    </w:pPr>
    <w:rPr>
      <w:rFonts w:ascii="Times New Roman" w:hAnsi="Times New Roman" w:eastAsia="宋体" w:cs="Times New Roman"/>
      <w:b/>
      <w:kern w:val="2"/>
      <w:sz w:val="24"/>
      <w:szCs w:val="24"/>
      <w:lang w:val="en-US" w:eastAsia="zh-CN" w:bidi="ar-SA"/>
    </w:rPr>
  </w:style>
  <w:style w:type="paragraph" w:customStyle="1" w:styleId="133">
    <w:name w:val="cauc-0 Char"/>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134">
    <w:name w:val="默认段落字体 Para Char Char Char Char"/>
    <w:basedOn w:val="1"/>
    <w:qFormat/>
    <w:uiPriority w:val="0"/>
    <w:pPr>
      <w:spacing w:afterLines="50"/>
      <w:jc w:val="both"/>
    </w:pPr>
  </w:style>
  <w:style w:type="paragraph" w:customStyle="1" w:styleId="135">
    <w:name w:val="Char11"/>
    <w:basedOn w:val="1"/>
    <w:qFormat/>
    <w:uiPriority w:val="0"/>
    <w:pPr>
      <w:widowControl/>
      <w:spacing w:beforeLines="0" w:line="400" w:lineRule="exact"/>
      <w:jc w:val="center"/>
    </w:pPr>
    <w:rPr>
      <w:rFonts w:ascii="Verdana" w:hAnsi="Verdana"/>
      <w:kern w:val="0"/>
      <w:sz w:val="21"/>
      <w:szCs w:val="20"/>
      <w:lang w:eastAsia="en-US"/>
    </w:rPr>
  </w:style>
  <w:style w:type="paragraph" w:customStyle="1" w:styleId="136">
    <w:name w:val="样式2"/>
    <w:basedOn w:val="1"/>
    <w:qFormat/>
    <w:uiPriority w:val="0"/>
    <w:pPr>
      <w:tabs>
        <w:tab w:val="left" w:pos="360"/>
      </w:tabs>
      <w:adjustRightInd w:val="0"/>
      <w:snapToGrid w:val="0"/>
      <w:spacing w:beforeLines="0"/>
      <w:jc w:val="both"/>
    </w:pPr>
    <w:rPr>
      <w:rFonts w:ascii="宋体" w:hAnsi="宋体"/>
    </w:rPr>
  </w:style>
  <w:style w:type="paragraph" w:customStyle="1" w:styleId="137">
    <w:name w:val="xl27"/>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138">
    <w:name w:val="Char Char Char Char Char Char Char"/>
    <w:basedOn w:val="1"/>
    <w:qFormat/>
    <w:uiPriority w:val="0"/>
    <w:pPr>
      <w:spacing w:beforeLines="0"/>
    </w:pPr>
    <w:rPr>
      <w:szCs w:val="20"/>
    </w:rPr>
  </w:style>
  <w:style w:type="paragraph" w:customStyle="1" w:styleId="139">
    <w:name w:val="普通表格1"/>
    <w:basedOn w:val="25"/>
    <w:qFormat/>
    <w:uiPriority w:val="0"/>
    <w:pPr>
      <w:snapToGrid w:val="0"/>
      <w:spacing w:line="380" w:lineRule="exact"/>
    </w:pPr>
    <w:rPr>
      <w:rFonts w:ascii="Times New Roman" w:hAnsi="Times New Roman" w:cs="Times New Roman"/>
      <w:sz w:val="24"/>
      <w:szCs w:val="24"/>
    </w:rPr>
  </w:style>
  <w:style w:type="paragraph" w:customStyle="1" w:styleId="140">
    <w:name w:val="样式 (西文) Arial (中文) 宋体 两端对齐 加宽量  0.6 磅 行距: 1.5 倍行距 首行缩进:  2 ..."/>
    <w:basedOn w:val="1"/>
    <w:qFormat/>
    <w:uiPriority w:val="0"/>
    <w:pPr>
      <w:adjustRightInd w:val="0"/>
      <w:spacing w:beforeLines="0"/>
      <w:ind w:firstLine="528" w:firstLineChars="200"/>
      <w:jc w:val="both"/>
      <w:textAlignment w:val="baseline"/>
    </w:pPr>
    <w:rPr>
      <w:rFonts w:ascii="Arial" w:hAnsi="Arial" w:eastAsia="仿宋_GB2312"/>
      <w:spacing w:val="12"/>
      <w:szCs w:val="20"/>
      <w:lang w:eastAsia="zh-TW"/>
    </w:rPr>
  </w:style>
  <w:style w:type="paragraph" w:customStyle="1" w:styleId="141">
    <w:name w:val="样式 宋体 小四 段前: 6 磅 段后: 6 磅"/>
    <w:basedOn w:val="1"/>
    <w:qFormat/>
    <w:uiPriority w:val="0"/>
    <w:pPr>
      <w:spacing w:beforeLines="0" w:line="240" w:lineRule="auto"/>
      <w:ind w:firstLine="480" w:firstLineChars="200"/>
      <w:jc w:val="both"/>
    </w:pPr>
    <w:rPr>
      <w:rFonts w:ascii="宋体" w:hAnsi="宋体"/>
      <w:szCs w:val="20"/>
    </w:rPr>
  </w:style>
  <w:style w:type="paragraph" w:customStyle="1" w:styleId="142">
    <w:name w:val="段1"/>
    <w:basedOn w:val="1"/>
    <w:next w:val="119"/>
    <w:qFormat/>
    <w:uiPriority w:val="0"/>
    <w:pPr>
      <w:autoSpaceDE w:val="0"/>
      <w:autoSpaceDN w:val="0"/>
      <w:adjustRightInd w:val="0"/>
      <w:spacing w:beforeLines="0" w:line="440" w:lineRule="atLeast"/>
      <w:ind w:left="284" w:hanging="284"/>
      <w:jc w:val="both"/>
      <w:textAlignment w:val="baseline"/>
    </w:pPr>
    <w:rPr>
      <w:rFonts w:ascii="MS Gothic" w:hAnsi="Century" w:eastAsia="MS Gothic"/>
      <w:kern w:val="0"/>
      <w:szCs w:val="20"/>
      <w:lang w:eastAsia="ja-JP"/>
    </w:rPr>
  </w:style>
  <w:style w:type="paragraph" w:customStyle="1" w:styleId="143">
    <w:name w:val="Char Char Char Char Char Char Char Char Char Char"/>
    <w:basedOn w:val="1"/>
    <w:qFormat/>
    <w:uiPriority w:val="0"/>
    <w:pPr>
      <w:spacing w:beforeLines="0" w:line="360" w:lineRule="exact"/>
      <w:jc w:val="center"/>
    </w:pPr>
    <w:rPr>
      <w:bCs/>
      <w:sz w:val="21"/>
      <w:szCs w:val="21"/>
    </w:rPr>
  </w:style>
  <w:style w:type="paragraph" w:customStyle="1" w:styleId="144">
    <w:name w:val="段2"/>
    <w:basedOn w:val="1"/>
    <w:next w:val="117"/>
    <w:qFormat/>
    <w:uiPriority w:val="0"/>
    <w:pPr>
      <w:tabs>
        <w:tab w:val="right" w:pos="425"/>
        <w:tab w:val="left" w:pos="641"/>
      </w:tabs>
      <w:autoSpaceDE w:val="0"/>
      <w:autoSpaceDN w:val="0"/>
      <w:adjustRightInd w:val="0"/>
      <w:spacing w:beforeLines="0" w:line="440" w:lineRule="atLeast"/>
      <w:ind w:left="425" w:hanging="425"/>
      <w:jc w:val="both"/>
      <w:textAlignment w:val="baseline"/>
    </w:pPr>
    <w:rPr>
      <w:rFonts w:ascii="MS Gothic" w:hAnsi="Century" w:eastAsia="MS Gothic"/>
      <w:kern w:val="0"/>
      <w:sz w:val="21"/>
      <w:szCs w:val="20"/>
      <w:lang w:eastAsia="ja-JP"/>
    </w:rPr>
  </w:style>
  <w:style w:type="paragraph" w:customStyle="1" w:styleId="145">
    <w:name w:val="表前等"/>
    <w:basedOn w:val="1"/>
    <w:next w:val="1"/>
    <w:qFormat/>
    <w:uiPriority w:val="0"/>
    <w:pPr>
      <w:autoSpaceDE w:val="0"/>
      <w:autoSpaceDN w:val="0"/>
      <w:adjustRightInd w:val="0"/>
      <w:spacing w:beforeLines="0" w:line="100" w:lineRule="exact"/>
      <w:jc w:val="both"/>
      <w:textAlignment w:val="baseline"/>
    </w:pPr>
    <w:rPr>
      <w:rFonts w:ascii="MS Mincho" w:hAnsi="Century" w:eastAsia="MS Mincho"/>
      <w:kern w:val="0"/>
      <w:sz w:val="21"/>
      <w:szCs w:val="20"/>
      <w:lang w:eastAsia="ja-JP"/>
    </w:rPr>
  </w:style>
  <w:style w:type="paragraph" w:customStyle="1" w:styleId="146">
    <w:name w:val="样式 纯文本 + 行距: 1.5 倍行距"/>
    <w:basedOn w:val="25"/>
    <w:qFormat/>
    <w:uiPriority w:val="0"/>
    <w:pPr>
      <w:snapToGrid w:val="0"/>
      <w:spacing w:beforeLines="50" w:line="360" w:lineRule="auto"/>
      <w:ind w:firstLine="480" w:firstLineChars="200"/>
    </w:pPr>
    <w:rPr>
      <w:rFonts w:ascii="Times New Roman" w:hAnsi="Times New Roman" w:cs="宋体"/>
      <w:sz w:val="24"/>
      <w:szCs w:val="20"/>
    </w:rPr>
  </w:style>
  <w:style w:type="paragraph" w:customStyle="1" w:styleId="147">
    <w:name w:val="Char Char Char Char"/>
    <w:basedOn w:val="1"/>
    <w:qFormat/>
    <w:uiPriority w:val="0"/>
    <w:pPr>
      <w:widowControl/>
      <w:spacing w:beforeLines="0" w:line="400" w:lineRule="exact"/>
      <w:jc w:val="center"/>
    </w:pPr>
    <w:rPr>
      <w:rFonts w:ascii="Verdana" w:hAnsi="Verdana"/>
      <w:bCs/>
      <w:kern w:val="0"/>
      <w:sz w:val="21"/>
      <w:szCs w:val="20"/>
      <w:lang w:eastAsia="en-US"/>
    </w:rPr>
  </w:style>
  <w:style w:type="paragraph" w:customStyle="1" w:styleId="148">
    <w:name w:val="样式 标题 1 + 居中"/>
    <w:basedOn w:val="3"/>
    <w:qFormat/>
    <w:uiPriority w:val="0"/>
    <w:pPr>
      <w:autoSpaceDE w:val="0"/>
      <w:autoSpaceDN w:val="0"/>
      <w:adjustRightInd w:val="0"/>
      <w:textAlignment w:val="baseline"/>
    </w:pPr>
    <w:rPr>
      <w:rFonts w:ascii="Times New Roman"/>
      <w:b/>
      <w:bCs w:val="0"/>
      <w:snapToGrid w:val="0"/>
      <w:sz w:val="44"/>
      <w:szCs w:val="20"/>
    </w:rPr>
  </w:style>
  <w:style w:type="paragraph" w:customStyle="1" w:styleId="149">
    <w:name w:val="正文文本 21"/>
    <w:basedOn w:val="1"/>
    <w:qFormat/>
    <w:uiPriority w:val="0"/>
    <w:pPr>
      <w:adjustRightInd w:val="0"/>
      <w:spacing w:beforeLines="0" w:line="400" w:lineRule="exact"/>
      <w:ind w:firstLine="567"/>
      <w:textAlignment w:val="baseline"/>
    </w:pPr>
    <w:rPr>
      <w:rFonts w:ascii="仿宋_GB2312"/>
      <w:bCs/>
      <w:color w:val="000000"/>
      <w:spacing w:val="20"/>
      <w:kern w:val="28"/>
      <w:szCs w:val="20"/>
    </w:rPr>
  </w:style>
  <w:style w:type="paragraph" w:customStyle="1" w:styleId="150">
    <w:name w:val="Char2"/>
    <w:basedOn w:val="1"/>
    <w:qFormat/>
    <w:uiPriority w:val="0"/>
    <w:pPr>
      <w:spacing w:beforeLines="0" w:line="360" w:lineRule="exact"/>
      <w:jc w:val="center"/>
    </w:pPr>
    <w:rPr>
      <w:bCs/>
      <w:sz w:val="21"/>
      <w:szCs w:val="21"/>
    </w:rPr>
  </w:style>
  <w:style w:type="paragraph" w:customStyle="1" w:styleId="151">
    <w:name w:val="tll"/>
    <w:basedOn w:val="1"/>
    <w:qFormat/>
    <w:uiPriority w:val="0"/>
    <w:pPr>
      <w:autoSpaceDE w:val="0"/>
      <w:autoSpaceDN w:val="0"/>
      <w:adjustRightInd w:val="0"/>
      <w:spacing w:beforeLines="0" w:line="360" w:lineRule="exact"/>
      <w:textAlignment w:val="baseline"/>
    </w:pPr>
    <w:rPr>
      <w:rFonts w:ascii="仿宋_GB2312" w:hAnsi="Arial" w:eastAsia="仿宋_GB2312"/>
      <w:bCs/>
      <w:kern w:val="0"/>
      <w:sz w:val="21"/>
      <w:szCs w:val="20"/>
    </w:rPr>
  </w:style>
  <w:style w:type="paragraph" w:customStyle="1" w:styleId="152">
    <w:name w:val="样式1"/>
    <w:basedOn w:val="1"/>
    <w:qFormat/>
    <w:uiPriority w:val="0"/>
    <w:pPr>
      <w:adjustRightInd w:val="0"/>
      <w:spacing w:beforeLines="0" w:line="420" w:lineRule="auto"/>
      <w:jc w:val="center"/>
      <w:textAlignment w:val="baseline"/>
    </w:pPr>
    <w:rPr>
      <w:rFonts w:ascii="宋体"/>
      <w:bCs/>
      <w:kern w:val="0"/>
      <w:szCs w:val="20"/>
    </w:rPr>
  </w:style>
  <w:style w:type="paragraph" w:customStyle="1" w:styleId="153">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54">
    <w:name w:val="xl31"/>
    <w:basedOn w:val="1"/>
    <w:qFormat/>
    <w:uiPriority w:val="0"/>
    <w:pPr>
      <w:widowControl/>
      <w:spacing w:beforeLines="0" w:line="360" w:lineRule="exact"/>
      <w:jc w:val="center"/>
      <w:textAlignment w:val="center"/>
    </w:pPr>
    <w:rPr>
      <w:rFonts w:ascii="Arial" w:hAnsi="Arial"/>
      <w:bCs/>
      <w:kern w:val="0"/>
      <w:sz w:val="18"/>
      <w:szCs w:val="20"/>
    </w:rPr>
  </w:style>
  <w:style w:type="paragraph" w:customStyle="1" w:styleId="155">
    <w:name w:val="(1)"/>
    <w:basedOn w:val="1"/>
    <w:qFormat/>
    <w:uiPriority w:val="0"/>
    <w:pPr>
      <w:tabs>
        <w:tab w:val="left" w:pos="573"/>
      </w:tabs>
      <w:adjustRightInd w:val="0"/>
      <w:snapToGrid w:val="0"/>
      <w:spacing w:beforeLines="0" w:line="240" w:lineRule="atLeast"/>
      <w:jc w:val="center"/>
      <w:textAlignment w:val="baseline"/>
    </w:pPr>
    <w:rPr>
      <w:rFonts w:ascii="Arial" w:hAnsi="Arial"/>
      <w:bCs/>
      <w:kern w:val="44"/>
      <w:szCs w:val="21"/>
    </w:rPr>
  </w:style>
  <w:style w:type="paragraph" w:customStyle="1" w:styleId="156">
    <w:name w:val="Char2 Char Char Char"/>
    <w:basedOn w:val="1"/>
    <w:qFormat/>
    <w:uiPriority w:val="0"/>
    <w:pPr>
      <w:spacing w:beforeLines="0" w:line="240" w:lineRule="auto"/>
      <w:jc w:val="both"/>
    </w:pPr>
    <w:rPr>
      <w:sz w:val="21"/>
      <w:szCs w:val="21"/>
    </w:rPr>
  </w:style>
  <w:style w:type="paragraph" w:customStyle="1" w:styleId="157">
    <w:name w:val="xl30"/>
    <w:basedOn w:val="1"/>
    <w:qFormat/>
    <w:uiPriority w:val="0"/>
    <w:pPr>
      <w:widowControl/>
      <w:pBdr>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w:hAnsi="Arial" w:cs="Arial"/>
      <w:bCs/>
      <w:kern w:val="0"/>
      <w:sz w:val="18"/>
      <w:szCs w:val="18"/>
    </w:rPr>
  </w:style>
  <w:style w:type="paragraph" w:customStyle="1" w:styleId="158">
    <w:name w:val="表格"/>
    <w:basedOn w:val="1"/>
    <w:qFormat/>
    <w:uiPriority w:val="0"/>
    <w:pPr>
      <w:adjustRightInd w:val="0"/>
      <w:spacing w:beforeLines="0" w:line="360" w:lineRule="exact"/>
      <w:jc w:val="center"/>
      <w:textAlignment w:val="baseline"/>
    </w:pPr>
    <w:rPr>
      <w:rFonts w:ascii="宋体"/>
      <w:bCs/>
      <w:kern w:val="0"/>
      <w:szCs w:val="20"/>
    </w:rPr>
  </w:style>
  <w:style w:type="paragraph" w:customStyle="1" w:styleId="159">
    <w:name w:val="标题1"/>
    <w:basedOn w:val="3"/>
    <w:qFormat/>
    <w:uiPriority w:val="0"/>
    <w:pPr>
      <w:tabs>
        <w:tab w:val="left" w:pos="900"/>
      </w:tabs>
      <w:adjustRightInd w:val="0"/>
      <w:spacing w:line="360" w:lineRule="auto"/>
      <w:jc w:val="left"/>
      <w:textAlignment w:val="baseline"/>
    </w:pPr>
    <w:rPr>
      <w:rFonts w:ascii="Times New Roman"/>
      <w:sz w:val="24"/>
      <w:szCs w:val="24"/>
    </w:rPr>
  </w:style>
  <w:style w:type="paragraph" w:customStyle="1" w:styleId="160">
    <w:name w:val="样式 两端对齐 段前: 0.5 行"/>
    <w:basedOn w:val="1"/>
    <w:qFormat/>
    <w:uiPriority w:val="0"/>
    <w:pPr>
      <w:spacing w:beforeLines="0"/>
      <w:jc w:val="both"/>
    </w:pPr>
    <w:rPr>
      <w:rFonts w:cs="宋体"/>
      <w:szCs w:val="20"/>
    </w:rPr>
  </w:style>
  <w:style w:type="paragraph" w:customStyle="1" w:styleId="161">
    <w:name w:val="Char1"/>
    <w:basedOn w:val="1"/>
    <w:qFormat/>
    <w:uiPriority w:val="0"/>
    <w:pPr>
      <w:spacing w:beforeLines="0" w:line="240" w:lineRule="auto"/>
      <w:jc w:val="both"/>
    </w:pPr>
    <w:rPr>
      <w:sz w:val="21"/>
    </w:rPr>
  </w:style>
  <w:style w:type="paragraph" w:customStyle="1" w:styleId="162">
    <w:name w:val="标题2"/>
    <w:basedOn w:val="4"/>
    <w:qFormat/>
    <w:uiPriority w:val="0"/>
    <w:pPr>
      <w:tabs>
        <w:tab w:val="left" w:pos="1320"/>
      </w:tabs>
      <w:adjustRightInd w:val="0"/>
      <w:snapToGrid w:val="0"/>
      <w:spacing w:beforeLines="50" w:line="360" w:lineRule="auto"/>
      <w:ind w:left="1320" w:hanging="420"/>
      <w:jc w:val="center"/>
      <w:textAlignment w:val="baseline"/>
    </w:pPr>
    <w:rPr>
      <w:rFonts w:ascii="Times New Roman" w:hAnsi="Times New Roman" w:eastAsia="宋体"/>
      <w:b w:val="0"/>
      <w:bCs w:val="0"/>
      <w:color w:val="000000"/>
      <w:kern w:val="0"/>
      <w:sz w:val="24"/>
      <w:szCs w:val="20"/>
    </w:rPr>
  </w:style>
  <w:style w:type="paragraph" w:customStyle="1" w:styleId="163">
    <w:name w:val="样式 小四 首行缩进:  0.85 厘米 行距: 1.5 倍行距"/>
    <w:basedOn w:val="1"/>
    <w:qFormat/>
    <w:uiPriority w:val="0"/>
    <w:pPr>
      <w:spacing w:beforeLines="0"/>
      <w:ind w:firstLine="200" w:firstLineChars="200"/>
      <w:jc w:val="center"/>
    </w:pPr>
    <w:rPr>
      <w:bCs/>
      <w:snapToGrid w:val="0"/>
      <w:kern w:val="0"/>
      <w:szCs w:val="21"/>
    </w:rPr>
  </w:style>
  <w:style w:type="paragraph" w:customStyle="1" w:styleId="164">
    <w:name w:val="标题3"/>
    <w:basedOn w:val="5"/>
    <w:qFormat/>
    <w:uiPriority w:val="0"/>
    <w:pPr>
      <w:keepLines w:val="0"/>
      <w:tabs>
        <w:tab w:val="left" w:pos="840"/>
        <w:tab w:val="left" w:pos="1740"/>
      </w:tabs>
      <w:adjustRightInd w:val="0"/>
      <w:spacing w:line="360" w:lineRule="auto"/>
      <w:ind w:left="1740" w:hanging="420"/>
      <w:jc w:val="center"/>
      <w:textAlignment w:val="baseline"/>
    </w:pPr>
    <w:rPr>
      <w:b w:val="0"/>
      <w:kern w:val="0"/>
      <w:sz w:val="24"/>
      <w:szCs w:val="20"/>
    </w:rPr>
  </w:style>
  <w:style w:type="paragraph" w:customStyle="1" w:styleId="165">
    <w:name w:val="标题4"/>
    <w:basedOn w:val="6"/>
    <w:qFormat/>
    <w:uiPriority w:val="0"/>
    <w:pPr>
      <w:keepLines w:val="0"/>
      <w:tabs>
        <w:tab w:val="left" w:pos="2160"/>
      </w:tabs>
      <w:spacing w:line="360" w:lineRule="auto"/>
      <w:ind w:left="2160" w:hanging="420"/>
      <w:jc w:val="center"/>
      <w:textAlignment w:val="baseline"/>
    </w:pPr>
    <w:rPr>
      <w:rFonts w:eastAsia="宋体"/>
      <w:b w:val="0"/>
      <w:bCs/>
      <w:sz w:val="24"/>
    </w:rPr>
  </w:style>
  <w:style w:type="paragraph" w:customStyle="1" w:styleId="166">
    <w:name w:val="正文12"/>
    <w:basedOn w:val="1"/>
    <w:qFormat/>
    <w:uiPriority w:val="0"/>
    <w:pPr>
      <w:adjustRightInd w:val="0"/>
      <w:spacing w:beforeLines="0" w:line="360" w:lineRule="atLeast"/>
      <w:textAlignment w:val="baseline"/>
    </w:pPr>
    <w:rPr>
      <w:rFonts w:ascii="宋体"/>
      <w:bCs/>
      <w:kern w:val="0"/>
      <w:szCs w:val="20"/>
    </w:rPr>
  </w:style>
  <w:style w:type="paragraph" w:customStyle="1" w:styleId="167">
    <w:name w:val="Char Char Char Char Char Char Char Char Char Char Char Char Char Char"/>
    <w:basedOn w:val="1"/>
    <w:qFormat/>
    <w:uiPriority w:val="0"/>
    <w:pPr>
      <w:spacing w:beforeLines="0"/>
      <w:ind w:firstLine="200" w:firstLineChars="200"/>
      <w:jc w:val="center"/>
    </w:pPr>
    <w:rPr>
      <w:rFonts w:ascii="宋体" w:hAnsi="宋体" w:cs="宋体"/>
      <w:bCs/>
      <w:szCs w:val="21"/>
    </w:rPr>
  </w:style>
  <w:style w:type="paragraph" w:customStyle="1" w:styleId="168">
    <w:name w:val="xl22"/>
    <w:basedOn w:val="1"/>
    <w:qFormat/>
    <w:uiPriority w:val="0"/>
    <w:pPr>
      <w:widowControl/>
      <w:spacing w:beforeLines="0" w:beforeAutospacing="1" w:afterAutospacing="1" w:line="360" w:lineRule="exact"/>
      <w:jc w:val="center"/>
    </w:pPr>
    <w:rPr>
      <w:rFonts w:ascii="宋体" w:hAnsi="宋体"/>
      <w:bCs/>
      <w:kern w:val="0"/>
      <w:szCs w:val="21"/>
    </w:rPr>
  </w:style>
  <w:style w:type="paragraph" w:customStyle="1" w:styleId="169">
    <w:name w:val="附件"/>
    <w:basedOn w:val="1"/>
    <w:qFormat/>
    <w:uiPriority w:val="0"/>
    <w:pPr>
      <w:adjustRightInd w:val="0"/>
      <w:spacing w:beforeLines="0" w:line="360" w:lineRule="exact"/>
      <w:jc w:val="center"/>
      <w:textAlignment w:val="center"/>
    </w:pPr>
    <w:rPr>
      <w:rFonts w:ascii="黑体" w:eastAsia="黑体"/>
      <w:b/>
      <w:bCs/>
      <w:kern w:val="0"/>
      <w:sz w:val="32"/>
      <w:szCs w:val="32"/>
    </w:rPr>
  </w:style>
  <w:style w:type="paragraph" w:customStyle="1" w:styleId="170">
    <w:name w:val="样式 宋体 两端对齐 段前: 0.5 行2"/>
    <w:basedOn w:val="1"/>
    <w:qFormat/>
    <w:uiPriority w:val="0"/>
    <w:pPr>
      <w:ind w:left="400" w:hanging="400" w:hangingChars="400"/>
      <w:jc w:val="both"/>
    </w:pPr>
    <w:rPr>
      <w:rFonts w:ascii="宋体" w:hAnsi="宋体" w:cs="宋体"/>
      <w:spacing w:val="10"/>
      <w:szCs w:val="20"/>
    </w:rPr>
  </w:style>
  <w:style w:type="paragraph" w:customStyle="1" w:styleId="171">
    <w:name w:val="报告表头"/>
    <w:basedOn w:val="1"/>
    <w:next w:val="1"/>
    <w:qFormat/>
    <w:uiPriority w:val="0"/>
    <w:pPr>
      <w:widowControl/>
      <w:spacing w:beforeLines="0" w:line="360" w:lineRule="exact"/>
      <w:jc w:val="center"/>
    </w:pPr>
    <w:rPr>
      <w:rFonts w:eastAsia="黑体"/>
      <w:b/>
      <w:bCs/>
      <w:sz w:val="18"/>
      <w:szCs w:val="20"/>
    </w:rPr>
  </w:style>
  <w:style w:type="paragraph" w:customStyle="1" w:styleId="172">
    <w:name w:val="font5"/>
    <w:basedOn w:val="1"/>
    <w:qFormat/>
    <w:uiPriority w:val="0"/>
    <w:pPr>
      <w:widowControl/>
      <w:spacing w:beforeLines="0" w:beforeAutospacing="1" w:afterAutospacing="1" w:line="360" w:lineRule="exact"/>
    </w:pPr>
    <w:rPr>
      <w:rFonts w:hint="eastAsia" w:ascii="宋体" w:hAnsi="宋体"/>
      <w:bCs/>
      <w:kern w:val="0"/>
      <w:szCs w:val="21"/>
    </w:rPr>
  </w:style>
  <w:style w:type="paragraph" w:customStyle="1" w:styleId="173">
    <w:name w:val="我的正文格式"/>
    <w:basedOn w:val="1"/>
    <w:next w:val="1"/>
    <w:qFormat/>
    <w:uiPriority w:val="0"/>
    <w:pPr>
      <w:snapToGrid w:val="0"/>
      <w:spacing w:beforeLines="0"/>
      <w:jc w:val="center"/>
    </w:pPr>
    <w:rPr>
      <w:bCs/>
      <w:kern w:val="16"/>
      <w:szCs w:val="21"/>
    </w:rPr>
  </w:style>
  <w:style w:type="paragraph" w:customStyle="1" w:styleId="174">
    <w:name w:val="2"/>
    <w:basedOn w:val="1"/>
    <w:next w:val="13"/>
    <w:qFormat/>
    <w:uiPriority w:val="0"/>
    <w:pPr>
      <w:spacing w:beforeLines="0" w:line="240" w:lineRule="atLeast"/>
      <w:ind w:firstLine="510"/>
      <w:jc w:val="center"/>
    </w:pPr>
    <w:rPr>
      <w:bCs/>
      <w:szCs w:val="20"/>
    </w:rPr>
  </w:style>
  <w:style w:type="paragraph" w:customStyle="1" w:styleId="175">
    <w:name w:val="报告表中"/>
    <w:basedOn w:val="1"/>
    <w:qFormat/>
    <w:uiPriority w:val="0"/>
    <w:pPr>
      <w:spacing w:beforeLines="0" w:line="360" w:lineRule="exact"/>
      <w:jc w:val="center"/>
    </w:pPr>
    <w:rPr>
      <w:bCs/>
      <w:sz w:val="18"/>
      <w:szCs w:val="20"/>
    </w:rPr>
  </w:style>
  <w:style w:type="paragraph" w:customStyle="1" w:styleId="176">
    <w:name w:val="Fliestext/Aufz."/>
    <w:basedOn w:val="1"/>
    <w:qFormat/>
    <w:uiPriority w:val="0"/>
    <w:pPr>
      <w:widowControl/>
      <w:overflowPunct w:val="0"/>
      <w:autoSpaceDE w:val="0"/>
      <w:autoSpaceDN w:val="0"/>
      <w:adjustRightInd w:val="0"/>
      <w:spacing w:beforeLines="0" w:line="360" w:lineRule="exact"/>
      <w:jc w:val="center"/>
      <w:textAlignment w:val="baseline"/>
    </w:pPr>
    <w:rPr>
      <w:rFonts w:ascii="Arial" w:hAnsi="Arial" w:eastAsia="MS Mincho"/>
      <w:bCs/>
      <w:kern w:val="0"/>
      <w:sz w:val="22"/>
      <w:szCs w:val="20"/>
      <w:lang w:val="de-DE" w:eastAsia="ja-JP"/>
    </w:rPr>
  </w:style>
  <w:style w:type="paragraph" w:customStyle="1" w:styleId="177">
    <w:name w:val="日期1"/>
    <w:basedOn w:val="1"/>
    <w:next w:val="1"/>
    <w:qFormat/>
    <w:uiPriority w:val="0"/>
    <w:pPr>
      <w:adjustRightInd w:val="0"/>
      <w:spacing w:beforeLines="0" w:line="360" w:lineRule="exact"/>
      <w:jc w:val="center"/>
      <w:textAlignment w:val="baseline"/>
    </w:pPr>
    <w:rPr>
      <w:bCs/>
      <w:sz w:val="28"/>
      <w:szCs w:val="20"/>
    </w:rPr>
  </w:style>
  <w:style w:type="paragraph" w:customStyle="1" w:styleId="178">
    <w:name w:val="xl49"/>
    <w:basedOn w:val="1"/>
    <w:qFormat/>
    <w:uiPriority w:val="0"/>
    <w:pPr>
      <w:widowControl/>
      <w:spacing w:beforeLines="0" w:line="360" w:lineRule="exact"/>
      <w:jc w:val="center"/>
      <w:textAlignment w:val="center"/>
    </w:pPr>
    <w:rPr>
      <w:rFonts w:ascii="宋体" w:hAnsi="宋体"/>
      <w:bCs/>
      <w:kern w:val="0"/>
      <w:szCs w:val="20"/>
    </w:rPr>
  </w:style>
  <w:style w:type="paragraph" w:customStyle="1" w:styleId="179">
    <w:name w:val="Char Char Char Char Char Char1 Char Char Char Char Char Char Char"/>
    <w:basedOn w:val="1"/>
    <w:qFormat/>
    <w:uiPriority w:val="0"/>
    <w:pPr>
      <w:spacing w:beforeLines="0" w:line="240" w:lineRule="auto"/>
      <w:jc w:val="both"/>
    </w:pPr>
    <w:rPr>
      <w:sz w:val="21"/>
    </w:rPr>
  </w:style>
  <w:style w:type="paragraph" w:customStyle="1" w:styleId="180">
    <w:name w:val="Char Char Char Char11"/>
    <w:basedOn w:val="1"/>
    <w:next w:val="1"/>
    <w:qFormat/>
    <w:uiPriority w:val="0"/>
    <w:pPr>
      <w:tabs>
        <w:tab w:val="left" w:pos="425"/>
      </w:tabs>
      <w:spacing w:beforeLines="0" w:line="240" w:lineRule="auto"/>
      <w:ind w:left="425" w:hanging="425"/>
      <w:jc w:val="both"/>
    </w:pPr>
  </w:style>
  <w:style w:type="paragraph" w:customStyle="1" w:styleId="181">
    <w:name w:val="1-表头"/>
    <w:basedOn w:val="1"/>
    <w:qFormat/>
    <w:uiPriority w:val="0"/>
    <w:pPr>
      <w:spacing w:beforeLines="0" w:afterLines="20" w:line="360" w:lineRule="exact"/>
      <w:jc w:val="center"/>
    </w:pPr>
    <w:rPr>
      <w:rFonts w:ascii="宋体" w:hAnsi="宋体"/>
      <w:bCs/>
      <w:sz w:val="21"/>
      <w:szCs w:val="21"/>
    </w:rPr>
  </w:style>
  <w:style w:type="paragraph" w:customStyle="1" w:styleId="182">
    <w:name w:val="正文3"/>
    <w:basedOn w:val="1"/>
    <w:qFormat/>
    <w:uiPriority w:val="0"/>
    <w:pPr>
      <w:tabs>
        <w:tab w:val="left" w:pos="1134"/>
      </w:tabs>
      <w:adjustRightInd w:val="0"/>
      <w:spacing w:beforeLines="0" w:line="318" w:lineRule="atLeast"/>
      <w:textAlignment w:val="baseline"/>
    </w:pPr>
    <w:rPr>
      <w:rFonts w:ascii="Arial" w:hAnsi="Arial"/>
      <w:bCs/>
      <w:kern w:val="0"/>
      <w:szCs w:val="20"/>
    </w:rPr>
  </w:style>
  <w:style w:type="paragraph" w:customStyle="1" w:styleId="183">
    <w:name w:val="K01"/>
    <w:basedOn w:val="1"/>
    <w:qFormat/>
    <w:uiPriority w:val="0"/>
    <w:pPr>
      <w:widowControl/>
      <w:autoSpaceDE w:val="0"/>
      <w:autoSpaceDN w:val="0"/>
      <w:adjustRightInd w:val="0"/>
      <w:spacing w:beforeLines="0" w:line="480" w:lineRule="atLeast"/>
      <w:ind w:left="840" w:hanging="360"/>
      <w:textAlignment w:val="bottom"/>
    </w:pPr>
    <w:rPr>
      <w:rFonts w:ascii="宋体"/>
      <w:bCs/>
      <w:kern w:val="0"/>
      <w:szCs w:val="20"/>
    </w:rPr>
  </w:style>
  <w:style w:type="paragraph" w:customStyle="1" w:styleId="184">
    <w:name w:val="1"/>
    <w:basedOn w:val="1"/>
    <w:next w:val="42"/>
    <w:qFormat/>
    <w:uiPriority w:val="0"/>
    <w:pPr>
      <w:spacing w:beforeLines="0" w:line="360" w:lineRule="exact"/>
      <w:jc w:val="center"/>
    </w:pPr>
    <w:rPr>
      <w:bCs/>
      <w:color w:val="000000"/>
      <w:sz w:val="21"/>
      <w:szCs w:val="20"/>
    </w:rPr>
  </w:style>
  <w:style w:type="paragraph" w:customStyle="1" w:styleId="185">
    <w:name w:val="表格文字"/>
    <w:qFormat/>
    <w:uiPriority w:val="0"/>
    <w:pPr>
      <w:widowControl w:val="0"/>
      <w:autoSpaceDE w:val="0"/>
      <w:autoSpaceDN w:val="0"/>
      <w:adjustRightInd w:val="0"/>
      <w:jc w:val="both"/>
    </w:pPr>
    <w:rPr>
      <w:rFonts w:ascii="Times New Roman" w:hAnsi="Times New Roman" w:eastAsia="宋体" w:cs="Times New Roman"/>
      <w:color w:val="000000"/>
      <w:lang w:val="en-US" w:eastAsia="zh-CN" w:bidi="ar-SA"/>
    </w:rPr>
  </w:style>
  <w:style w:type="paragraph" w:customStyle="1" w:styleId="186">
    <w:name w:val="样式 样式 段前: 0.5 行 + 段前: 0.5 行"/>
    <w:basedOn w:val="187"/>
    <w:qFormat/>
    <w:uiPriority w:val="0"/>
    <w:pPr>
      <w:spacing w:line="360" w:lineRule="auto"/>
      <w:ind w:firstLine="480" w:firstLineChars="200"/>
    </w:pPr>
  </w:style>
  <w:style w:type="paragraph" w:customStyle="1" w:styleId="187">
    <w:name w:val="样式 段前: 0.5 行"/>
    <w:basedOn w:val="1"/>
    <w:qFormat/>
    <w:uiPriority w:val="0"/>
    <w:pPr>
      <w:spacing w:beforeLines="0" w:line="240" w:lineRule="auto"/>
    </w:pPr>
    <w:rPr>
      <w:rFonts w:cs="宋体"/>
      <w:szCs w:val="20"/>
    </w:rPr>
  </w:style>
  <w:style w:type="paragraph" w:customStyle="1" w:styleId="188">
    <w:name w:val="表格侧编号"/>
    <w:next w:val="1"/>
    <w:qFormat/>
    <w:uiPriority w:val="0"/>
    <w:pPr>
      <w:widowControl w:val="0"/>
      <w:adjustRightInd w:val="0"/>
      <w:snapToGrid w:val="0"/>
      <w:jc w:val="center"/>
      <w:textAlignment w:val="baseline"/>
    </w:pPr>
    <w:rPr>
      <w:rFonts w:ascii="宋体" w:hAnsi="Times New Roman" w:eastAsia="宋体" w:cs="Times New Roman"/>
      <w:sz w:val="24"/>
      <w:lang w:val="en-US" w:eastAsia="zh-CN" w:bidi="ar-SA"/>
    </w:rPr>
  </w:style>
  <w:style w:type="paragraph" w:customStyle="1" w:styleId="189">
    <w:name w:val="样式3"/>
    <w:basedOn w:val="1"/>
    <w:qFormat/>
    <w:uiPriority w:val="0"/>
    <w:pPr>
      <w:spacing w:beforeLines="0"/>
      <w:ind w:left="1"/>
    </w:pPr>
    <w:rPr>
      <w:rFonts w:ascii="宋体"/>
      <w:bCs/>
      <w:szCs w:val="28"/>
    </w:rPr>
  </w:style>
  <w:style w:type="paragraph" w:customStyle="1" w:styleId="190">
    <w:name w:val="复选框1"/>
    <w:basedOn w:val="1"/>
    <w:qFormat/>
    <w:uiPriority w:val="0"/>
    <w:pPr>
      <w:widowControl/>
      <w:spacing w:beforeLines="0" w:line="360" w:lineRule="exact"/>
    </w:pPr>
    <w:rPr>
      <w:bCs/>
      <w:kern w:val="0"/>
      <w:sz w:val="20"/>
      <w:szCs w:val="20"/>
    </w:rPr>
  </w:style>
  <w:style w:type="paragraph" w:customStyle="1" w:styleId="191">
    <w:name w:val="wenzhang"/>
    <w:basedOn w:val="68"/>
    <w:qFormat/>
    <w:uiPriority w:val="0"/>
    <w:pPr>
      <w:jc w:val="both"/>
    </w:pPr>
    <w:rPr>
      <w:rFonts w:cs="宋体"/>
      <w:szCs w:val="20"/>
    </w:rPr>
  </w:style>
  <w:style w:type="paragraph" w:customStyle="1" w:styleId="192">
    <w:name w:val="正文报告"/>
    <w:basedOn w:val="1"/>
    <w:qFormat/>
    <w:uiPriority w:val="0"/>
    <w:pPr>
      <w:tabs>
        <w:tab w:val="left" w:pos="510"/>
      </w:tabs>
      <w:adjustRightInd w:val="0"/>
      <w:spacing w:beforeLines="0" w:line="460" w:lineRule="exact"/>
      <w:ind w:firstLine="482"/>
      <w:jc w:val="center"/>
      <w:textAlignment w:val="baseline"/>
    </w:pPr>
    <w:rPr>
      <w:bCs/>
      <w:kern w:val="0"/>
      <w:szCs w:val="20"/>
    </w:rPr>
  </w:style>
  <w:style w:type="paragraph" w:customStyle="1" w:styleId="193">
    <w:name w:val="样式 宋体 两端对齐 段前: 0.5 行3"/>
    <w:basedOn w:val="1"/>
    <w:qFormat/>
    <w:uiPriority w:val="0"/>
    <w:pPr>
      <w:ind w:left="400" w:leftChars="400"/>
      <w:jc w:val="both"/>
    </w:pPr>
    <w:rPr>
      <w:rFonts w:ascii="宋体" w:hAnsi="宋体" w:cs="宋体"/>
      <w:spacing w:val="10"/>
      <w:szCs w:val="20"/>
    </w:rPr>
  </w:style>
  <w:style w:type="paragraph" w:customStyle="1" w:styleId="194">
    <w:name w:val="纯文本1"/>
    <w:basedOn w:val="1"/>
    <w:qFormat/>
    <w:uiPriority w:val="0"/>
    <w:pPr>
      <w:adjustRightInd w:val="0"/>
      <w:spacing w:beforeLines="0" w:line="360" w:lineRule="exact"/>
      <w:jc w:val="center"/>
      <w:textAlignment w:val="baseline"/>
    </w:pPr>
    <w:rPr>
      <w:rFonts w:ascii="宋体"/>
      <w:bCs/>
      <w:kern w:val="0"/>
      <w:sz w:val="21"/>
      <w:szCs w:val="20"/>
    </w:rPr>
  </w:style>
  <w:style w:type="paragraph" w:customStyle="1" w:styleId="195">
    <w:name w:val="四级标题"/>
    <w:basedOn w:val="27"/>
    <w:qFormat/>
    <w:uiPriority w:val="0"/>
    <w:pPr>
      <w:spacing w:line="360" w:lineRule="auto"/>
      <w:jc w:val="center"/>
    </w:pPr>
    <w:rPr>
      <w:rFonts w:eastAsia="黑体"/>
      <w:bCs/>
      <w:snapToGrid/>
      <w:szCs w:val="20"/>
      <w:lang w:eastAsia="zh-CN"/>
    </w:rPr>
  </w:style>
  <w:style w:type="paragraph" w:customStyle="1" w:styleId="196">
    <w:name w:val="font6"/>
    <w:basedOn w:val="1"/>
    <w:qFormat/>
    <w:uiPriority w:val="0"/>
    <w:pPr>
      <w:widowControl/>
      <w:spacing w:beforeLines="0" w:beforeAutospacing="1" w:afterAutospacing="1" w:line="360" w:lineRule="exact"/>
    </w:pPr>
    <w:rPr>
      <w:rFonts w:hint="eastAsia" w:ascii="宋体" w:hAnsi="宋体"/>
      <w:bCs/>
      <w:kern w:val="0"/>
      <w:sz w:val="18"/>
      <w:szCs w:val="18"/>
    </w:rPr>
  </w:style>
  <w:style w:type="paragraph" w:customStyle="1" w:styleId="197">
    <w:name w:val="xl32"/>
    <w:basedOn w:val="1"/>
    <w:qFormat/>
    <w:uiPriority w:val="0"/>
    <w:pPr>
      <w:widowControl/>
      <w:pBdr>
        <w:top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Cs/>
      <w:kern w:val="0"/>
      <w:sz w:val="18"/>
      <w:szCs w:val="18"/>
    </w:rPr>
  </w:style>
  <w:style w:type="paragraph" w:customStyle="1" w:styleId="198">
    <w:name w:val="font7"/>
    <w:basedOn w:val="1"/>
    <w:qFormat/>
    <w:uiPriority w:val="0"/>
    <w:pPr>
      <w:widowControl/>
      <w:spacing w:beforeLines="0" w:beforeAutospacing="1" w:afterAutospacing="1" w:line="360" w:lineRule="exact"/>
    </w:pPr>
    <w:rPr>
      <w:bCs/>
      <w:kern w:val="0"/>
      <w:szCs w:val="21"/>
    </w:rPr>
  </w:style>
  <w:style w:type="paragraph" w:customStyle="1" w:styleId="199">
    <w:name w:val="段落"/>
    <w:basedOn w:val="1"/>
    <w:qFormat/>
    <w:uiPriority w:val="0"/>
    <w:pPr>
      <w:adjustRightInd w:val="0"/>
      <w:spacing w:beforeLines="0" w:line="400" w:lineRule="atLeast"/>
      <w:ind w:firstLine="482"/>
      <w:textAlignment w:val="baseline"/>
    </w:pPr>
    <w:rPr>
      <w:bCs/>
      <w:snapToGrid w:val="0"/>
      <w:kern w:val="0"/>
      <w:sz w:val="28"/>
      <w:szCs w:val="20"/>
    </w:rPr>
  </w:style>
  <w:style w:type="paragraph" w:customStyle="1" w:styleId="200">
    <w:name w:val="xl33"/>
    <w:basedOn w:val="1"/>
    <w:qFormat/>
    <w:uiPriority w:val="0"/>
    <w:pPr>
      <w:widowControl/>
      <w:pBdr>
        <w:left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1">
    <w:name w:val="xl24"/>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color w:val="FF0000"/>
      <w:kern w:val="0"/>
      <w:szCs w:val="21"/>
    </w:rPr>
  </w:style>
  <w:style w:type="paragraph" w:customStyle="1" w:styleId="202">
    <w:name w:val="Char Char Char Char Char Char Char Char"/>
    <w:basedOn w:val="1"/>
    <w:qFormat/>
    <w:uiPriority w:val="0"/>
    <w:pPr>
      <w:spacing w:beforeLines="0" w:line="240" w:lineRule="auto"/>
      <w:jc w:val="both"/>
    </w:pPr>
    <w:rPr>
      <w:sz w:val="21"/>
      <w:szCs w:val="21"/>
    </w:rPr>
  </w:style>
  <w:style w:type="paragraph" w:customStyle="1" w:styleId="203">
    <w:name w:val="xl25"/>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4">
    <w:name w:val="xl26"/>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205">
    <w:name w:val="xl28"/>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6">
    <w:name w:val="xl29"/>
    <w:basedOn w:val="1"/>
    <w:qFormat/>
    <w:uiPriority w:val="0"/>
    <w:pPr>
      <w:widowControl/>
      <w:pBdr>
        <w:top w:val="single" w:color="auto" w:sz="4" w:space="0"/>
        <w:left w:val="single" w:color="auto" w:sz="4" w:space="0"/>
        <w:bottom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7">
    <w:name w:val="默认段落字体 Para Char"/>
    <w:basedOn w:val="1"/>
    <w:qFormat/>
    <w:uiPriority w:val="0"/>
    <w:pPr>
      <w:spacing w:beforeLines="0" w:line="240" w:lineRule="auto"/>
      <w:jc w:val="both"/>
    </w:pPr>
    <w:rPr>
      <w:rFonts w:ascii="Tahoma" w:hAnsi="Tahoma"/>
      <w:szCs w:val="20"/>
    </w:rPr>
  </w:style>
  <w:style w:type="paragraph" w:customStyle="1" w:styleId="208">
    <w:name w:val="xl54"/>
    <w:basedOn w:val="1"/>
    <w:qFormat/>
    <w:uiPriority w:val="0"/>
    <w:pPr>
      <w:widowControl/>
      <w:spacing w:beforeLines="0" w:beforeAutospacing="1" w:afterAutospacing="1" w:line="360" w:lineRule="exact"/>
      <w:jc w:val="center"/>
    </w:pPr>
    <w:rPr>
      <w:rFonts w:hint="eastAsia" w:ascii="宋体" w:hAnsi="宋体"/>
      <w:b/>
      <w:snapToGrid w:val="0"/>
      <w:kern w:val="0"/>
      <w:sz w:val="36"/>
      <w:szCs w:val="36"/>
    </w:rPr>
  </w:style>
  <w:style w:type="paragraph" w:customStyle="1" w:styleId="209">
    <w:name w:val="Char Char Char Char Char Char"/>
    <w:basedOn w:val="1"/>
    <w:qFormat/>
    <w:uiPriority w:val="0"/>
    <w:pPr>
      <w:spacing w:beforeLines="0" w:line="360" w:lineRule="exact"/>
      <w:jc w:val="center"/>
    </w:pPr>
    <w:rPr>
      <w:bCs/>
      <w:sz w:val="21"/>
      <w:szCs w:val="21"/>
    </w:rPr>
  </w:style>
  <w:style w:type="paragraph" w:customStyle="1" w:styleId="210">
    <w:name w:val="小四两端对齐"/>
    <w:qFormat/>
    <w:uiPriority w:val="0"/>
    <w:pPr>
      <w:widowControl w:val="0"/>
      <w:jc w:val="center"/>
    </w:pPr>
    <w:rPr>
      <w:rFonts w:ascii="Times New Roman" w:hAnsi="Times New Roman" w:eastAsia="宋体" w:cs="Times New Roman"/>
      <w:sz w:val="24"/>
      <w:szCs w:val="28"/>
      <w:lang w:val="en-US" w:eastAsia="zh-CN" w:bidi="ar-SA"/>
    </w:rPr>
  </w:style>
  <w:style w:type="paragraph" w:customStyle="1" w:styleId="211">
    <w:name w:val="BG"/>
    <w:basedOn w:val="1"/>
    <w:next w:val="1"/>
    <w:qFormat/>
    <w:uiPriority w:val="0"/>
    <w:pPr>
      <w:tabs>
        <w:tab w:val="left" w:pos="1134"/>
      </w:tabs>
      <w:adjustRightInd w:val="0"/>
      <w:spacing w:beforeLines="0" w:line="360" w:lineRule="atLeast"/>
      <w:jc w:val="center"/>
      <w:textAlignment w:val="baseline"/>
    </w:pPr>
    <w:rPr>
      <w:rFonts w:ascii="Arial" w:hAnsi="Arial"/>
      <w:bCs/>
      <w:snapToGrid w:val="0"/>
      <w:kern w:val="0"/>
      <w:szCs w:val="20"/>
    </w:rPr>
  </w:style>
  <w:style w:type="paragraph" w:customStyle="1" w:styleId="212">
    <w:name w:val="样式 宋体 段前: 0.5 行 行距: 多倍行距 1.3 字行1"/>
    <w:basedOn w:val="1"/>
    <w:qFormat/>
    <w:uiPriority w:val="0"/>
    <w:pPr>
      <w:spacing w:beforeLines="0" w:line="312" w:lineRule="auto"/>
      <w:ind w:left="100" w:leftChars="100"/>
    </w:pPr>
    <w:rPr>
      <w:rFonts w:ascii="宋体" w:hAnsi="宋体" w:cs="宋体"/>
      <w:szCs w:val="20"/>
    </w:rPr>
  </w:style>
  <w:style w:type="paragraph" w:customStyle="1" w:styleId="213">
    <w:name w:val="Char Char Char Char Char Char Char Char Char Char Char Char Char Char Char Char Char Char Char"/>
    <w:basedOn w:val="1"/>
    <w:qFormat/>
    <w:uiPriority w:val="0"/>
    <w:pPr>
      <w:spacing w:beforeLines="0" w:line="360" w:lineRule="exact"/>
      <w:jc w:val="center"/>
    </w:pPr>
    <w:rPr>
      <w:bCs/>
      <w:sz w:val="21"/>
      <w:szCs w:val="21"/>
    </w:rPr>
  </w:style>
  <w:style w:type="paragraph" w:customStyle="1" w:styleId="214">
    <w:name w:val="样式 样式 小四 首行缩进:  0.85 厘米 行距: 1.5 倍行距 + 首行缩进:  2 字符"/>
    <w:basedOn w:val="163"/>
    <w:qFormat/>
    <w:uiPriority w:val="0"/>
    <w:pPr>
      <w:ind w:firstLine="480"/>
    </w:pPr>
  </w:style>
  <w:style w:type="paragraph" w:customStyle="1" w:styleId="215">
    <w:name w:val="标题后正文"/>
    <w:basedOn w:val="1"/>
    <w:qFormat/>
    <w:uiPriority w:val="0"/>
    <w:pPr>
      <w:adjustRightInd w:val="0"/>
      <w:spacing w:beforeLines="0"/>
      <w:ind w:firstLine="200" w:firstLineChars="200"/>
      <w:jc w:val="center"/>
      <w:textAlignment w:val="baseline"/>
    </w:pPr>
    <w:rPr>
      <w:rFonts w:ascii="Arial" w:hAnsi="Arial"/>
      <w:bCs/>
      <w:snapToGrid w:val="0"/>
      <w:kern w:val="28"/>
      <w:szCs w:val="20"/>
    </w:rPr>
  </w:style>
  <w:style w:type="paragraph" w:customStyle="1" w:styleId="216">
    <w:name w:val="样式  + 小四 行距: 1.5 倍行距"/>
    <w:basedOn w:val="1"/>
    <w:qFormat/>
    <w:uiPriority w:val="0"/>
    <w:pPr>
      <w:spacing w:beforeLines="0"/>
      <w:ind w:firstLine="200" w:firstLineChars="200"/>
      <w:jc w:val="center"/>
    </w:pPr>
    <w:rPr>
      <w:bCs/>
      <w:snapToGrid w:val="0"/>
      <w:szCs w:val="20"/>
    </w:rPr>
  </w:style>
  <w:style w:type="paragraph" w:customStyle="1" w:styleId="217">
    <w:name w:val="Char Char Char Char Char Char Char Char Char Char Char Char Char Char1"/>
    <w:basedOn w:val="1"/>
    <w:qFormat/>
    <w:uiPriority w:val="0"/>
    <w:pPr>
      <w:spacing w:beforeLines="0"/>
      <w:ind w:firstLine="200" w:firstLineChars="200"/>
      <w:jc w:val="center"/>
    </w:pPr>
    <w:rPr>
      <w:rFonts w:ascii="宋体" w:hAnsi="宋体" w:cs="宋体"/>
      <w:bCs/>
      <w:szCs w:val="21"/>
    </w:rPr>
  </w:style>
  <w:style w:type="paragraph" w:customStyle="1" w:styleId="218">
    <w:name w:val="不缩进"/>
    <w:basedOn w:val="1"/>
    <w:qFormat/>
    <w:uiPriority w:val="0"/>
    <w:pPr>
      <w:autoSpaceDE w:val="0"/>
      <w:autoSpaceDN w:val="0"/>
      <w:adjustRightInd w:val="0"/>
      <w:spacing w:beforeLines="0"/>
      <w:jc w:val="center"/>
      <w:textAlignment w:val="baseline"/>
    </w:pPr>
    <w:rPr>
      <w:rFonts w:ascii="宋体"/>
      <w:kern w:val="0"/>
      <w:sz w:val="21"/>
      <w:szCs w:val="20"/>
    </w:rPr>
  </w:style>
  <w:style w:type="paragraph" w:customStyle="1" w:styleId="219">
    <w:name w:val="表格内正文"/>
    <w:qFormat/>
    <w:uiPriority w:val="0"/>
    <w:pPr>
      <w:spacing w:before="20" w:line="180" w:lineRule="atLeast"/>
      <w:jc w:val="center"/>
    </w:pPr>
    <w:rPr>
      <w:rFonts w:ascii="Arial" w:hAnsi="Arial" w:eastAsia="宋体" w:cs="Times New Roman"/>
      <w:sz w:val="24"/>
      <w:lang w:val="en-US" w:eastAsia="zh-CN" w:bidi="ar-SA"/>
    </w:rPr>
  </w:style>
  <w:style w:type="paragraph" w:customStyle="1" w:styleId="220">
    <w:name w:val="xl85"/>
    <w:basedOn w:val="1"/>
    <w:qFormat/>
    <w:uiPriority w:val="0"/>
    <w:pPr>
      <w:widowControl/>
      <w:pBdr>
        <w:left w:val="single" w:color="auto" w:sz="4" w:space="0"/>
        <w:bottom w:val="single" w:color="000000" w:sz="4" w:space="0"/>
        <w:right w:val="single" w:color="auto" w:sz="4" w:space="0"/>
      </w:pBdr>
      <w:spacing w:beforeLines="0" w:beforeAutospacing="1" w:afterAutospacing="1" w:line="240" w:lineRule="auto"/>
      <w:jc w:val="center"/>
    </w:pPr>
    <w:rPr>
      <w:rFonts w:ascii="Arial Unicode MS" w:hAnsi="Arial Unicode MS" w:eastAsia="Arial Unicode MS"/>
      <w:kern w:val="0"/>
      <w:sz w:val="21"/>
      <w:szCs w:val="21"/>
    </w:rPr>
  </w:style>
  <w:style w:type="paragraph" w:customStyle="1" w:styleId="221">
    <w:name w:val="xl23"/>
    <w:basedOn w:val="1"/>
    <w:qFormat/>
    <w:uiPriority w:val="0"/>
    <w:pPr>
      <w:widowControl/>
      <w:spacing w:beforeLines="0" w:beforeAutospacing="1" w:afterAutospacing="1"/>
      <w:jc w:val="center"/>
      <w:textAlignment w:val="top"/>
    </w:pPr>
    <w:rPr>
      <w:bCs/>
      <w:kern w:val="0"/>
      <w:szCs w:val="21"/>
    </w:rPr>
  </w:style>
  <w:style w:type="paragraph" w:customStyle="1" w:styleId="222">
    <w:name w:val="样式 宋体 两端对齐 段前: 0.5 行"/>
    <w:basedOn w:val="1"/>
    <w:qFormat/>
    <w:uiPriority w:val="0"/>
    <w:pPr>
      <w:spacing w:beforeLines="0"/>
      <w:jc w:val="both"/>
    </w:pPr>
    <w:rPr>
      <w:rFonts w:ascii="宋体" w:hAnsi="宋体" w:cs="宋体"/>
      <w:szCs w:val="20"/>
    </w:rPr>
  </w:style>
  <w:style w:type="paragraph" w:customStyle="1" w:styleId="223">
    <w:name w:val="Char Char Char Char Char Char Char Char Char"/>
    <w:basedOn w:val="1"/>
    <w:qFormat/>
    <w:uiPriority w:val="0"/>
    <w:pPr>
      <w:spacing w:beforeLines="0" w:line="360" w:lineRule="exact"/>
      <w:jc w:val="center"/>
    </w:pPr>
    <w:rPr>
      <w:bCs/>
      <w:sz w:val="21"/>
      <w:szCs w:val="21"/>
    </w:rPr>
  </w:style>
  <w:style w:type="paragraph" w:customStyle="1" w:styleId="224">
    <w:name w:val="Normal1"/>
    <w:qFormat/>
    <w:uiPriority w:val="0"/>
    <w:pPr>
      <w:widowControl w:val="0"/>
      <w:adjustRightInd w:val="0"/>
      <w:spacing w:line="360" w:lineRule="atLeast"/>
      <w:jc w:val="both"/>
      <w:textAlignment w:val="baseline"/>
    </w:pPr>
    <w:rPr>
      <w:rFonts w:ascii="宋体" w:hAnsi="Times New Roman" w:eastAsia="宋体" w:cs="Times New Roman"/>
      <w:sz w:val="24"/>
      <w:lang w:val="en-US" w:eastAsia="zh-CN" w:bidi="ar-SA"/>
    </w:rPr>
  </w:style>
  <w:style w:type="paragraph" w:customStyle="1" w:styleId="225">
    <w:name w:val="Char Char Char1 Char"/>
    <w:basedOn w:val="1"/>
    <w:qFormat/>
    <w:uiPriority w:val="0"/>
    <w:pPr>
      <w:spacing w:beforeLines="0" w:line="240" w:lineRule="auto"/>
      <w:jc w:val="both"/>
    </w:pPr>
    <w:rPr>
      <w:sz w:val="21"/>
    </w:rPr>
  </w:style>
  <w:style w:type="paragraph" w:customStyle="1" w:styleId="226">
    <w:name w:val="正文缩进0.90"/>
    <w:basedOn w:val="1"/>
    <w:qFormat/>
    <w:uiPriority w:val="0"/>
    <w:pPr>
      <w:snapToGrid w:val="0"/>
      <w:spacing w:beforeLines="0" w:line="360" w:lineRule="exact"/>
      <w:ind w:firstLine="540" w:firstLineChars="225"/>
      <w:jc w:val="center"/>
    </w:pPr>
    <w:rPr>
      <w:bCs/>
      <w:szCs w:val="20"/>
    </w:rPr>
  </w:style>
  <w:style w:type="paragraph" w:customStyle="1" w:styleId="227">
    <w:name w:val="样式 宋体 段前: 0.5 行 行距: 多倍行距 1.3 字行"/>
    <w:basedOn w:val="1"/>
    <w:qFormat/>
    <w:uiPriority w:val="0"/>
    <w:pPr>
      <w:spacing w:beforeLines="0" w:line="312" w:lineRule="auto"/>
      <w:ind w:left="200" w:hanging="200" w:hangingChars="200"/>
    </w:pPr>
    <w:rPr>
      <w:rFonts w:ascii="宋体" w:hAnsi="宋体" w:cs="宋体"/>
      <w:szCs w:val="20"/>
    </w:rPr>
  </w:style>
  <w:style w:type="paragraph" w:customStyle="1" w:styleId="228">
    <w:name w:val="Char Char Char Char1"/>
    <w:basedOn w:val="1"/>
    <w:qFormat/>
    <w:uiPriority w:val="0"/>
    <w:pPr>
      <w:spacing w:beforeLines="0" w:line="360" w:lineRule="exact"/>
      <w:jc w:val="center"/>
    </w:pPr>
    <w:rPr>
      <w:bCs/>
      <w:sz w:val="21"/>
      <w:szCs w:val="21"/>
    </w:rPr>
  </w:style>
  <w:style w:type="paragraph" w:customStyle="1" w:styleId="229">
    <w:name w:val="Char Char Char1 Char1"/>
    <w:basedOn w:val="1"/>
    <w:semiHidden/>
    <w:qFormat/>
    <w:uiPriority w:val="0"/>
    <w:pPr>
      <w:spacing w:beforeLines="0"/>
      <w:ind w:firstLine="200" w:firstLineChars="200"/>
      <w:jc w:val="both"/>
    </w:pPr>
    <w:rPr>
      <w:rFonts w:ascii="宋体" w:hAnsi="宋体" w:cs="宋体"/>
    </w:rPr>
  </w:style>
  <w:style w:type="paragraph" w:customStyle="1" w:styleId="230">
    <w:name w:val="简单回函地址"/>
    <w:basedOn w:val="1"/>
    <w:qFormat/>
    <w:uiPriority w:val="0"/>
    <w:pPr>
      <w:adjustRightInd w:val="0"/>
      <w:spacing w:beforeLines="0" w:line="312" w:lineRule="atLeast"/>
      <w:jc w:val="center"/>
      <w:textAlignment w:val="baseline"/>
    </w:pPr>
    <w:rPr>
      <w:rFonts w:ascii="宋体"/>
      <w:bCs/>
      <w:kern w:val="0"/>
      <w:szCs w:val="20"/>
    </w:rPr>
  </w:style>
  <w:style w:type="paragraph" w:customStyle="1" w:styleId="231">
    <w:name w:val="样式 宋体 段前: 0.5 行 行距: 多倍行距 1.3 字行2"/>
    <w:basedOn w:val="1"/>
    <w:qFormat/>
    <w:uiPriority w:val="0"/>
    <w:pPr>
      <w:numPr>
        <w:ilvl w:val="0"/>
        <w:numId w:val="3"/>
      </w:numPr>
      <w:spacing w:beforeLines="0" w:line="312" w:lineRule="auto"/>
    </w:pPr>
    <w:rPr>
      <w:rFonts w:ascii="宋体" w:hAnsi="宋体" w:cs="宋体"/>
      <w:szCs w:val="20"/>
    </w:rPr>
  </w:style>
  <w:style w:type="paragraph" w:customStyle="1" w:styleId="232">
    <w:name w:val="样式 cucd-0 + 行距: 1.5 倍行距"/>
    <w:basedOn w:val="68"/>
    <w:qFormat/>
    <w:uiPriority w:val="0"/>
    <w:rPr>
      <w:rFonts w:cs="宋体"/>
      <w:szCs w:val="20"/>
    </w:rPr>
  </w:style>
  <w:style w:type="paragraph" w:customStyle="1" w:styleId="233">
    <w:name w:val="Char1 Char Char Char Char Char Char Char Char Char"/>
    <w:basedOn w:val="1"/>
    <w:qFormat/>
    <w:uiPriority w:val="0"/>
    <w:pPr>
      <w:spacing w:beforeLines="0" w:line="240" w:lineRule="auto"/>
      <w:jc w:val="both"/>
    </w:pPr>
    <w:rPr>
      <w:rFonts w:ascii="Tahoma" w:hAnsi="Tahoma"/>
      <w:szCs w:val="20"/>
    </w:rPr>
  </w:style>
  <w:style w:type="paragraph" w:customStyle="1" w:styleId="234">
    <w:name w:val="Char Char Char Char Char Char1"/>
    <w:basedOn w:val="1"/>
    <w:qFormat/>
    <w:uiPriority w:val="0"/>
    <w:pPr>
      <w:spacing w:beforeLines="0" w:line="240" w:lineRule="auto"/>
      <w:jc w:val="both"/>
    </w:pPr>
    <w:rPr>
      <w:sz w:val="21"/>
      <w:szCs w:val="21"/>
    </w:rPr>
  </w:style>
  <w:style w:type="paragraph" w:customStyle="1" w:styleId="235">
    <w:name w:val="q3"/>
    <w:basedOn w:val="1"/>
    <w:qFormat/>
    <w:uiPriority w:val="0"/>
    <w:pPr>
      <w:keepNext/>
      <w:keepLines/>
      <w:tabs>
        <w:tab w:val="left" w:pos="851"/>
      </w:tabs>
      <w:adjustRightInd w:val="0"/>
      <w:spacing w:beforeLines="0" w:line="300" w:lineRule="exact"/>
      <w:ind w:firstLine="510"/>
      <w:textAlignment w:val="baseline"/>
    </w:pPr>
    <w:rPr>
      <w:rFonts w:ascii="Arial" w:hAnsi="Arial"/>
      <w:b/>
      <w:color w:val="000000"/>
      <w:kern w:val="44"/>
      <w:szCs w:val="20"/>
    </w:rPr>
  </w:style>
  <w:style w:type="paragraph" w:customStyle="1" w:styleId="236">
    <w:name w:val="Char Char Char1 Char Char Char"/>
    <w:basedOn w:val="1"/>
    <w:qFormat/>
    <w:uiPriority w:val="0"/>
    <w:pPr>
      <w:spacing w:beforeLines="0" w:line="240" w:lineRule="auto"/>
      <w:jc w:val="both"/>
    </w:pPr>
    <w:rPr>
      <w:sz w:val="21"/>
    </w:rPr>
  </w:style>
  <w:style w:type="paragraph" w:customStyle="1" w:styleId="237">
    <w:name w:val="Char12"/>
    <w:basedOn w:val="1"/>
    <w:qFormat/>
    <w:uiPriority w:val="0"/>
    <w:pPr>
      <w:spacing w:beforeLines="0" w:line="240" w:lineRule="auto"/>
      <w:jc w:val="both"/>
    </w:pPr>
    <w:rPr>
      <w:sz w:val="21"/>
    </w:rPr>
  </w:style>
  <w:style w:type="paragraph" w:customStyle="1" w:styleId="238">
    <w:name w:val="文档正文"/>
    <w:basedOn w:val="1"/>
    <w:qFormat/>
    <w:uiPriority w:val="0"/>
    <w:pPr>
      <w:spacing w:beforeLines="0"/>
      <w:jc w:val="both"/>
    </w:pPr>
    <w:rPr>
      <w:rFonts w:ascii="宋体" w:hAnsi="宋体"/>
      <w:b/>
      <w:bCs/>
      <w:sz w:val="21"/>
    </w:rPr>
  </w:style>
  <w:style w:type="paragraph" w:customStyle="1" w:styleId="239">
    <w:name w:val="正文1.2"/>
    <w:basedOn w:val="1"/>
    <w:qFormat/>
    <w:uiPriority w:val="0"/>
    <w:pPr>
      <w:spacing w:beforeLines="0" w:line="288" w:lineRule="auto"/>
    </w:pPr>
    <w:rPr>
      <w:rFonts w:ascii="宋体"/>
      <w:kern w:val="0"/>
      <w:sz w:val="28"/>
      <w:szCs w:val="20"/>
      <w:lang w:eastAsia="en-US"/>
    </w:rPr>
  </w:style>
  <w:style w:type="paragraph" w:customStyle="1" w:styleId="240">
    <w:name w:val="文档结构图1"/>
    <w:basedOn w:val="1"/>
    <w:qFormat/>
    <w:uiPriority w:val="0"/>
    <w:pPr>
      <w:shd w:val="clear" w:color="auto" w:fill="000080"/>
      <w:adjustRightInd w:val="0"/>
      <w:spacing w:beforeLines="0" w:line="360" w:lineRule="atLeast"/>
      <w:textAlignment w:val="baseline"/>
    </w:pPr>
    <w:rPr>
      <w:rFonts w:ascii="宋体"/>
      <w:kern w:val="0"/>
      <w:szCs w:val="20"/>
    </w:rPr>
  </w:style>
  <w:style w:type="paragraph" w:customStyle="1" w:styleId="241">
    <w:name w:val="Char Char1 Char Char Char Char"/>
    <w:basedOn w:val="1"/>
    <w:qFormat/>
    <w:uiPriority w:val="0"/>
    <w:pPr>
      <w:snapToGrid w:val="0"/>
      <w:spacing w:beforeLines="0" w:line="440" w:lineRule="atLeast"/>
      <w:ind w:firstLine="200" w:firstLineChars="200"/>
      <w:jc w:val="both"/>
    </w:pPr>
    <w:rPr>
      <w:rFonts w:ascii="宋体"/>
    </w:rPr>
  </w:style>
  <w:style w:type="paragraph" w:customStyle="1" w:styleId="242">
    <w:name w:val="Char Char Char"/>
    <w:basedOn w:val="1"/>
    <w:qFormat/>
    <w:uiPriority w:val="0"/>
    <w:pPr>
      <w:spacing w:beforeLines="0" w:line="240" w:lineRule="auto"/>
      <w:jc w:val="both"/>
    </w:pPr>
    <w:rPr>
      <w:sz w:val="21"/>
    </w:rPr>
  </w:style>
  <w:style w:type="paragraph" w:customStyle="1" w:styleId="243">
    <w:name w:val="样式 宋体 两端对齐 段前: 0.5 行1"/>
    <w:basedOn w:val="1"/>
    <w:qFormat/>
    <w:uiPriority w:val="0"/>
    <w:pPr>
      <w:spacing w:beforeLines="0"/>
      <w:jc w:val="both"/>
    </w:pPr>
    <w:rPr>
      <w:rFonts w:ascii="宋体" w:hAnsi="宋体" w:cs="宋体"/>
      <w:szCs w:val="20"/>
    </w:rPr>
  </w:style>
  <w:style w:type="paragraph" w:customStyle="1" w:styleId="244">
    <w:name w:val="样式 首行缩进:  0 字符"/>
    <w:basedOn w:val="1"/>
    <w:qFormat/>
    <w:uiPriority w:val="0"/>
    <w:pPr>
      <w:spacing w:beforeLines="0"/>
      <w:ind w:firstLine="200" w:firstLineChars="200"/>
      <w:jc w:val="both"/>
    </w:pPr>
    <w:rPr>
      <w:sz w:val="28"/>
      <w:szCs w:val="20"/>
    </w:rPr>
  </w:style>
  <w:style w:type="character" w:customStyle="1" w:styleId="245">
    <w:name w:val="cucd-0 Char"/>
    <w:qFormat/>
    <w:uiPriority w:val="0"/>
    <w:rPr>
      <w:rFonts w:eastAsia="宋体"/>
      <w:kern w:val="2"/>
      <w:sz w:val="24"/>
      <w:szCs w:val="24"/>
      <w:lang w:val="en-US" w:eastAsia="zh-CN" w:bidi="ar-SA"/>
    </w:rPr>
  </w:style>
  <w:style w:type="character" w:customStyle="1" w:styleId="246">
    <w:name w:val="Normal Char Char"/>
    <w:link w:val="129"/>
    <w:qFormat/>
    <w:locked/>
    <w:uiPriority w:val="0"/>
    <w:rPr>
      <w:rFonts w:ascii="宋体"/>
      <w:position w:val="-6"/>
      <w:sz w:val="32"/>
    </w:rPr>
  </w:style>
  <w:style w:type="paragraph" w:customStyle="1" w:styleId="247">
    <w:name w:val="正文文字缩进"/>
    <w:basedOn w:val="1"/>
    <w:qFormat/>
    <w:uiPriority w:val="0"/>
    <w:pPr>
      <w:widowControl/>
      <w:spacing w:beforeLines="0" w:line="606" w:lineRule="atLeast"/>
      <w:ind w:firstLine="481"/>
      <w:jc w:val="both"/>
      <w:textAlignment w:val="baseline"/>
    </w:pPr>
    <w:rPr>
      <w:color w:val="000000"/>
      <w:kern w:val="0"/>
      <w:szCs w:val="20"/>
      <w:u w:color="000000"/>
    </w:rPr>
  </w:style>
  <w:style w:type="character" w:customStyle="1" w:styleId="248">
    <w:name w:val="HTML 预设格式 字符"/>
    <w:link w:val="44"/>
    <w:qFormat/>
    <w:uiPriority w:val="0"/>
    <w:rPr>
      <w:rFonts w:ascii="宋体" w:hAnsi="宋体" w:cs="宋体"/>
      <w:bCs/>
      <w:sz w:val="24"/>
      <w:szCs w:val="21"/>
    </w:rPr>
  </w:style>
  <w:style w:type="paragraph" w:customStyle="1" w:styleId="249">
    <w:name w:val="列出段落2"/>
    <w:basedOn w:val="1"/>
    <w:qFormat/>
    <w:uiPriority w:val="34"/>
    <w:pPr>
      <w:autoSpaceDE w:val="0"/>
      <w:autoSpaceDN w:val="0"/>
      <w:adjustRightInd w:val="0"/>
      <w:spacing w:beforeLines="0"/>
      <w:ind w:firstLine="420" w:firstLineChars="200"/>
      <w:textAlignment w:val="baseline"/>
    </w:pPr>
    <w:rPr>
      <w:rFonts w:ascii="宋体" w:hAnsi="Plotter"/>
      <w:kern w:val="0"/>
      <w:szCs w:val="20"/>
    </w:rPr>
  </w:style>
  <w:style w:type="character" w:customStyle="1" w:styleId="250">
    <w:name w:val="样式 小五"/>
    <w:qFormat/>
    <w:uiPriority w:val="0"/>
    <w:rPr>
      <w:rFonts w:ascii="Times New Roman" w:hAnsi="Times New Roman" w:eastAsia="宋体"/>
      <w:kern w:val="0"/>
      <w:sz w:val="24"/>
      <w:szCs w:val="24"/>
      <w:lang w:val="en-US" w:eastAsia="zh-CN" w:bidi="ar-SA"/>
    </w:rPr>
  </w:style>
  <w:style w:type="paragraph" w:customStyle="1" w:styleId="251">
    <w:name w:val="样式 小五 左 首行缩进:  0.53 厘米"/>
    <w:basedOn w:val="1"/>
    <w:qFormat/>
    <w:uiPriority w:val="0"/>
    <w:pPr>
      <w:spacing w:beforeLines="0"/>
      <w:ind w:firstLine="301"/>
    </w:pPr>
    <w:rPr>
      <w:rFonts w:cs="宋体"/>
      <w:kern w:val="0"/>
      <w:szCs w:val="20"/>
    </w:rPr>
  </w:style>
  <w:style w:type="paragraph" w:customStyle="1" w:styleId="252">
    <w:name w:val="列出段落11"/>
    <w:basedOn w:val="1"/>
    <w:qFormat/>
    <w:uiPriority w:val="0"/>
    <w:pPr>
      <w:spacing w:beforeLines="0" w:after="200" w:line="276" w:lineRule="auto"/>
      <w:ind w:firstLine="420" w:firstLineChars="200"/>
      <w:jc w:val="both"/>
    </w:pPr>
    <w:rPr>
      <w:rFonts w:ascii="Calibri" w:hAnsi="Calibri"/>
      <w:b/>
      <w:szCs w:val="22"/>
    </w:rPr>
  </w:style>
  <w:style w:type="paragraph" w:styleId="253">
    <w:name w:val="List Paragraph"/>
    <w:basedOn w:val="1"/>
    <w:qFormat/>
    <w:uiPriority w:val="34"/>
    <w:pPr>
      <w:spacing w:beforeLines="0" w:line="240" w:lineRule="auto"/>
      <w:ind w:firstLine="420" w:firstLineChars="200"/>
      <w:jc w:val="both"/>
    </w:pPr>
    <w:rPr>
      <w:rFonts w:ascii="Calibri" w:hAnsi="Calibri"/>
      <w:sz w:val="21"/>
      <w:szCs w:val="22"/>
    </w:rPr>
  </w:style>
  <w:style w:type="paragraph" w:customStyle="1" w:styleId="254">
    <w:name w:val="样式 行距: 固定值 20 磅"/>
    <w:basedOn w:val="1"/>
    <w:qFormat/>
    <w:uiPriority w:val="0"/>
    <w:pPr>
      <w:numPr>
        <w:ilvl w:val="0"/>
        <w:numId w:val="4"/>
      </w:numPr>
      <w:tabs>
        <w:tab w:val="left" w:pos="482"/>
      </w:tabs>
      <w:spacing w:beforeLines="0" w:line="400" w:lineRule="exact"/>
      <w:jc w:val="both"/>
    </w:pPr>
    <w:rPr>
      <w:rFonts w:cs="宋体"/>
      <w:sz w:val="21"/>
      <w:szCs w:val="20"/>
    </w:rPr>
  </w:style>
  <w:style w:type="paragraph" w:customStyle="1" w:styleId="255">
    <w:name w:val="列出段落1"/>
    <w:basedOn w:val="1"/>
    <w:qFormat/>
    <w:uiPriority w:val="99"/>
    <w:pPr>
      <w:ind w:firstLine="420" w:firstLineChars="200"/>
    </w:pPr>
  </w:style>
  <w:style w:type="paragraph" w:customStyle="1" w:styleId="256">
    <w:name w:val="正文缩进2格"/>
    <w:basedOn w:val="1"/>
    <w:link w:val="258"/>
    <w:qFormat/>
    <w:uiPriority w:val="99"/>
    <w:pPr>
      <w:spacing w:line="600" w:lineRule="exact"/>
      <w:ind w:firstLine="639" w:firstLineChars="206"/>
    </w:pPr>
    <w:rPr>
      <w:rFonts w:ascii="仿宋_GB2312" w:hAnsi="宋体" w:eastAsia="仿宋_GB2312"/>
      <w:kern w:val="0"/>
      <w:sz w:val="31"/>
    </w:rPr>
  </w:style>
  <w:style w:type="paragraph" w:customStyle="1" w:styleId="257">
    <w:name w:val="修订1"/>
    <w:hidden/>
    <w:unhideWhenUsed/>
    <w:qFormat/>
    <w:uiPriority w:val="99"/>
    <w:rPr>
      <w:rFonts w:ascii="Times New Roman" w:hAnsi="Times New Roman" w:eastAsia="宋体" w:cs="Times New Roman"/>
      <w:kern w:val="2"/>
      <w:sz w:val="24"/>
      <w:szCs w:val="24"/>
      <w:lang w:val="en-US" w:eastAsia="zh-CN" w:bidi="ar-SA"/>
    </w:rPr>
  </w:style>
  <w:style w:type="character" w:customStyle="1" w:styleId="258">
    <w:name w:val="正文缩进2格 Char"/>
    <w:link w:val="256"/>
    <w:qFormat/>
    <w:uiPriority w:val="0"/>
    <w:rPr>
      <w:rFonts w:ascii="仿宋_GB2312" w:hAnsi="宋体" w:eastAsia="仿宋_GB2312" w:cs="Times New Roman"/>
      <w:kern w:val="0"/>
      <w:sz w:val="31"/>
    </w:rPr>
  </w:style>
  <w:style w:type="character" w:customStyle="1" w:styleId="259">
    <w:name w:val="正文文本 字符"/>
    <w:basedOn w:val="53"/>
    <w:link w:val="2"/>
    <w:qFormat/>
    <w:uiPriority w:val="99"/>
    <w:rPr>
      <w:rFonts w:ascii="宋体" w:hAnsi="宋体" w:eastAsia="宋体" w:cs="Times New Roman"/>
      <w:sz w:val="21"/>
    </w:rPr>
  </w:style>
  <w:style w:type="character" w:customStyle="1" w:styleId="260">
    <w:name w:val="正文文本首行缩进 字符"/>
    <w:basedOn w:val="259"/>
    <w:link w:val="49"/>
    <w:qFormat/>
    <w:uiPriority w:val="0"/>
    <w:rPr>
      <w:rFonts w:ascii="Times New Roman" w:hAnsi="Times New Roman" w:eastAsia="宋体" w:cs="Times New Roman"/>
      <w:sz w:val="21"/>
      <w:szCs w:val="20"/>
    </w:rPr>
  </w:style>
  <w:style w:type="character" w:customStyle="1" w:styleId="261">
    <w:name w:val="页眉 字符"/>
    <w:basedOn w:val="53"/>
    <w:link w:val="32"/>
    <w:qFormat/>
    <w:uiPriority w:val="99"/>
    <w:rPr>
      <w:rFonts w:ascii="Times New Roman" w:hAnsi="Times New Roman" w:eastAsia="宋体" w:cs="Times New Roman"/>
      <w:sz w:val="18"/>
      <w:szCs w:val="18"/>
    </w:rPr>
  </w:style>
  <w:style w:type="character" w:customStyle="1" w:styleId="262">
    <w:name w:val="批注框文本 字符"/>
    <w:basedOn w:val="53"/>
    <w:link w:val="30"/>
    <w:qFormat/>
    <w:uiPriority w:val="0"/>
    <w:rPr>
      <w:rFonts w:ascii="Times New Roman" w:hAnsi="Times New Roman" w:eastAsia="宋体" w:cs="Times New Roman"/>
      <w:sz w:val="18"/>
      <w:szCs w:val="18"/>
    </w:rPr>
  </w:style>
  <w:style w:type="character" w:customStyle="1" w:styleId="263">
    <w:name w:val="文档结构图 字符"/>
    <w:basedOn w:val="53"/>
    <w:link w:val="16"/>
    <w:qFormat/>
    <w:uiPriority w:val="99"/>
    <w:rPr>
      <w:rFonts w:ascii="Times New Roman" w:hAnsi="Times New Roman" w:eastAsia="宋体" w:cs="Times New Roman"/>
    </w:rPr>
  </w:style>
  <w:style w:type="character" w:customStyle="1" w:styleId="264">
    <w:name w:val="批注文字 字符"/>
    <w:basedOn w:val="53"/>
    <w:link w:val="17"/>
    <w:qFormat/>
    <w:uiPriority w:val="0"/>
    <w:rPr>
      <w:rFonts w:ascii="宋体" w:hAnsi="Plotter" w:eastAsia="宋体" w:cs="Times New Roman"/>
      <w:kern w:val="0"/>
      <w:sz w:val="34"/>
      <w:szCs w:val="20"/>
    </w:rPr>
  </w:style>
  <w:style w:type="character" w:customStyle="1" w:styleId="265">
    <w:name w:val="fontstyle01"/>
    <w:basedOn w:val="53"/>
    <w:qFormat/>
    <w:uiPriority w:val="0"/>
    <w:rPr>
      <w:rFonts w:hint="eastAsia" w:ascii="仿宋" w:hAnsi="仿宋" w:eastAsia="仿宋" w:cs="Times New Roman"/>
      <w:color w:val="000000"/>
      <w:sz w:val="28"/>
      <w:szCs w:val="28"/>
    </w:rPr>
  </w:style>
  <w:style w:type="character" w:customStyle="1" w:styleId="266">
    <w:name w:val="批注主题 字符"/>
    <w:basedOn w:val="264"/>
    <w:link w:val="48"/>
    <w:qFormat/>
    <w:uiPriority w:val="0"/>
    <w:rPr>
      <w:rFonts w:ascii="Times New Roman" w:hAnsi="Times New Roman" w:eastAsia="宋体" w:cs="Times New Roman"/>
      <w:b/>
      <w:bCs/>
      <w:kern w:val="2"/>
      <w:sz w:val="21"/>
      <w:szCs w:val="20"/>
    </w:rPr>
  </w:style>
  <w:style w:type="character" w:customStyle="1" w:styleId="267">
    <w:name w:val="脚注文本 字符"/>
    <w:basedOn w:val="53"/>
    <w:link w:val="36"/>
    <w:qFormat/>
    <w:uiPriority w:val="0"/>
    <w:rPr>
      <w:rFonts w:asciiTheme="minorHAnsi" w:hAnsiTheme="minorHAnsi" w:eastAsiaTheme="minorEastAsia" w:cstheme="minorBidi"/>
      <w:sz w:val="18"/>
      <w:szCs w:val="24"/>
    </w:rPr>
  </w:style>
  <w:style w:type="paragraph" w:customStyle="1" w:styleId="268">
    <w:name w:val="修订11"/>
    <w:hidden/>
    <w:semiHidden/>
    <w:qFormat/>
    <w:uiPriority w:val="99"/>
    <w:rPr>
      <w:rFonts w:asciiTheme="minorHAnsi" w:hAnsiTheme="minorHAnsi" w:eastAsiaTheme="minorEastAsia" w:cstheme="minorBidi"/>
      <w:kern w:val="2"/>
      <w:sz w:val="24"/>
      <w:szCs w:val="24"/>
      <w:lang w:val="en-US" w:eastAsia="zh-CN" w:bidi="ar-SA"/>
    </w:rPr>
  </w:style>
  <w:style w:type="paragraph" w:customStyle="1" w:styleId="269">
    <w:name w:val="正文文本缩进 21"/>
    <w:basedOn w:val="1"/>
    <w:qFormat/>
    <w:uiPriority w:val="0"/>
    <w:pPr>
      <w:adjustRightInd w:val="0"/>
      <w:spacing w:beforeLines="0" w:line="480" w:lineRule="auto"/>
      <w:ind w:firstLine="540"/>
      <w:jc w:val="both"/>
    </w:pPr>
    <w:rPr>
      <w:rFonts w:ascii="Calibri" w:hAnsi="Calibri" w:cs="Calibri"/>
      <w:kern w:val="0"/>
      <w:sz w:val="20"/>
    </w:rPr>
  </w:style>
  <w:style w:type="character" w:customStyle="1" w:styleId="270">
    <w:name w:val="hilite"/>
    <w:basedOn w:val="53"/>
    <w:qFormat/>
    <w:uiPriority w:val="0"/>
    <w:rPr>
      <w:rFonts w:ascii="Times New Roman" w:hAnsi="Times New Roman" w:eastAsia="宋体" w:cs="Times New Roman"/>
      <w:color w:val="FFFFFF"/>
      <w:shd w:val="clear" w:color="auto" w:fill="666666"/>
    </w:rPr>
  </w:style>
  <w:style w:type="character" w:customStyle="1" w:styleId="271">
    <w:name w:val="last-child"/>
    <w:basedOn w:val="53"/>
    <w:qFormat/>
    <w:uiPriority w:val="0"/>
    <w:rPr>
      <w:rFonts w:ascii="Times New Roman" w:hAnsi="Times New Roman" w:eastAsia="宋体" w:cs="Times New Roman"/>
    </w:rPr>
  </w:style>
  <w:style w:type="character" w:customStyle="1" w:styleId="272">
    <w:name w:val="w32"/>
    <w:basedOn w:val="53"/>
    <w:qFormat/>
    <w:uiPriority w:val="0"/>
    <w:rPr>
      <w:rFonts w:ascii="Times New Roman" w:hAnsi="Times New Roman" w:eastAsia="宋体" w:cs="Times New Roman"/>
    </w:rPr>
  </w:style>
  <w:style w:type="character" w:customStyle="1" w:styleId="273">
    <w:name w:val="ico1658"/>
    <w:basedOn w:val="53"/>
    <w:qFormat/>
    <w:uiPriority w:val="0"/>
    <w:rPr>
      <w:rFonts w:ascii="Times New Roman" w:hAnsi="Times New Roman" w:eastAsia="宋体" w:cs="Times New Roman"/>
    </w:rPr>
  </w:style>
  <w:style w:type="character" w:customStyle="1" w:styleId="274">
    <w:name w:val="ico1659"/>
    <w:basedOn w:val="53"/>
    <w:qFormat/>
    <w:uiPriority w:val="0"/>
    <w:rPr>
      <w:rFonts w:ascii="Times New Roman" w:hAnsi="Times New Roman" w:eastAsia="宋体" w:cs="Times New Roman"/>
    </w:rPr>
  </w:style>
  <w:style w:type="character" w:customStyle="1" w:styleId="275">
    <w:name w:val="ico1660"/>
    <w:basedOn w:val="53"/>
    <w:qFormat/>
    <w:uiPriority w:val="0"/>
    <w:rPr>
      <w:rFonts w:ascii="Times New Roman" w:hAnsi="Times New Roman" w:eastAsia="宋体" w:cs="Times New Roman"/>
    </w:rPr>
  </w:style>
  <w:style w:type="character" w:customStyle="1" w:styleId="276">
    <w:name w:val="button"/>
    <w:basedOn w:val="53"/>
    <w:qFormat/>
    <w:uiPriority w:val="0"/>
    <w:rPr>
      <w:rFonts w:ascii="Times New Roman" w:hAnsi="Times New Roman" w:eastAsia="宋体" w:cs="Times New Roman"/>
    </w:rPr>
  </w:style>
  <w:style w:type="character" w:customStyle="1" w:styleId="277">
    <w:name w:val="biggerthanmax"/>
    <w:basedOn w:val="53"/>
    <w:qFormat/>
    <w:uiPriority w:val="0"/>
    <w:rPr>
      <w:rFonts w:ascii="Times New Roman" w:hAnsi="Times New Roman" w:eastAsia="宋体" w:cs="Times New Roman"/>
      <w:shd w:val="clear" w:color="auto" w:fill="FFFF00"/>
    </w:rPr>
  </w:style>
  <w:style w:type="character" w:customStyle="1" w:styleId="278">
    <w:name w:val="cdropright"/>
    <w:basedOn w:val="53"/>
    <w:qFormat/>
    <w:uiPriority w:val="0"/>
    <w:rPr>
      <w:rFonts w:ascii="Times New Roman" w:hAnsi="Times New Roman" w:eastAsia="宋体" w:cs="Times New Roman"/>
    </w:rPr>
  </w:style>
  <w:style w:type="character" w:customStyle="1" w:styleId="279">
    <w:name w:val="liked_gray"/>
    <w:basedOn w:val="53"/>
    <w:qFormat/>
    <w:uiPriority w:val="0"/>
    <w:rPr>
      <w:rFonts w:ascii="Times New Roman" w:hAnsi="Times New Roman" w:eastAsia="宋体" w:cs="Times New Roman"/>
      <w:color w:val="FFFFFF"/>
    </w:rPr>
  </w:style>
  <w:style w:type="character" w:customStyle="1" w:styleId="280">
    <w:name w:val="browse_class&gt;span"/>
    <w:basedOn w:val="53"/>
    <w:qFormat/>
    <w:uiPriority w:val="0"/>
    <w:rPr>
      <w:rFonts w:ascii="Times New Roman" w:hAnsi="Times New Roman" w:eastAsia="宋体" w:cs="Times New Roman"/>
    </w:rPr>
  </w:style>
  <w:style w:type="character" w:customStyle="1" w:styleId="281">
    <w:name w:val="pagechatarealistclose_box"/>
    <w:basedOn w:val="53"/>
    <w:qFormat/>
    <w:uiPriority w:val="0"/>
    <w:rPr>
      <w:rFonts w:ascii="Times New Roman" w:hAnsi="Times New Roman" w:eastAsia="宋体" w:cs="Times New Roman"/>
    </w:rPr>
  </w:style>
  <w:style w:type="character" w:customStyle="1" w:styleId="282">
    <w:name w:val="pagechatarealistclose_box1"/>
    <w:basedOn w:val="53"/>
    <w:qFormat/>
    <w:uiPriority w:val="0"/>
    <w:rPr>
      <w:rFonts w:ascii="Times New Roman" w:hAnsi="Times New Roman" w:eastAsia="宋体" w:cs="Times New Roman"/>
    </w:rPr>
  </w:style>
  <w:style w:type="character" w:customStyle="1" w:styleId="283">
    <w:name w:val="hover46"/>
    <w:basedOn w:val="53"/>
    <w:qFormat/>
    <w:uiPriority w:val="0"/>
    <w:rPr>
      <w:rFonts w:ascii="Times New Roman" w:hAnsi="Times New Roman" w:eastAsia="宋体" w:cs="Times New Roman"/>
      <w:color w:val="FFFFFF"/>
    </w:rPr>
  </w:style>
  <w:style w:type="character" w:customStyle="1" w:styleId="284">
    <w:name w:val="layui-layer-tabnow"/>
    <w:basedOn w:val="53"/>
    <w:qFormat/>
    <w:uiPriority w:val="0"/>
    <w:rPr>
      <w:rFonts w:ascii="Times New Roman" w:hAnsi="Times New Roman" w:eastAsia="宋体" w:cs="Times New Roman"/>
      <w:bdr w:val="single" w:color="CCCCCC" w:sz="6" w:space="0"/>
      <w:shd w:val="clear" w:color="auto" w:fill="FFFFFF"/>
    </w:rPr>
  </w:style>
  <w:style w:type="character" w:customStyle="1" w:styleId="285">
    <w:name w:val="first-child"/>
    <w:basedOn w:val="53"/>
    <w:qFormat/>
    <w:uiPriority w:val="0"/>
    <w:rPr>
      <w:rFonts w:ascii="Times New Roman" w:hAnsi="Times New Roman" w:eastAsia="宋体" w:cs="Times New Roman"/>
    </w:rPr>
  </w:style>
  <w:style w:type="character" w:customStyle="1" w:styleId="286">
    <w:name w:val="viewscale"/>
    <w:basedOn w:val="53"/>
    <w:qFormat/>
    <w:uiPriority w:val="0"/>
    <w:rPr>
      <w:rFonts w:ascii="Times New Roman" w:hAnsi="Times New Roman" w:eastAsia="宋体" w:cs="Times New Roman"/>
      <w:color w:val="FFFFFF"/>
      <w:sz w:val="24"/>
      <w:szCs w:val="24"/>
    </w:rPr>
  </w:style>
  <w:style w:type="character" w:customStyle="1" w:styleId="287">
    <w:name w:val="icontext1"/>
    <w:basedOn w:val="53"/>
    <w:qFormat/>
    <w:uiPriority w:val="0"/>
    <w:rPr>
      <w:rFonts w:ascii="Times New Roman" w:hAnsi="Times New Roman" w:eastAsia="宋体" w:cs="Times New Roman"/>
    </w:rPr>
  </w:style>
  <w:style w:type="character" w:customStyle="1" w:styleId="288">
    <w:name w:val="icontext11"/>
    <w:basedOn w:val="53"/>
    <w:qFormat/>
    <w:uiPriority w:val="0"/>
    <w:rPr>
      <w:rFonts w:ascii="Times New Roman" w:hAnsi="Times New Roman" w:eastAsia="宋体" w:cs="Times New Roman"/>
    </w:rPr>
  </w:style>
  <w:style w:type="character" w:customStyle="1" w:styleId="289">
    <w:name w:val="icontext12"/>
    <w:basedOn w:val="53"/>
    <w:qFormat/>
    <w:uiPriority w:val="0"/>
    <w:rPr>
      <w:rFonts w:ascii="Times New Roman" w:hAnsi="Times New Roman" w:eastAsia="宋体" w:cs="Times New Roman"/>
    </w:rPr>
  </w:style>
  <w:style w:type="character" w:customStyle="1" w:styleId="290">
    <w:name w:val="after"/>
    <w:basedOn w:val="53"/>
    <w:qFormat/>
    <w:uiPriority w:val="0"/>
    <w:rPr>
      <w:rFonts w:ascii="Times New Roman" w:hAnsi="Times New Roman" w:eastAsia="宋体" w:cs="Times New Roman"/>
      <w:sz w:val="0"/>
      <w:szCs w:val="0"/>
    </w:rPr>
  </w:style>
  <w:style w:type="character" w:customStyle="1" w:styleId="291">
    <w:name w:val="color_gray3"/>
    <w:basedOn w:val="53"/>
    <w:qFormat/>
    <w:uiPriority w:val="0"/>
    <w:rPr>
      <w:rFonts w:ascii="Times New Roman" w:hAnsi="Times New Roman" w:eastAsia="宋体" w:cs="Times New Roman"/>
      <w:color w:val="999999"/>
    </w:rPr>
  </w:style>
  <w:style w:type="character" w:customStyle="1" w:styleId="292">
    <w:name w:val="drapbtn"/>
    <w:basedOn w:val="53"/>
    <w:qFormat/>
    <w:uiPriority w:val="0"/>
    <w:rPr>
      <w:rFonts w:ascii="Times New Roman" w:hAnsi="Times New Roman" w:eastAsia="宋体" w:cs="Times New Roman"/>
    </w:rPr>
  </w:style>
  <w:style w:type="character" w:customStyle="1" w:styleId="293">
    <w:name w:val="cdropleft"/>
    <w:basedOn w:val="53"/>
    <w:qFormat/>
    <w:uiPriority w:val="0"/>
    <w:rPr>
      <w:rFonts w:ascii="Times New Roman" w:hAnsi="Times New Roman" w:eastAsia="宋体" w:cs="Times New Roman"/>
    </w:rPr>
  </w:style>
  <w:style w:type="character" w:customStyle="1" w:styleId="294">
    <w:name w:val="active6"/>
    <w:basedOn w:val="53"/>
    <w:qFormat/>
    <w:uiPriority w:val="0"/>
    <w:rPr>
      <w:rFonts w:ascii="Times New Roman" w:hAnsi="Times New Roman" w:eastAsia="宋体" w:cs="Times New Roman"/>
      <w:color w:val="00FF00"/>
      <w:shd w:val="clear" w:color="auto" w:fill="111111"/>
    </w:rPr>
  </w:style>
  <w:style w:type="character" w:customStyle="1" w:styleId="295">
    <w:name w:val="tmpztreemove_arrow"/>
    <w:basedOn w:val="53"/>
    <w:qFormat/>
    <w:uiPriority w:val="0"/>
    <w:rPr>
      <w:rFonts w:ascii="Times New Roman" w:hAnsi="Times New Roman" w:eastAsia="宋体" w:cs="Times New Roman"/>
    </w:rPr>
  </w:style>
  <w:style w:type="character" w:customStyle="1" w:styleId="296">
    <w:name w:val="moreaction32"/>
    <w:basedOn w:val="53"/>
    <w:qFormat/>
    <w:uiPriority w:val="0"/>
    <w:rPr>
      <w:rFonts w:ascii="Times New Roman" w:hAnsi="Times New Roman" w:eastAsia="宋体" w:cs="Times New Roman"/>
    </w:rPr>
  </w:style>
  <w:style w:type="character" w:customStyle="1" w:styleId="297">
    <w:name w:val="icontext2"/>
    <w:basedOn w:val="53"/>
    <w:qFormat/>
    <w:uiPriority w:val="0"/>
    <w:rPr>
      <w:rFonts w:ascii="Times New Roman" w:hAnsi="Times New Roman" w:eastAsia="宋体" w:cs="Times New Roman"/>
    </w:rPr>
  </w:style>
  <w:style w:type="character" w:customStyle="1" w:styleId="298">
    <w:name w:val="icontext3"/>
    <w:basedOn w:val="53"/>
    <w:qFormat/>
    <w:uiPriority w:val="0"/>
    <w:rPr>
      <w:rFonts w:ascii="Times New Roman" w:hAnsi="Times New Roman" w:eastAsia="宋体" w:cs="Times New Roman"/>
    </w:rPr>
  </w:style>
  <w:style w:type="character" w:customStyle="1" w:styleId="299">
    <w:name w:val="iconline2"/>
    <w:basedOn w:val="53"/>
    <w:qFormat/>
    <w:uiPriority w:val="0"/>
    <w:rPr>
      <w:rFonts w:ascii="Times New Roman" w:hAnsi="Times New Roman" w:eastAsia="宋体" w:cs="Times New Roman"/>
    </w:rPr>
  </w:style>
  <w:style w:type="character" w:customStyle="1" w:styleId="300">
    <w:name w:val="iconline21"/>
    <w:basedOn w:val="53"/>
    <w:qFormat/>
    <w:uiPriority w:val="0"/>
    <w:rPr>
      <w:rFonts w:ascii="Times New Roman" w:hAnsi="Times New Roman" w:eastAsia="宋体" w:cs="Times New Roman"/>
    </w:rPr>
  </w:style>
  <w:style w:type="character" w:customStyle="1" w:styleId="301">
    <w:name w:val="choosename"/>
    <w:basedOn w:val="53"/>
    <w:qFormat/>
    <w:uiPriority w:val="0"/>
    <w:rPr>
      <w:rFonts w:ascii="Times New Roman" w:hAnsi="Times New Roman" w:eastAsia="宋体" w:cs="Times New Roman"/>
    </w:rPr>
  </w:style>
  <w:style w:type="character" w:customStyle="1" w:styleId="302">
    <w:name w:val="estimate_gray"/>
    <w:basedOn w:val="53"/>
    <w:qFormat/>
    <w:uiPriority w:val="0"/>
    <w:rPr>
      <w:rFonts w:ascii="Times New Roman" w:hAnsi="Times New Roman" w:eastAsia="宋体" w:cs="Times New Roman"/>
    </w:rPr>
  </w:style>
  <w:style w:type="character" w:customStyle="1" w:styleId="303">
    <w:name w:val="estimate_gray1"/>
    <w:basedOn w:val="53"/>
    <w:qFormat/>
    <w:uiPriority w:val="0"/>
    <w:rPr>
      <w:rFonts w:ascii="Times New Roman" w:hAnsi="Times New Roman" w:eastAsia="宋体" w:cs="Times New Roman"/>
      <w:color w:val="FFFFFF"/>
    </w:rPr>
  </w:style>
  <w:style w:type="character" w:customStyle="1" w:styleId="304">
    <w:name w:val="design_class"/>
    <w:basedOn w:val="53"/>
    <w:qFormat/>
    <w:uiPriority w:val="0"/>
    <w:rPr>
      <w:rFonts w:ascii="Times New Roman" w:hAnsi="Times New Roman" w:eastAsia="宋体" w:cs="Times New Roman"/>
    </w:rPr>
  </w:style>
  <w:style w:type="character" w:customStyle="1" w:styleId="305">
    <w:name w:val="xdrichtextbox2"/>
    <w:basedOn w:val="53"/>
    <w:qFormat/>
    <w:uiPriority w:val="0"/>
    <w:rPr>
      <w:rFonts w:ascii="Times New Roman" w:hAnsi="Times New Roman" w:eastAsia="宋体" w:cs="Times New Roman"/>
    </w:rPr>
  </w:style>
  <w:style w:type="character" w:customStyle="1" w:styleId="306">
    <w:name w:val="cy"/>
    <w:basedOn w:val="53"/>
    <w:qFormat/>
    <w:uiPriority w:val="0"/>
    <w:rPr>
      <w:rFonts w:ascii="Times New Roman" w:hAnsi="Times New Roman" w:eastAsia="宋体" w:cs="Times New Roman"/>
    </w:rPr>
  </w:style>
  <w:style w:type="character" w:customStyle="1" w:styleId="307">
    <w:name w:val="edit_class"/>
    <w:basedOn w:val="53"/>
    <w:qFormat/>
    <w:uiPriority w:val="0"/>
    <w:rPr>
      <w:rFonts w:ascii="Times New Roman" w:hAnsi="Times New Roman" w:eastAsia="宋体" w:cs="Times New Roman"/>
    </w:rPr>
  </w:style>
  <w:style w:type="character" w:customStyle="1" w:styleId="308">
    <w:name w:val="ico16"/>
    <w:basedOn w:val="53"/>
    <w:qFormat/>
    <w:uiPriority w:val="0"/>
    <w:rPr>
      <w:rFonts w:ascii="Times New Roman" w:hAnsi="Times New Roman" w:eastAsia="宋体" w:cs="Times New Roman"/>
    </w:rPr>
  </w:style>
  <w:style w:type="character" w:customStyle="1" w:styleId="309">
    <w:name w:val="ico161"/>
    <w:basedOn w:val="53"/>
    <w:qFormat/>
    <w:uiPriority w:val="0"/>
    <w:rPr>
      <w:rFonts w:ascii="Times New Roman" w:hAnsi="Times New Roman" w:eastAsia="宋体" w:cs="Times New Roman"/>
    </w:rPr>
  </w:style>
  <w:style w:type="character" w:customStyle="1" w:styleId="310">
    <w:name w:val="ico162"/>
    <w:basedOn w:val="53"/>
    <w:qFormat/>
    <w:uiPriority w:val="0"/>
    <w:rPr>
      <w:rFonts w:ascii="Times New Roman" w:hAnsi="Times New Roman" w:eastAsia="宋体" w:cs="Times New Roman"/>
    </w:rPr>
  </w:style>
  <w:style w:type="character" w:customStyle="1" w:styleId="311">
    <w:name w:val="hilite6"/>
    <w:basedOn w:val="53"/>
    <w:qFormat/>
    <w:uiPriority w:val="0"/>
    <w:rPr>
      <w:rFonts w:ascii="Times New Roman" w:hAnsi="Times New Roman" w:eastAsia="宋体" w:cs="Times New Roman"/>
      <w:color w:val="FFFFFF"/>
      <w:shd w:val="clear" w:color="auto" w:fill="666666"/>
    </w:rPr>
  </w:style>
  <w:style w:type="character" w:customStyle="1" w:styleId="312">
    <w:name w:val="button4"/>
    <w:basedOn w:val="53"/>
    <w:qFormat/>
    <w:uiPriority w:val="0"/>
    <w:rPr>
      <w:rFonts w:ascii="Times New Roman" w:hAnsi="Times New Roman" w:eastAsia="宋体" w:cs="Times New Roman"/>
    </w:rPr>
  </w:style>
  <w:style w:type="character" w:customStyle="1" w:styleId="313">
    <w:name w:val="xdrichtextbox"/>
    <w:basedOn w:val="53"/>
    <w:qFormat/>
    <w:uiPriority w:val="0"/>
    <w:rPr>
      <w:rFonts w:ascii="Times New Roman" w:hAnsi="Times New Roman" w:eastAsia="宋体" w:cs="Times New Roman"/>
      <w:color w:val="auto"/>
      <w:sz w:val="18"/>
      <w:szCs w:val="18"/>
      <w:u w:val="none"/>
      <w:bdr w:val="single" w:color="DCDCDC" w:sz="8" w:space="0"/>
      <w:shd w:val="clear" w:color="auto" w:fill="auto"/>
    </w:rPr>
  </w:style>
  <w:style w:type="character" w:customStyle="1" w:styleId="314">
    <w:name w:val="hover42"/>
    <w:basedOn w:val="53"/>
    <w:qFormat/>
    <w:uiPriority w:val="0"/>
    <w:rPr>
      <w:rFonts w:ascii="Times New Roman" w:hAnsi="Times New Roman" w:eastAsia="宋体" w:cs="Times New Roman"/>
      <w:color w:val="FFFFFF"/>
    </w:rPr>
  </w:style>
  <w:style w:type="character" w:customStyle="1" w:styleId="315">
    <w:name w:val="正文文本缩进 字符"/>
    <w:basedOn w:val="53"/>
    <w:link w:val="19"/>
    <w:semiHidden/>
    <w:qFormat/>
    <w:uiPriority w:val="99"/>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53</Pages>
  <Words>20040</Words>
  <Characters>21676</Characters>
  <Lines>184</Lines>
  <Paragraphs>52</Paragraphs>
  <TotalTime>9</TotalTime>
  <ScaleCrop>false</ScaleCrop>
  <LinksUpToDate>false</LinksUpToDate>
  <CharactersWithSpaces>22677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2020-09-27T04:06:00Z</dcterms:created>
  <dc:creator>Jeo Xie</dc:creator>
  <cp:lastModifiedBy>Zer0°</cp:lastModifiedBy>
  <cp:lastPrinted>2020-09-27T03:42:00Z</cp:lastPrinted>
  <dcterms:modified xsi:type="dcterms:W3CDTF">2022-12-28T09:28:49Z</dcterms:modified>
  <dc:title>第1章 </dc:title>
  <cp:revision>252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D6072494E3514BEDBC3B112407649586</vt:lpwstr>
  </property>
  <property fmtid="{D5CDD505-2E9C-101B-9397-08002B2CF9AE}" pid="4" name="commondata">
    <vt:lpwstr>eyJoZGlkIjoiYjdjNGY2NGRkMWViYjU5M2JjMzEyYWU0ODA0ZWRkNDUifQ==</vt:lpwstr>
  </property>
</Properties>
</file>