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jc w:val="left"/>
        <w:rPr>
          <w:rFonts w:hint="default" w:ascii="Times New Roman" w:hAnsi="Times New Roman" w:eastAsia="宋体" w:cs="Times New Roman"/>
          <w:b/>
          <w:color w:val="auto"/>
          <w:sz w:val="28"/>
          <w:szCs w:val="28"/>
          <w:highlight w:val="none"/>
          <w:lang w:val="en-US" w:eastAsia="zh-CN"/>
        </w:rPr>
      </w:pPr>
      <w:bookmarkStart w:id="0" w:name="_Toc5625560"/>
      <w:r>
        <w:rPr>
          <w:rFonts w:hint="default" w:eastAsia="宋体" w:cs="Times New Roman"/>
          <w:b/>
          <w:color w:val="auto"/>
          <w:sz w:val="28"/>
          <w:szCs w:val="28"/>
          <w:highlight w:val="none"/>
          <w:lang w:val="en-US" w:eastAsia="zh-CN"/>
        </w:rPr>
        <w:t>附件</w:t>
      </w:r>
    </w:p>
    <w:p>
      <w:pPr>
        <w:snapToGrid w:val="0"/>
        <w:jc w:val="center"/>
        <w:rPr>
          <w:rFonts w:ascii="Times New Roman" w:hAnsi="Times New Roman" w:cs="Times New Roman" w:eastAsiaTheme="minorEastAsia"/>
          <w:b/>
          <w:color w:val="auto"/>
          <w:sz w:val="52"/>
          <w:szCs w:val="52"/>
          <w:highlight w:val="none"/>
        </w:rPr>
      </w:pPr>
    </w:p>
    <w:p>
      <w:pPr>
        <w:snapToGrid w:val="0"/>
        <w:jc w:val="center"/>
        <w:rPr>
          <w:rFonts w:ascii="Times New Roman" w:hAnsi="Times New Roman" w:cs="Times New Roman" w:eastAsiaTheme="minorEastAsia"/>
          <w:b/>
          <w:color w:val="auto"/>
          <w:sz w:val="52"/>
          <w:szCs w:val="52"/>
          <w:highlight w:val="none"/>
        </w:rPr>
      </w:pPr>
      <w:r>
        <w:rPr>
          <w:rFonts w:ascii="Times New Roman" w:hAnsi="Times New Roman" w:cs="Times New Roman" w:eastAsiaTheme="minorEastAsia"/>
          <w:b/>
          <w:color w:val="auto"/>
          <w:sz w:val="52"/>
          <w:szCs w:val="52"/>
          <w:highlight w:val="none"/>
        </w:rPr>
        <w:t>东莞市海心沙资源综合利用中心</w:t>
      </w:r>
    </w:p>
    <w:p>
      <w:pPr>
        <w:pStyle w:val="25"/>
        <w:numPr>
          <w:ilvl w:val="255"/>
          <w:numId w:val="0"/>
        </w:numPr>
        <w:snapToGrid w:val="0"/>
        <w:spacing w:line="360" w:lineRule="auto"/>
        <w:jc w:val="center"/>
        <w:rPr>
          <w:rFonts w:ascii="Times New Roman" w:hAnsi="Times New Roman" w:cs="Times New Roman" w:eastAsiaTheme="minorEastAsia"/>
          <w:b/>
          <w:color w:val="auto"/>
          <w:sz w:val="52"/>
          <w:szCs w:val="52"/>
          <w:highlight w:val="none"/>
        </w:rPr>
      </w:pPr>
      <w:r>
        <w:rPr>
          <w:rFonts w:hint="default" w:ascii="Times New Roman" w:hAnsi="Times New Roman" w:cs="Times New Roman" w:eastAsiaTheme="minorEastAsia"/>
          <w:b/>
          <w:color w:val="auto"/>
          <w:sz w:val="52"/>
          <w:szCs w:val="52"/>
          <w:highlight w:val="none"/>
        </w:rPr>
        <w:t>绿色工业服务项目</w:t>
      </w:r>
    </w:p>
    <w:p>
      <w:pPr>
        <w:snapToGrid w:val="0"/>
        <w:jc w:val="center"/>
        <w:rPr>
          <w:rFonts w:ascii="Times New Roman" w:hAnsi="Times New Roman" w:cs="Times New Roman" w:eastAsiaTheme="minorEastAsia"/>
          <w:b/>
          <w:color w:val="auto"/>
          <w:sz w:val="52"/>
          <w:szCs w:val="52"/>
          <w:highlight w:val="none"/>
        </w:rPr>
      </w:pPr>
    </w:p>
    <w:p>
      <w:pPr>
        <w:pStyle w:val="2"/>
        <w:rPr>
          <w:rFonts w:ascii="Times New Roman" w:hAnsi="Times New Roman" w:cs="Times New Roman" w:eastAsiaTheme="minorEastAsia"/>
          <w:b/>
          <w:color w:val="auto"/>
          <w:sz w:val="52"/>
          <w:szCs w:val="52"/>
          <w:highlight w:val="none"/>
        </w:rPr>
      </w:pPr>
    </w:p>
    <w:p>
      <w:pPr>
        <w:pStyle w:val="2"/>
        <w:ind w:left="0" w:leftChars="0" w:firstLine="0"/>
        <w:rPr>
          <w:rFonts w:ascii="Times New Roman" w:hAnsi="Times New Roman" w:cs="Times New Roman" w:eastAsiaTheme="minorEastAsia"/>
          <w:b/>
          <w:color w:val="auto"/>
          <w:sz w:val="52"/>
          <w:szCs w:val="52"/>
          <w:highlight w:val="none"/>
        </w:rPr>
      </w:pPr>
    </w:p>
    <w:p>
      <w:pPr>
        <w:pStyle w:val="2"/>
        <w:rPr>
          <w:rFonts w:ascii="Times New Roman" w:hAnsi="Times New Roman" w:cs="Times New Roman" w:eastAsiaTheme="minorEastAsia"/>
          <w:b/>
          <w:color w:val="auto"/>
          <w:sz w:val="52"/>
          <w:szCs w:val="52"/>
          <w:highlight w:val="none"/>
        </w:rPr>
      </w:pPr>
    </w:p>
    <w:p>
      <w:pPr>
        <w:pStyle w:val="24"/>
        <w:snapToGrid w:val="0"/>
        <w:ind w:left="0" w:firstLine="0" w:firstLineChars="0"/>
        <w:jc w:val="center"/>
        <w:rPr>
          <w:rFonts w:hint="default" w:ascii="Times New Roman" w:hAnsi="Times New Roman" w:cs="Times New Roman" w:eastAsiaTheme="minorEastAsia"/>
          <w:b/>
          <w:color w:val="auto"/>
          <w:sz w:val="52"/>
          <w:szCs w:val="52"/>
          <w:highlight w:val="none"/>
        </w:rPr>
      </w:pPr>
      <w:r>
        <w:rPr>
          <w:rFonts w:hint="default" w:ascii="Times New Roman" w:hAnsi="Times New Roman" w:cs="Times New Roman" w:eastAsiaTheme="minorEastAsia"/>
          <w:b/>
          <w:color w:val="auto"/>
          <w:sz w:val="52"/>
          <w:szCs w:val="52"/>
          <w:highlight w:val="none"/>
        </w:rPr>
        <w:t>检测中心设备仪器（CNAS认可）</w:t>
      </w:r>
    </w:p>
    <w:p>
      <w:pPr>
        <w:pStyle w:val="24"/>
        <w:snapToGrid w:val="0"/>
        <w:ind w:left="0" w:firstLine="0" w:firstLineChars="0"/>
        <w:jc w:val="center"/>
        <w:rPr>
          <w:rFonts w:hint="default" w:ascii="Times New Roman" w:hAnsi="Times New Roman" w:cs="Times New Roman" w:eastAsiaTheme="minorEastAsia"/>
          <w:b/>
          <w:color w:val="auto"/>
          <w:sz w:val="52"/>
          <w:szCs w:val="52"/>
          <w:highlight w:val="none"/>
        </w:rPr>
      </w:pPr>
      <w:r>
        <w:rPr>
          <w:rFonts w:hint="default" w:ascii="Times New Roman" w:hAnsi="Times New Roman" w:cs="Times New Roman" w:eastAsiaTheme="minorEastAsia"/>
          <w:b/>
          <w:color w:val="auto"/>
          <w:sz w:val="52"/>
          <w:szCs w:val="52"/>
          <w:highlight w:val="none"/>
        </w:rPr>
        <w:t>紫外分光光度计采购项目</w:t>
      </w:r>
    </w:p>
    <w:p>
      <w:pPr>
        <w:pStyle w:val="24"/>
        <w:snapToGrid w:val="0"/>
        <w:ind w:left="0" w:firstLine="0" w:firstLineChars="0"/>
        <w:jc w:val="center"/>
        <w:rPr>
          <w:rFonts w:hint="default" w:ascii="Times New Roman" w:hAnsi="Times New Roman" w:cs="Times New Roman" w:eastAsiaTheme="minorEastAsia"/>
          <w:b/>
          <w:color w:val="auto"/>
          <w:sz w:val="52"/>
          <w:szCs w:val="52"/>
          <w:highlight w:val="none"/>
          <w:lang w:val="en-US" w:eastAsia="zh-CN"/>
        </w:rPr>
      </w:pPr>
      <w:r>
        <w:rPr>
          <w:rFonts w:hint="default" w:cs="Times New Roman" w:eastAsiaTheme="minorEastAsia"/>
          <w:b/>
          <w:color w:val="auto"/>
          <w:sz w:val="52"/>
          <w:szCs w:val="52"/>
          <w:highlight w:val="none"/>
          <w:lang w:val="en-US" w:eastAsia="zh-CN"/>
        </w:rPr>
        <w:t>技</w:t>
      </w:r>
      <w:r>
        <w:rPr>
          <w:rFonts w:hint="eastAsia" w:cs="Times New Roman" w:eastAsiaTheme="minorEastAsia"/>
          <w:b/>
          <w:color w:val="auto"/>
          <w:sz w:val="52"/>
          <w:szCs w:val="52"/>
          <w:highlight w:val="none"/>
          <w:lang w:val="en-US" w:eastAsia="zh-CN"/>
        </w:rPr>
        <w:t>术规格书</w:t>
      </w:r>
    </w:p>
    <w:p>
      <w:pPr>
        <w:pStyle w:val="24"/>
        <w:snapToGrid w:val="0"/>
        <w:ind w:left="2160" w:firstLine="1040"/>
        <w:rPr>
          <w:rFonts w:ascii="Times New Roman" w:hAnsi="Times New Roman" w:cs="Times New Roman" w:eastAsiaTheme="minorEastAsia"/>
          <w:b/>
          <w:color w:val="auto"/>
          <w:sz w:val="52"/>
          <w:szCs w:val="52"/>
          <w:highlight w:val="none"/>
        </w:rPr>
      </w:pPr>
    </w:p>
    <w:p>
      <w:pPr>
        <w:pStyle w:val="24"/>
        <w:snapToGrid w:val="0"/>
        <w:ind w:left="2160" w:firstLine="1040"/>
        <w:rPr>
          <w:rFonts w:ascii="Times New Roman" w:hAnsi="Times New Roman" w:cs="Times New Roman" w:eastAsiaTheme="minorEastAsia"/>
          <w:b/>
          <w:color w:val="auto"/>
          <w:sz w:val="52"/>
          <w:szCs w:val="52"/>
          <w:highlight w:val="none"/>
        </w:rPr>
      </w:pPr>
    </w:p>
    <w:p>
      <w:pPr>
        <w:pStyle w:val="24"/>
        <w:snapToGrid w:val="0"/>
        <w:ind w:left="2160" w:firstLine="1040"/>
        <w:rPr>
          <w:rFonts w:ascii="Times New Roman" w:hAnsi="Times New Roman" w:cs="Times New Roman" w:eastAsiaTheme="minorEastAsia"/>
          <w:b/>
          <w:color w:val="auto"/>
          <w:sz w:val="52"/>
          <w:szCs w:val="52"/>
          <w:highlight w:val="none"/>
        </w:rPr>
      </w:pPr>
    </w:p>
    <w:p>
      <w:pPr>
        <w:pStyle w:val="24"/>
        <w:snapToGrid w:val="0"/>
        <w:ind w:left="2160" w:firstLine="1040"/>
        <w:rPr>
          <w:rFonts w:ascii="Times New Roman" w:hAnsi="Times New Roman" w:cs="Times New Roman" w:eastAsiaTheme="minorEastAsia"/>
          <w:b/>
          <w:color w:val="auto"/>
          <w:sz w:val="52"/>
          <w:szCs w:val="52"/>
          <w:highlight w:val="none"/>
        </w:rPr>
      </w:pPr>
    </w:p>
    <w:p>
      <w:pPr>
        <w:pStyle w:val="24"/>
        <w:snapToGrid w:val="0"/>
        <w:ind w:left="2160" w:firstLine="1040"/>
        <w:rPr>
          <w:rFonts w:ascii="Times New Roman" w:hAnsi="Times New Roman" w:cs="Times New Roman" w:eastAsiaTheme="minorEastAsia"/>
          <w:b/>
          <w:color w:val="auto"/>
          <w:sz w:val="52"/>
          <w:szCs w:val="52"/>
          <w:highlight w:val="none"/>
        </w:rPr>
      </w:pPr>
    </w:p>
    <w:p>
      <w:pPr>
        <w:snapToGrid w:val="0"/>
        <w:jc w:val="center"/>
        <w:rPr>
          <w:rFonts w:ascii="Times New Roman" w:hAnsi="Times New Roman" w:cs="Times New Roman" w:eastAsiaTheme="minorEastAsia"/>
          <w:color w:val="auto"/>
          <w:sz w:val="32"/>
          <w:szCs w:val="32"/>
          <w:highlight w:val="none"/>
        </w:rPr>
      </w:pPr>
      <w:r>
        <w:rPr>
          <w:rFonts w:ascii="Times New Roman" w:hAnsi="Times New Roman" w:cs="Times New Roman" w:eastAsiaTheme="minorEastAsia"/>
          <w:color w:val="auto"/>
          <w:sz w:val="32"/>
          <w:szCs w:val="32"/>
          <w:highlight w:val="none"/>
        </w:rPr>
        <w:t>东莞市新东欣环保投资有限公司</w:t>
      </w:r>
    </w:p>
    <w:p>
      <w:pPr>
        <w:snapToGrid w:val="0"/>
        <w:jc w:val="center"/>
        <w:rPr>
          <w:rFonts w:ascii="Times New Roman" w:hAnsi="Times New Roman" w:cs="Times New Roman" w:eastAsiaTheme="minorEastAsia"/>
          <w:color w:val="auto"/>
          <w:sz w:val="32"/>
          <w:szCs w:val="32"/>
          <w:highlight w:val="none"/>
        </w:rPr>
      </w:pPr>
    </w:p>
    <w:p>
      <w:pPr>
        <w:spacing w:before="0" w:beforeLines="0" w:after="0" w:afterLines="0" w:line="240" w:lineRule="auto"/>
        <w:ind w:left="0" w:leftChars="0" w:right="0" w:rightChars="0" w:firstLine="0" w:firstLineChars="0"/>
        <w:jc w:val="center"/>
        <w:rPr>
          <w:rFonts w:hint="default" w:ascii="Times New Roman" w:hAnsi="Times New Roman" w:cs="Times New Roman" w:eastAsiaTheme="minorEastAsia"/>
          <w:color w:val="auto"/>
          <w:sz w:val="32"/>
          <w:szCs w:val="32"/>
          <w:highlight w:val="none"/>
        </w:rPr>
        <w:sectPr>
          <w:pgSz w:w="11906" w:h="16838"/>
          <w:pgMar w:top="1440" w:right="1800" w:bottom="1440" w:left="1800" w:header="851" w:footer="992" w:gutter="0"/>
          <w:pgNumType w:fmt="decimal" w:start="1"/>
          <w:cols w:space="425" w:num="1"/>
          <w:docGrid w:type="lines" w:linePitch="312" w:charSpace="0"/>
        </w:sectPr>
      </w:pPr>
      <w:r>
        <w:rPr>
          <w:rFonts w:ascii="Times New Roman" w:hAnsi="Times New Roman" w:cs="Times New Roman" w:eastAsiaTheme="minorEastAsia"/>
          <w:color w:val="auto"/>
          <w:sz w:val="32"/>
          <w:szCs w:val="32"/>
          <w:highlight w:val="none"/>
        </w:rPr>
        <w:t xml:space="preserve"> </w:t>
      </w:r>
      <w:r>
        <w:rPr>
          <w:rFonts w:hint="default" w:ascii="Times New Roman" w:hAnsi="Times New Roman" w:cs="Times New Roman" w:eastAsiaTheme="minorEastAsia"/>
          <w:color w:val="auto"/>
          <w:sz w:val="32"/>
          <w:szCs w:val="32"/>
          <w:highlight w:val="none"/>
        </w:rPr>
        <w:t>二〇</w:t>
      </w:r>
      <w:r>
        <w:rPr>
          <w:rFonts w:hint="default" w:ascii="Times New Roman" w:hAnsi="Times New Roman" w:cs="Times New Roman" w:eastAsiaTheme="minorEastAsia"/>
          <w:color w:val="auto"/>
          <w:sz w:val="32"/>
          <w:szCs w:val="32"/>
          <w:highlight w:val="none"/>
          <w:lang w:val="en-US" w:eastAsia="zh-CN"/>
        </w:rPr>
        <w:t>二二</w:t>
      </w:r>
      <w:r>
        <w:rPr>
          <w:rFonts w:hint="default" w:ascii="Times New Roman" w:hAnsi="Times New Roman" w:cs="Times New Roman" w:eastAsiaTheme="minorEastAsia"/>
          <w:color w:val="auto"/>
          <w:sz w:val="32"/>
          <w:szCs w:val="32"/>
          <w:highlight w:val="none"/>
        </w:rPr>
        <w:t>年</w:t>
      </w:r>
      <w:r>
        <w:rPr>
          <w:rFonts w:hint="eastAsia" w:cs="Times New Roman" w:eastAsiaTheme="minorEastAsia"/>
          <w:color w:val="auto"/>
          <w:sz w:val="32"/>
          <w:szCs w:val="32"/>
          <w:highlight w:val="none"/>
          <w:lang w:val="en-US" w:eastAsia="zh-CN"/>
        </w:rPr>
        <w:t>十</w:t>
      </w:r>
      <w:r>
        <w:rPr>
          <w:rFonts w:hint="default" w:ascii="Times New Roman" w:hAnsi="Times New Roman" w:cs="Times New Roman" w:eastAsiaTheme="minorEastAsia"/>
          <w:color w:val="auto"/>
          <w:sz w:val="32"/>
          <w:szCs w:val="32"/>
          <w:highlight w:val="none"/>
        </w:rPr>
        <w:t>月</w:t>
      </w:r>
      <w:bookmarkEnd w:id="0"/>
    </w:p>
    <w:p>
      <w:pPr>
        <w:spacing w:before="0" w:beforeLines="0" w:after="0" w:afterLines="0" w:line="240" w:lineRule="auto"/>
        <w:ind w:left="0" w:leftChars="0" w:right="0" w:rightChars="0" w:firstLine="0" w:firstLineChars="0"/>
        <w:jc w:val="center"/>
        <w:rPr>
          <w:rFonts w:ascii="Times New Roman" w:hAnsi="Times New Roman" w:cs="Times New Roman"/>
          <w:color w:val="auto"/>
          <w:highlight w:val="none"/>
        </w:rPr>
      </w:pPr>
      <w:r>
        <w:rPr>
          <w:rFonts w:ascii="Times New Roman" w:hAnsi="Times New Roman" w:eastAsia="宋体" w:cs="Times New Roman"/>
          <w:color w:val="auto"/>
          <w:sz w:val="21"/>
          <w:highlight w:val="none"/>
        </w:rPr>
        <w:t>目录</w:t>
      </w:r>
    </w:p>
    <w:p>
      <w:pPr>
        <w:pStyle w:val="12"/>
        <w:tabs>
          <w:tab w:val="right" w:leader="dot" w:pos="8306"/>
        </w:tabs>
      </w:pPr>
      <w:bookmarkStart w:id="21" w:name="_GoBack"/>
      <w:bookmarkEnd w:id="21"/>
      <w:r>
        <w:rPr>
          <w:rFonts w:ascii="Times New Roman" w:hAnsi="Times New Roman" w:cs="Times New Roman"/>
          <w:color w:val="auto"/>
          <w:sz w:val="24"/>
          <w:highlight w:val="none"/>
        </w:rPr>
        <w:fldChar w:fldCharType="begin"/>
      </w:r>
      <w:r>
        <w:rPr>
          <w:rFonts w:ascii="Times New Roman" w:hAnsi="Times New Roman" w:cs="Times New Roman"/>
          <w:color w:val="auto"/>
          <w:sz w:val="24"/>
          <w:highlight w:val="none"/>
        </w:rPr>
        <w:instrText xml:space="preserve">TOC \o "1-2" \h \u </w:instrText>
      </w:r>
      <w:r>
        <w:rPr>
          <w:rFonts w:ascii="Times New Roman" w:hAnsi="Times New Roman" w:cs="Times New Roman"/>
          <w:color w:val="auto"/>
          <w:sz w:val="24"/>
          <w:highlight w:val="none"/>
        </w:rPr>
        <w:fldChar w:fldCharType="separate"/>
      </w:r>
      <w:r>
        <w:rPr>
          <w:rFonts w:ascii="Times New Roman" w:hAnsi="Times New Roman" w:cs="Times New Roman"/>
          <w:color w:val="auto"/>
          <w:highlight w:val="none"/>
        </w:rPr>
        <w:fldChar w:fldCharType="begin"/>
      </w:r>
      <w:r>
        <w:rPr>
          <w:rFonts w:ascii="Times New Roman" w:hAnsi="Times New Roman" w:cs="Times New Roman"/>
          <w:highlight w:val="none"/>
        </w:rPr>
        <w:instrText xml:space="preserve"> HYPERLINK \l _Toc352 </w:instrText>
      </w:r>
      <w:r>
        <w:rPr>
          <w:rFonts w:ascii="Times New Roman" w:hAnsi="Times New Roman" w:cs="Times New Roman"/>
          <w:highlight w:val="none"/>
        </w:rPr>
        <w:fldChar w:fldCharType="separate"/>
      </w:r>
      <w:r>
        <w:rPr>
          <w:rFonts w:hint="default" w:ascii="Times New Roman" w:hAnsi="Times New Roman" w:cs="Times New Roman"/>
          <w:szCs w:val="32"/>
          <w:highlight w:val="none"/>
          <w:lang w:eastAsia="zh-CN"/>
        </w:rPr>
        <w:t>1 项目概况</w:t>
      </w:r>
      <w:r>
        <w:tab/>
      </w:r>
      <w:r>
        <w:fldChar w:fldCharType="begin"/>
      </w:r>
      <w:r>
        <w:instrText xml:space="preserve"> PAGEREF _Toc352 \h </w:instrText>
      </w:r>
      <w:r>
        <w:fldChar w:fldCharType="separate"/>
      </w:r>
      <w:r>
        <w:t>1</w:t>
      </w:r>
      <w:r>
        <w:fldChar w:fldCharType="end"/>
      </w:r>
      <w:r>
        <w:rPr>
          <w:rFonts w:ascii="Times New Roman" w:hAnsi="Times New Roman" w:cs="Times New Roman"/>
          <w:color w:val="auto"/>
          <w:highlight w:val="none"/>
        </w:rPr>
        <w:fldChar w:fldCharType="end"/>
      </w:r>
    </w:p>
    <w:p>
      <w:pPr>
        <w:pStyle w:val="12"/>
        <w:tabs>
          <w:tab w:val="right" w:leader="dot" w:pos="8306"/>
        </w:tabs>
      </w:pPr>
      <w:r>
        <w:rPr>
          <w:rFonts w:ascii="Times New Roman" w:hAnsi="Times New Roman" w:cs="Times New Roman"/>
          <w:color w:val="auto"/>
          <w:highlight w:val="none"/>
        </w:rPr>
        <w:fldChar w:fldCharType="begin"/>
      </w:r>
      <w:r>
        <w:rPr>
          <w:rFonts w:ascii="Times New Roman" w:hAnsi="Times New Roman" w:cs="Times New Roman"/>
          <w:highlight w:val="none"/>
        </w:rPr>
        <w:instrText xml:space="preserve"> HYPERLINK \l _Toc5277 </w:instrText>
      </w:r>
      <w:r>
        <w:rPr>
          <w:rFonts w:ascii="Times New Roman" w:hAnsi="Times New Roman" w:cs="Times New Roman"/>
          <w:highlight w:val="none"/>
        </w:rPr>
        <w:fldChar w:fldCharType="separate"/>
      </w:r>
      <w:r>
        <w:rPr>
          <w:rFonts w:hint="default" w:ascii="Times New Roman" w:hAnsi="Times New Roman" w:eastAsia="宋体" w:cs="Times New Roman"/>
          <w:szCs w:val="32"/>
          <w:highlight w:val="none"/>
          <w:lang w:eastAsia="zh-CN"/>
        </w:rPr>
        <w:t>2 采购范围</w:t>
      </w:r>
      <w:r>
        <w:tab/>
      </w:r>
      <w:r>
        <w:fldChar w:fldCharType="begin"/>
      </w:r>
      <w:r>
        <w:instrText xml:space="preserve"> PAGEREF _Toc5277 \h </w:instrText>
      </w:r>
      <w:r>
        <w:fldChar w:fldCharType="separate"/>
      </w:r>
      <w:r>
        <w:t>1</w:t>
      </w:r>
      <w:r>
        <w:fldChar w:fldCharType="end"/>
      </w:r>
      <w:r>
        <w:rPr>
          <w:rFonts w:ascii="Times New Roman" w:hAnsi="Times New Roman" w:cs="Times New Roman"/>
          <w:color w:val="auto"/>
          <w:highlight w:val="none"/>
        </w:rPr>
        <w:fldChar w:fldCharType="end"/>
      </w:r>
    </w:p>
    <w:p>
      <w:pPr>
        <w:pStyle w:val="12"/>
        <w:tabs>
          <w:tab w:val="right" w:leader="dot" w:pos="8306"/>
        </w:tabs>
      </w:pPr>
      <w:r>
        <w:rPr>
          <w:rFonts w:ascii="Times New Roman" w:hAnsi="Times New Roman" w:cs="Times New Roman"/>
          <w:color w:val="auto"/>
          <w:highlight w:val="none"/>
        </w:rPr>
        <w:fldChar w:fldCharType="begin"/>
      </w:r>
      <w:r>
        <w:rPr>
          <w:rFonts w:ascii="Times New Roman" w:hAnsi="Times New Roman" w:cs="Times New Roman"/>
          <w:highlight w:val="none"/>
        </w:rPr>
        <w:instrText xml:space="preserve"> HYPERLINK \l _Toc1692 </w:instrText>
      </w:r>
      <w:r>
        <w:rPr>
          <w:rFonts w:ascii="Times New Roman" w:hAnsi="Times New Roman" w:cs="Times New Roman"/>
          <w:highlight w:val="none"/>
        </w:rPr>
        <w:fldChar w:fldCharType="separate"/>
      </w:r>
      <w:r>
        <w:rPr>
          <w:rFonts w:hint="default" w:ascii="Times New Roman" w:hAnsi="Times New Roman" w:eastAsia="宋体" w:cs="Times New Roman"/>
          <w:szCs w:val="32"/>
          <w:highlight w:val="none"/>
          <w:lang w:eastAsia="zh-CN"/>
        </w:rPr>
        <w:t>3 项目进度要求</w:t>
      </w:r>
      <w:r>
        <w:tab/>
      </w:r>
      <w:r>
        <w:fldChar w:fldCharType="begin"/>
      </w:r>
      <w:r>
        <w:instrText xml:space="preserve"> PAGEREF _Toc1692 \h </w:instrText>
      </w:r>
      <w:r>
        <w:fldChar w:fldCharType="separate"/>
      </w:r>
      <w:r>
        <w:t>1</w:t>
      </w:r>
      <w:r>
        <w:fldChar w:fldCharType="end"/>
      </w:r>
      <w:r>
        <w:rPr>
          <w:rFonts w:ascii="Times New Roman" w:hAnsi="Times New Roman" w:cs="Times New Roman"/>
          <w:color w:val="auto"/>
          <w:highlight w:val="none"/>
        </w:rPr>
        <w:fldChar w:fldCharType="end"/>
      </w:r>
    </w:p>
    <w:p>
      <w:pPr>
        <w:pStyle w:val="12"/>
        <w:tabs>
          <w:tab w:val="right" w:leader="dot" w:pos="8306"/>
        </w:tabs>
      </w:pPr>
      <w:r>
        <w:rPr>
          <w:rFonts w:ascii="Times New Roman" w:hAnsi="Times New Roman" w:cs="Times New Roman"/>
          <w:color w:val="auto"/>
          <w:highlight w:val="none"/>
        </w:rPr>
        <w:fldChar w:fldCharType="begin"/>
      </w:r>
      <w:r>
        <w:rPr>
          <w:rFonts w:ascii="Times New Roman" w:hAnsi="Times New Roman" w:cs="Times New Roman"/>
          <w:highlight w:val="none"/>
        </w:rPr>
        <w:instrText xml:space="preserve"> HYPERLINK \l _Toc22825 </w:instrText>
      </w:r>
      <w:r>
        <w:rPr>
          <w:rFonts w:ascii="Times New Roman" w:hAnsi="Times New Roman" w:cs="Times New Roman"/>
          <w:highlight w:val="none"/>
        </w:rPr>
        <w:fldChar w:fldCharType="separate"/>
      </w:r>
      <w:r>
        <w:rPr>
          <w:rFonts w:hint="default" w:ascii="Times New Roman" w:hAnsi="Times New Roman" w:eastAsia="宋体" w:cs="Times New Roman"/>
          <w:szCs w:val="32"/>
          <w:highlight w:val="none"/>
          <w:lang w:eastAsia="zh-CN"/>
        </w:rPr>
        <w:t>4 项目要求</w:t>
      </w:r>
      <w:r>
        <w:tab/>
      </w:r>
      <w:r>
        <w:fldChar w:fldCharType="begin"/>
      </w:r>
      <w:r>
        <w:instrText xml:space="preserve"> PAGEREF _Toc22825 \h </w:instrText>
      </w:r>
      <w:r>
        <w:fldChar w:fldCharType="separate"/>
      </w:r>
      <w:r>
        <w:t>1</w:t>
      </w:r>
      <w:r>
        <w:fldChar w:fldCharType="end"/>
      </w:r>
      <w:r>
        <w:rPr>
          <w:rFonts w:ascii="Times New Roman" w:hAnsi="Times New Roman" w:cs="Times New Roman"/>
          <w:color w:val="auto"/>
          <w:highlight w:val="none"/>
        </w:rPr>
        <w:fldChar w:fldCharType="end"/>
      </w:r>
    </w:p>
    <w:p>
      <w:pPr>
        <w:pStyle w:val="13"/>
        <w:tabs>
          <w:tab w:val="right" w:leader="dot" w:pos="8306"/>
        </w:tabs>
      </w:pPr>
      <w:r>
        <w:rPr>
          <w:rFonts w:ascii="Times New Roman" w:hAnsi="Times New Roman" w:cs="Times New Roman"/>
          <w:color w:val="auto"/>
          <w:highlight w:val="none"/>
        </w:rPr>
        <w:fldChar w:fldCharType="begin"/>
      </w:r>
      <w:r>
        <w:rPr>
          <w:rFonts w:ascii="Times New Roman" w:hAnsi="Times New Roman" w:cs="Times New Roman"/>
          <w:highlight w:val="none"/>
        </w:rPr>
        <w:instrText xml:space="preserve"> HYPERLINK \l _Toc9428 </w:instrText>
      </w:r>
      <w:r>
        <w:rPr>
          <w:rFonts w:ascii="Times New Roman" w:hAnsi="Times New Roman" w:cs="Times New Roman"/>
          <w:highlight w:val="none"/>
        </w:rPr>
        <w:fldChar w:fldCharType="separate"/>
      </w:r>
      <w:r>
        <w:rPr>
          <w:rFonts w:hint="default" w:ascii="Times New Roman" w:hAnsi="Times New Roman" w:eastAsia="宋体" w:cs="Times New Roman"/>
          <w:bCs/>
          <w:highlight w:val="none"/>
        </w:rPr>
        <w:t>4.1 供货要求</w:t>
      </w:r>
      <w:r>
        <w:tab/>
      </w:r>
      <w:r>
        <w:fldChar w:fldCharType="begin"/>
      </w:r>
      <w:r>
        <w:instrText xml:space="preserve"> PAGEREF _Toc9428 \h </w:instrText>
      </w:r>
      <w:r>
        <w:fldChar w:fldCharType="separate"/>
      </w:r>
      <w:r>
        <w:t>1</w:t>
      </w:r>
      <w:r>
        <w:fldChar w:fldCharType="end"/>
      </w:r>
      <w:r>
        <w:rPr>
          <w:rFonts w:ascii="Times New Roman" w:hAnsi="Times New Roman" w:cs="Times New Roman"/>
          <w:color w:val="auto"/>
          <w:highlight w:val="none"/>
        </w:rPr>
        <w:fldChar w:fldCharType="end"/>
      </w:r>
    </w:p>
    <w:p>
      <w:pPr>
        <w:pStyle w:val="13"/>
        <w:tabs>
          <w:tab w:val="right" w:leader="dot" w:pos="8306"/>
        </w:tabs>
      </w:pPr>
      <w:r>
        <w:rPr>
          <w:rFonts w:ascii="Times New Roman" w:hAnsi="Times New Roman" w:cs="Times New Roman"/>
          <w:color w:val="auto"/>
          <w:highlight w:val="none"/>
        </w:rPr>
        <w:fldChar w:fldCharType="begin"/>
      </w:r>
      <w:r>
        <w:rPr>
          <w:rFonts w:ascii="Times New Roman" w:hAnsi="Times New Roman" w:cs="Times New Roman"/>
          <w:highlight w:val="none"/>
        </w:rPr>
        <w:instrText xml:space="preserve"> HYPERLINK \l _Toc274 </w:instrText>
      </w:r>
      <w:r>
        <w:rPr>
          <w:rFonts w:ascii="Times New Roman" w:hAnsi="Times New Roman" w:cs="Times New Roman"/>
          <w:highlight w:val="none"/>
        </w:rPr>
        <w:fldChar w:fldCharType="separate"/>
      </w:r>
      <w:r>
        <w:rPr>
          <w:rFonts w:hint="default" w:ascii="Times New Roman" w:hAnsi="Times New Roman" w:eastAsia="宋体" w:cs="Times New Roman"/>
          <w:bCs/>
          <w:highlight w:val="none"/>
        </w:rPr>
        <w:t>4.2 验收要求</w:t>
      </w:r>
      <w:r>
        <w:tab/>
      </w:r>
      <w:r>
        <w:fldChar w:fldCharType="begin"/>
      </w:r>
      <w:r>
        <w:instrText xml:space="preserve"> PAGEREF _Toc274 \h </w:instrText>
      </w:r>
      <w:r>
        <w:fldChar w:fldCharType="separate"/>
      </w:r>
      <w:r>
        <w:t>2</w:t>
      </w:r>
      <w:r>
        <w:fldChar w:fldCharType="end"/>
      </w:r>
      <w:r>
        <w:rPr>
          <w:rFonts w:ascii="Times New Roman" w:hAnsi="Times New Roman" w:cs="Times New Roman"/>
          <w:color w:val="auto"/>
          <w:highlight w:val="none"/>
        </w:rPr>
        <w:fldChar w:fldCharType="end"/>
      </w:r>
    </w:p>
    <w:p>
      <w:pPr>
        <w:pStyle w:val="13"/>
        <w:tabs>
          <w:tab w:val="right" w:leader="dot" w:pos="8306"/>
        </w:tabs>
      </w:pPr>
      <w:r>
        <w:rPr>
          <w:rFonts w:ascii="Times New Roman" w:hAnsi="Times New Roman" w:cs="Times New Roman"/>
          <w:color w:val="auto"/>
          <w:highlight w:val="none"/>
        </w:rPr>
        <w:fldChar w:fldCharType="begin"/>
      </w:r>
      <w:r>
        <w:rPr>
          <w:rFonts w:ascii="Times New Roman" w:hAnsi="Times New Roman" w:cs="Times New Roman"/>
          <w:highlight w:val="none"/>
        </w:rPr>
        <w:instrText xml:space="preserve"> HYPERLINK \l _Toc21260 </w:instrText>
      </w:r>
      <w:r>
        <w:rPr>
          <w:rFonts w:ascii="Times New Roman" w:hAnsi="Times New Roman" w:cs="Times New Roman"/>
          <w:highlight w:val="none"/>
        </w:rPr>
        <w:fldChar w:fldCharType="separate"/>
      </w:r>
      <w:r>
        <w:rPr>
          <w:rFonts w:hint="default" w:ascii="Times New Roman" w:hAnsi="Times New Roman" w:eastAsia="宋体" w:cs="Times New Roman"/>
          <w:bCs/>
          <w:highlight w:val="none"/>
        </w:rPr>
        <w:t>4.3 售后服务及培训要求</w:t>
      </w:r>
      <w:r>
        <w:tab/>
      </w:r>
      <w:r>
        <w:fldChar w:fldCharType="begin"/>
      </w:r>
      <w:r>
        <w:instrText xml:space="preserve"> PAGEREF _Toc21260 \h </w:instrText>
      </w:r>
      <w:r>
        <w:fldChar w:fldCharType="separate"/>
      </w:r>
      <w:r>
        <w:t>2</w:t>
      </w:r>
      <w:r>
        <w:fldChar w:fldCharType="end"/>
      </w:r>
      <w:r>
        <w:rPr>
          <w:rFonts w:ascii="Times New Roman" w:hAnsi="Times New Roman" w:cs="Times New Roman"/>
          <w:color w:val="auto"/>
          <w:highlight w:val="none"/>
        </w:rPr>
        <w:fldChar w:fldCharType="end"/>
      </w:r>
    </w:p>
    <w:p>
      <w:pPr>
        <w:pStyle w:val="13"/>
        <w:tabs>
          <w:tab w:val="right" w:leader="dot" w:pos="8306"/>
        </w:tabs>
      </w:pPr>
      <w:r>
        <w:rPr>
          <w:rFonts w:ascii="Times New Roman" w:hAnsi="Times New Roman" w:cs="Times New Roman"/>
          <w:color w:val="auto"/>
          <w:highlight w:val="none"/>
        </w:rPr>
        <w:fldChar w:fldCharType="begin"/>
      </w:r>
      <w:r>
        <w:rPr>
          <w:rFonts w:ascii="Times New Roman" w:hAnsi="Times New Roman" w:cs="Times New Roman"/>
          <w:highlight w:val="none"/>
        </w:rPr>
        <w:instrText xml:space="preserve"> HYPERLINK \l _Toc31664 </w:instrText>
      </w:r>
      <w:r>
        <w:rPr>
          <w:rFonts w:ascii="Times New Roman" w:hAnsi="Times New Roman" w:cs="Times New Roman"/>
          <w:highlight w:val="none"/>
        </w:rPr>
        <w:fldChar w:fldCharType="separate"/>
      </w:r>
      <w:r>
        <w:rPr>
          <w:rFonts w:hint="default" w:ascii="Times New Roman" w:hAnsi="Times New Roman" w:eastAsia="宋体" w:cs="Times New Roman"/>
          <w:bCs/>
          <w:highlight w:val="none"/>
        </w:rPr>
        <w:t>4.4 说明</w:t>
      </w:r>
      <w:r>
        <w:tab/>
      </w:r>
      <w:r>
        <w:fldChar w:fldCharType="begin"/>
      </w:r>
      <w:r>
        <w:instrText xml:space="preserve"> PAGEREF _Toc31664 \h </w:instrText>
      </w:r>
      <w:r>
        <w:fldChar w:fldCharType="separate"/>
      </w:r>
      <w:r>
        <w:t>3</w:t>
      </w:r>
      <w:r>
        <w:fldChar w:fldCharType="end"/>
      </w:r>
      <w:r>
        <w:rPr>
          <w:rFonts w:ascii="Times New Roman" w:hAnsi="Times New Roman" w:cs="Times New Roman"/>
          <w:color w:val="auto"/>
          <w:highlight w:val="none"/>
        </w:rPr>
        <w:fldChar w:fldCharType="end"/>
      </w:r>
    </w:p>
    <w:p>
      <w:pPr>
        <w:pStyle w:val="12"/>
        <w:tabs>
          <w:tab w:val="right" w:leader="dot" w:pos="8306"/>
        </w:tabs>
      </w:pPr>
      <w:r>
        <w:rPr>
          <w:rFonts w:ascii="Times New Roman" w:hAnsi="Times New Roman" w:cs="Times New Roman"/>
          <w:color w:val="auto"/>
          <w:highlight w:val="none"/>
        </w:rPr>
        <w:fldChar w:fldCharType="begin"/>
      </w:r>
      <w:r>
        <w:rPr>
          <w:rFonts w:ascii="Times New Roman" w:hAnsi="Times New Roman" w:cs="Times New Roman"/>
          <w:highlight w:val="none"/>
        </w:rPr>
        <w:instrText xml:space="preserve"> HYPERLINK \l _Toc28159 </w:instrText>
      </w:r>
      <w:r>
        <w:rPr>
          <w:rFonts w:ascii="Times New Roman" w:hAnsi="Times New Roman" w:cs="Times New Roman"/>
          <w:highlight w:val="none"/>
        </w:rPr>
        <w:fldChar w:fldCharType="separate"/>
      </w:r>
      <w:r>
        <w:rPr>
          <w:rFonts w:hint="default" w:ascii="Times New Roman" w:hAnsi="Times New Roman" w:cs="Times New Roman"/>
          <w:szCs w:val="32"/>
          <w:highlight w:val="none"/>
          <w:lang w:eastAsia="zh-CN"/>
        </w:rPr>
        <w:t>5 本项目仪器设备采购清单</w:t>
      </w:r>
      <w:r>
        <w:tab/>
      </w:r>
      <w:r>
        <w:fldChar w:fldCharType="begin"/>
      </w:r>
      <w:r>
        <w:instrText xml:space="preserve"> PAGEREF _Toc28159 \h </w:instrText>
      </w:r>
      <w:r>
        <w:fldChar w:fldCharType="separate"/>
      </w:r>
      <w:r>
        <w:t>4</w:t>
      </w:r>
      <w:r>
        <w:fldChar w:fldCharType="end"/>
      </w:r>
      <w:r>
        <w:rPr>
          <w:rFonts w:ascii="Times New Roman" w:hAnsi="Times New Roman" w:cs="Times New Roman"/>
          <w:color w:val="auto"/>
          <w:highlight w:val="none"/>
        </w:rPr>
        <w:fldChar w:fldCharType="end"/>
      </w:r>
    </w:p>
    <w:p>
      <w:pPr>
        <w:pStyle w:val="12"/>
        <w:tabs>
          <w:tab w:val="right" w:leader="dot" w:pos="8306"/>
        </w:tabs>
      </w:pPr>
      <w:r>
        <w:rPr>
          <w:rFonts w:ascii="Times New Roman" w:hAnsi="Times New Roman" w:cs="Times New Roman"/>
          <w:color w:val="auto"/>
          <w:highlight w:val="none"/>
        </w:rPr>
        <w:fldChar w:fldCharType="begin"/>
      </w:r>
      <w:r>
        <w:rPr>
          <w:rFonts w:ascii="Times New Roman" w:hAnsi="Times New Roman" w:cs="Times New Roman"/>
          <w:highlight w:val="none"/>
        </w:rPr>
        <w:instrText xml:space="preserve"> HYPERLINK \l _Toc14989 </w:instrText>
      </w:r>
      <w:r>
        <w:rPr>
          <w:rFonts w:ascii="Times New Roman" w:hAnsi="Times New Roman" w:cs="Times New Roman"/>
          <w:highlight w:val="none"/>
        </w:rPr>
        <w:fldChar w:fldCharType="separate"/>
      </w:r>
      <w:r>
        <w:rPr>
          <w:rFonts w:hint="default" w:ascii="Times New Roman" w:hAnsi="Times New Roman" w:cs="Times New Roman"/>
          <w:bCs/>
          <w:szCs w:val="28"/>
          <w:highlight w:val="none"/>
        </w:rPr>
        <w:t>6 本项目所采购仪器设备详细技术参数要求：</w:t>
      </w:r>
      <w:r>
        <w:tab/>
      </w:r>
      <w:r>
        <w:fldChar w:fldCharType="begin"/>
      </w:r>
      <w:r>
        <w:instrText xml:space="preserve"> PAGEREF _Toc14989 \h </w:instrText>
      </w:r>
      <w:r>
        <w:fldChar w:fldCharType="separate"/>
      </w:r>
      <w:r>
        <w:t>5</w:t>
      </w:r>
      <w:r>
        <w:fldChar w:fldCharType="end"/>
      </w:r>
      <w:r>
        <w:rPr>
          <w:rFonts w:ascii="Times New Roman" w:hAnsi="Times New Roman" w:cs="Times New Roman"/>
          <w:color w:val="auto"/>
          <w:highlight w:val="none"/>
        </w:rPr>
        <w:fldChar w:fldCharType="end"/>
      </w:r>
    </w:p>
    <w:p>
      <w:pPr>
        <w:pStyle w:val="13"/>
        <w:tabs>
          <w:tab w:val="right" w:leader="dot" w:pos="8306"/>
        </w:tabs>
      </w:pPr>
      <w:r>
        <w:rPr>
          <w:rFonts w:ascii="Times New Roman" w:hAnsi="Times New Roman" w:cs="Times New Roman"/>
          <w:color w:val="auto"/>
          <w:highlight w:val="none"/>
        </w:rPr>
        <w:fldChar w:fldCharType="begin"/>
      </w:r>
      <w:r>
        <w:rPr>
          <w:rFonts w:ascii="Times New Roman" w:hAnsi="Times New Roman" w:cs="Times New Roman"/>
          <w:highlight w:val="none"/>
        </w:rPr>
        <w:instrText xml:space="preserve"> HYPERLINK \l _Toc29154 </w:instrText>
      </w:r>
      <w:r>
        <w:rPr>
          <w:rFonts w:ascii="Times New Roman" w:hAnsi="Times New Roman" w:cs="Times New Roman"/>
          <w:highlight w:val="none"/>
        </w:rPr>
        <w:fldChar w:fldCharType="separate"/>
      </w:r>
      <w:r>
        <w:rPr>
          <w:rFonts w:hint="default" w:ascii="Times New Roman" w:hAnsi="Times New Roman" w:eastAsia="宋体" w:cs="Times New Roman"/>
          <w:bCs/>
          <w:szCs w:val="28"/>
          <w:lang w:val="en-US" w:eastAsia="zh-CN"/>
        </w:rPr>
        <w:t>6.</w:t>
      </w:r>
      <w:r>
        <w:rPr>
          <w:rFonts w:hint="default" w:ascii="Times New Roman" w:hAnsi="Times New Roman" w:cs="Times New Roman"/>
          <w:bCs/>
          <w:szCs w:val="28"/>
          <w:lang w:val="en-US" w:eastAsia="zh-CN"/>
        </w:rPr>
        <w:t>1</w:t>
      </w:r>
      <w:r>
        <w:rPr>
          <w:rFonts w:hint="default" w:ascii="Times New Roman" w:hAnsi="Times New Roman" w:eastAsia="宋体" w:cs="Times New Roman"/>
          <w:bCs/>
          <w:szCs w:val="28"/>
          <w:lang w:val="en-US" w:eastAsia="zh-CN"/>
        </w:rPr>
        <w:t>紫外分光光度计</w:t>
      </w:r>
      <w:r>
        <w:tab/>
      </w:r>
      <w:r>
        <w:fldChar w:fldCharType="begin"/>
      </w:r>
      <w:r>
        <w:instrText xml:space="preserve"> PAGEREF _Toc29154 \h </w:instrText>
      </w:r>
      <w:r>
        <w:fldChar w:fldCharType="separate"/>
      </w:r>
      <w:r>
        <w:t>5</w:t>
      </w:r>
      <w:r>
        <w:fldChar w:fldCharType="end"/>
      </w:r>
      <w:r>
        <w:rPr>
          <w:rFonts w:ascii="Times New Roman" w:hAnsi="Times New Roman" w:cs="Times New Roman"/>
          <w:color w:val="auto"/>
          <w:highlight w:val="none"/>
        </w:rPr>
        <w:fldChar w:fldCharType="end"/>
      </w:r>
    </w:p>
    <w:p>
      <w:pPr>
        <w:adjustRightInd w:val="0"/>
        <w:snapToGrid w:val="0"/>
        <w:spacing w:line="360" w:lineRule="auto"/>
        <w:rPr>
          <w:rFonts w:ascii="Times New Roman" w:hAnsi="Times New Roman" w:cs="Times New Roman"/>
          <w:color w:val="auto"/>
          <w:sz w:val="24"/>
          <w:highlight w:val="none"/>
        </w:rPr>
      </w:pPr>
      <w:r>
        <w:rPr>
          <w:rFonts w:ascii="Times New Roman" w:hAnsi="Times New Roman" w:cs="Times New Roman"/>
          <w:color w:val="auto"/>
          <w:highlight w:val="none"/>
        </w:rPr>
        <w:fldChar w:fldCharType="end"/>
      </w:r>
    </w:p>
    <w:p>
      <w:pPr>
        <w:adjustRightInd w:val="0"/>
        <w:snapToGrid w:val="0"/>
        <w:spacing w:line="360" w:lineRule="auto"/>
        <w:rPr>
          <w:rFonts w:ascii="Times New Roman" w:hAnsi="Times New Roman" w:cs="Times New Roman"/>
          <w:color w:val="auto"/>
          <w:sz w:val="24"/>
          <w:highlight w:val="none"/>
        </w:rPr>
      </w:pPr>
    </w:p>
    <w:p>
      <w:pPr>
        <w:adjustRightInd w:val="0"/>
        <w:snapToGrid w:val="0"/>
        <w:spacing w:line="360" w:lineRule="auto"/>
        <w:rPr>
          <w:rFonts w:ascii="Times New Roman" w:hAnsi="Times New Roman" w:cs="Times New Roman"/>
          <w:color w:val="auto"/>
          <w:sz w:val="24"/>
          <w:highlight w:val="none"/>
        </w:rPr>
      </w:pPr>
    </w:p>
    <w:p>
      <w:pPr>
        <w:adjustRightInd w:val="0"/>
        <w:snapToGrid w:val="0"/>
        <w:spacing w:line="360" w:lineRule="auto"/>
        <w:rPr>
          <w:rFonts w:ascii="Times New Roman" w:hAnsi="Times New Roman" w:cs="Times New Roman"/>
          <w:color w:val="auto"/>
          <w:sz w:val="24"/>
          <w:highlight w:val="none"/>
        </w:rPr>
      </w:pPr>
    </w:p>
    <w:p>
      <w:pPr>
        <w:adjustRightInd w:val="0"/>
        <w:snapToGrid w:val="0"/>
        <w:spacing w:line="360" w:lineRule="auto"/>
        <w:rPr>
          <w:rFonts w:ascii="Times New Roman" w:hAnsi="Times New Roman" w:cs="Times New Roman"/>
          <w:color w:val="auto"/>
          <w:sz w:val="24"/>
          <w:highlight w:val="none"/>
        </w:rPr>
      </w:pPr>
    </w:p>
    <w:p>
      <w:pPr>
        <w:adjustRightInd w:val="0"/>
        <w:snapToGrid w:val="0"/>
        <w:spacing w:line="360" w:lineRule="auto"/>
        <w:rPr>
          <w:rFonts w:ascii="Times New Roman" w:hAnsi="Times New Roman" w:cs="Times New Roman"/>
          <w:color w:val="auto"/>
          <w:sz w:val="24"/>
          <w:highlight w:val="none"/>
        </w:rPr>
      </w:pPr>
    </w:p>
    <w:p>
      <w:pPr>
        <w:adjustRightInd w:val="0"/>
        <w:snapToGrid w:val="0"/>
        <w:spacing w:line="360" w:lineRule="auto"/>
        <w:rPr>
          <w:rFonts w:ascii="Times New Roman" w:hAnsi="Times New Roman" w:cs="Times New Roman"/>
          <w:color w:val="auto"/>
          <w:sz w:val="24"/>
          <w:highlight w:val="none"/>
        </w:rPr>
      </w:pPr>
    </w:p>
    <w:p>
      <w:pPr>
        <w:adjustRightInd w:val="0"/>
        <w:snapToGrid w:val="0"/>
        <w:spacing w:line="360" w:lineRule="auto"/>
        <w:rPr>
          <w:rFonts w:ascii="Times New Roman" w:hAnsi="Times New Roman" w:cs="Times New Roman"/>
          <w:color w:val="auto"/>
          <w:sz w:val="24"/>
          <w:highlight w:val="none"/>
        </w:rPr>
      </w:pPr>
    </w:p>
    <w:p>
      <w:pPr>
        <w:pStyle w:val="2"/>
        <w:rPr>
          <w:rFonts w:ascii="Times New Roman" w:hAnsi="Times New Roman" w:cs="Times New Roman"/>
          <w:color w:val="auto"/>
          <w:sz w:val="24"/>
          <w:highlight w:val="none"/>
        </w:rPr>
      </w:pPr>
    </w:p>
    <w:p>
      <w:pPr>
        <w:pStyle w:val="2"/>
        <w:rPr>
          <w:rFonts w:ascii="Times New Roman" w:hAnsi="Times New Roman" w:cs="Times New Roman"/>
          <w:color w:val="auto"/>
          <w:sz w:val="24"/>
          <w:highlight w:val="none"/>
        </w:rPr>
      </w:pPr>
    </w:p>
    <w:p>
      <w:pPr>
        <w:pStyle w:val="2"/>
        <w:rPr>
          <w:rFonts w:ascii="Times New Roman" w:hAnsi="Times New Roman" w:cs="Times New Roman"/>
          <w:color w:val="auto"/>
          <w:sz w:val="24"/>
          <w:highlight w:val="none"/>
        </w:rPr>
      </w:pPr>
    </w:p>
    <w:p>
      <w:pPr>
        <w:pStyle w:val="2"/>
        <w:rPr>
          <w:rFonts w:ascii="Times New Roman" w:hAnsi="Times New Roman" w:cs="Times New Roman"/>
          <w:color w:val="auto"/>
          <w:sz w:val="24"/>
          <w:highlight w:val="none"/>
        </w:rPr>
      </w:pPr>
    </w:p>
    <w:p>
      <w:pPr>
        <w:pStyle w:val="2"/>
        <w:rPr>
          <w:rFonts w:ascii="Times New Roman" w:hAnsi="Times New Roman" w:cs="Times New Roman"/>
          <w:color w:val="auto"/>
          <w:sz w:val="24"/>
          <w:highlight w:val="none"/>
        </w:rPr>
      </w:pPr>
    </w:p>
    <w:p>
      <w:pPr>
        <w:pStyle w:val="2"/>
        <w:rPr>
          <w:rFonts w:ascii="Times New Roman" w:hAnsi="Times New Roman" w:cs="Times New Roman"/>
          <w:color w:val="auto"/>
          <w:sz w:val="24"/>
          <w:highlight w:val="none"/>
        </w:rPr>
      </w:pPr>
    </w:p>
    <w:p>
      <w:pPr>
        <w:pStyle w:val="2"/>
        <w:ind w:left="0" w:leftChars="0" w:firstLine="0" w:firstLineChars="0"/>
        <w:rPr>
          <w:rFonts w:ascii="Times New Roman" w:hAnsi="Times New Roman" w:cs="Times New Roman"/>
          <w:color w:val="auto"/>
          <w:sz w:val="24"/>
          <w:highlight w:val="none"/>
        </w:rPr>
        <w:sectPr>
          <w:footerReference r:id="rId3" w:type="default"/>
          <w:pgSz w:w="11906" w:h="16838"/>
          <w:pgMar w:top="1440" w:right="1800" w:bottom="1440" w:left="1800" w:header="851" w:footer="992" w:gutter="0"/>
          <w:pgNumType w:fmt="decimal" w:start="1"/>
          <w:cols w:space="425" w:num="1"/>
          <w:docGrid w:type="lines" w:linePitch="312" w:charSpace="0"/>
        </w:sectPr>
      </w:pPr>
    </w:p>
    <w:p>
      <w:pPr>
        <w:pStyle w:val="4"/>
        <w:ind w:left="0"/>
        <w:jc w:val="both"/>
        <w:rPr>
          <w:rFonts w:ascii="Times New Roman" w:hAnsi="Times New Roman" w:cs="Times New Roman"/>
          <w:color w:val="auto"/>
          <w:sz w:val="32"/>
          <w:szCs w:val="32"/>
          <w:highlight w:val="none"/>
          <w:lang w:eastAsia="zh-CN"/>
        </w:rPr>
      </w:pPr>
      <w:bookmarkStart w:id="1" w:name="_Toc32299"/>
      <w:bookmarkStart w:id="2" w:name="_Toc352"/>
      <w:r>
        <w:rPr>
          <w:rFonts w:hint="default" w:ascii="Times New Roman" w:hAnsi="Times New Roman" w:cs="Times New Roman"/>
          <w:color w:val="auto"/>
          <w:sz w:val="32"/>
          <w:szCs w:val="32"/>
          <w:highlight w:val="none"/>
          <w:lang w:eastAsia="zh-CN"/>
        </w:rPr>
        <w:t>1 项目概况</w:t>
      </w:r>
      <w:bookmarkEnd w:id="1"/>
      <w:bookmarkEnd w:id="2"/>
    </w:p>
    <w:p>
      <w:pPr>
        <w:adjustRightInd w:val="0"/>
        <w:snapToGrid w:val="0"/>
        <w:spacing w:line="360" w:lineRule="auto"/>
        <w:rPr>
          <w:rFonts w:ascii="Times New Roman" w:hAnsi="Times New Roman" w:cs="Times New Roman"/>
          <w:color w:val="auto"/>
          <w:sz w:val="24"/>
          <w:highlight w:val="none"/>
        </w:rPr>
      </w:pPr>
      <w:bookmarkStart w:id="3" w:name="_Toc193194241"/>
      <w:bookmarkStart w:id="4" w:name="_Toc12370884"/>
      <w:bookmarkStart w:id="5" w:name="_Toc8407930"/>
      <w:r>
        <w:rPr>
          <w:rFonts w:hint="default" w:ascii="Times New Roman" w:hAnsi="Times New Roman" w:cs="Times New Roman"/>
          <w:b/>
          <w:bCs/>
          <w:color w:val="auto"/>
          <w:sz w:val="24"/>
          <w:highlight w:val="none"/>
        </w:rPr>
        <w:t xml:space="preserve">1.1 </w:t>
      </w:r>
      <w:r>
        <w:rPr>
          <w:rFonts w:ascii="Times New Roman" w:hAnsi="Times New Roman" w:cs="Times New Roman"/>
          <w:b/>
          <w:bCs/>
          <w:color w:val="auto"/>
          <w:sz w:val="24"/>
          <w:highlight w:val="none"/>
        </w:rPr>
        <w:t>项目名称：</w:t>
      </w:r>
      <w:bookmarkEnd w:id="3"/>
      <w:r>
        <w:rPr>
          <w:rFonts w:hint="eastAsia" w:ascii="Times New Roman" w:hAnsi="Times New Roman" w:cs="Times New Roman"/>
          <w:color w:val="auto"/>
          <w:sz w:val="24"/>
          <w:highlight w:val="none"/>
        </w:rPr>
        <w:t>东莞市海心沙资源综合利用中心绿色工业服务项目检测中心设备仪器（CNAS认可）紫外分光光度计采购项目</w:t>
      </w:r>
      <w:r>
        <w:rPr>
          <w:rFonts w:hint="default" w:ascii="Times New Roman" w:hAnsi="Times New Roman" w:cs="Times New Roman"/>
          <w:color w:val="auto"/>
          <w:sz w:val="24"/>
          <w:highlight w:val="none"/>
        </w:rPr>
        <w:t>，包括货物</w:t>
      </w:r>
      <w:r>
        <w:rPr>
          <w:rFonts w:hint="eastAsia" w:cs="Times New Roman"/>
          <w:color w:val="auto"/>
          <w:sz w:val="24"/>
          <w:highlight w:val="none"/>
          <w:lang w:val="en-US" w:eastAsia="zh-CN"/>
        </w:rPr>
        <w:t>及配件</w:t>
      </w:r>
      <w:r>
        <w:rPr>
          <w:rFonts w:hint="default" w:ascii="Times New Roman" w:hAnsi="Times New Roman" w:cs="Times New Roman"/>
          <w:color w:val="auto"/>
          <w:sz w:val="24"/>
          <w:highlight w:val="none"/>
        </w:rPr>
        <w:t>的供货、运输、安装、调试、培训及售后服务等。</w:t>
      </w:r>
    </w:p>
    <w:p>
      <w:pPr>
        <w:adjustRightInd w:val="0"/>
        <w:snapToGrid w:val="0"/>
        <w:spacing w:line="360" w:lineRule="auto"/>
        <w:rPr>
          <w:rFonts w:hint="default" w:ascii="Times New Roman" w:hAnsi="Times New Roman" w:eastAsia="宋体" w:cs="Times New Roman"/>
          <w:color w:val="auto"/>
          <w:sz w:val="24"/>
          <w:highlight w:val="none"/>
        </w:rPr>
      </w:pPr>
      <w:bookmarkStart w:id="6" w:name="_Toc193194242"/>
      <w:r>
        <w:rPr>
          <w:rFonts w:hint="default" w:ascii="Times New Roman" w:hAnsi="Times New Roman" w:eastAsia="宋体" w:cs="Times New Roman"/>
          <w:b/>
          <w:bCs/>
          <w:color w:val="auto"/>
          <w:sz w:val="24"/>
          <w:highlight w:val="none"/>
        </w:rPr>
        <w:t>1.2 项目业主：</w:t>
      </w:r>
      <w:r>
        <w:rPr>
          <w:rFonts w:hint="default" w:ascii="Times New Roman" w:hAnsi="Times New Roman" w:eastAsia="宋体" w:cs="Times New Roman"/>
          <w:color w:val="auto"/>
          <w:sz w:val="24"/>
          <w:highlight w:val="none"/>
        </w:rPr>
        <w:t>东莞市新东欣环保投资有限公司。</w:t>
      </w:r>
    </w:p>
    <w:p>
      <w:pPr>
        <w:adjustRightInd w:val="0"/>
        <w:snapToGrid w:val="0"/>
        <w:spacing w:line="360" w:lineRule="auto"/>
        <w:rPr>
          <w:rFonts w:hint="default" w:ascii="Times New Roman" w:hAnsi="Times New Roman" w:eastAsia="宋体" w:cs="Times New Roman"/>
          <w:color w:val="auto"/>
          <w:sz w:val="24"/>
          <w:highlight w:val="none"/>
        </w:rPr>
      </w:pPr>
      <w:r>
        <w:rPr>
          <w:rFonts w:hint="default" w:ascii="Times New Roman" w:hAnsi="Times New Roman" w:eastAsia="宋体" w:cs="Times New Roman"/>
          <w:b/>
          <w:bCs/>
          <w:color w:val="auto"/>
          <w:sz w:val="24"/>
          <w:highlight w:val="none"/>
        </w:rPr>
        <w:t>1.3 项目地址：</w:t>
      </w:r>
      <w:r>
        <w:rPr>
          <w:rFonts w:hint="default" w:ascii="Times New Roman" w:hAnsi="Times New Roman" w:eastAsia="宋体" w:cs="Times New Roman"/>
          <w:color w:val="auto"/>
          <w:sz w:val="24"/>
          <w:highlight w:val="none"/>
        </w:rPr>
        <w:t>东莞市麻涌镇大步村海心沙岛</w:t>
      </w:r>
      <w:r>
        <w:rPr>
          <w:rFonts w:hint="default" w:ascii="Times New Roman" w:hAnsi="Times New Roman" w:eastAsia="宋体" w:cs="Times New Roman"/>
          <w:color w:val="auto"/>
          <w:sz w:val="24"/>
          <w:highlight w:val="none"/>
          <w:lang w:val="en-US" w:eastAsia="zh-CN"/>
        </w:rPr>
        <w:t>检测中心大楼</w:t>
      </w:r>
      <w:r>
        <w:rPr>
          <w:rFonts w:hint="default" w:ascii="Times New Roman" w:hAnsi="Times New Roman" w:eastAsia="宋体" w:cs="Times New Roman"/>
          <w:color w:val="auto"/>
          <w:sz w:val="24"/>
          <w:highlight w:val="none"/>
        </w:rPr>
        <w:t>。</w:t>
      </w:r>
    </w:p>
    <w:p>
      <w:pPr>
        <w:pStyle w:val="4"/>
        <w:ind w:left="0"/>
        <w:jc w:val="both"/>
        <w:rPr>
          <w:rFonts w:hint="default" w:ascii="Times New Roman" w:hAnsi="Times New Roman" w:eastAsia="宋体" w:cs="Times New Roman"/>
          <w:color w:val="auto"/>
          <w:sz w:val="32"/>
          <w:szCs w:val="32"/>
          <w:highlight w:val="none"/>
          <w:lang w:eastAsia="zh-CN"/>
        </w:rPr>
      </w:pPr>
      <w:bookmarkStart w:id="7" w:name="_Toc5277"/>
      <w:r>
        <w:rPr>
          <w:rFonts w:hint="default" w:ascii="Times New Roman" w:hAnsi="Times New Roman" w:eastAsia="宋体" w:cs="Times New Roman"/>
          <w:color w:val="auto"/>
          <w:sz w:val="32"/>
          <w:szCs w:val="32"/>
          <w:highlight w:val="none"/>
          <w:lang w:eastAsia="zh-CN"/>
        </w:rPr>
        <w:t>2 采购范围</w:t>
      </w:r>
      <w:bookmarkEnd w:id="7"/>
    </w:p>
    <w:p>
      <w:pPr>
        <w:adjustRightInd w:val="0"/>
        <w:snapToGrid w:val="0"/>
        <w:spacing w:line="360" w:lineRule="auto"/>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b/>
          <w:bCs/>
          <w:color w:val="auto"/>
          <w:sz w:val="24"/>
          <w:highlight w:val="none"/>
        </w:rPr>
        <w:t>2.1 采购范围：</w:t>
      </w:r>
      <w:r>
        <w:rPr>
          <w:rFonts w:hint="default" w:ascii="Times New Roman" w:hAnsi="Times New Roman" w:eastAsia="宋体" w:cs="Times New Roman"/>
          <w:color w:val="auto"/>
          <w:sz w:val="24"/>
          <w:highlight w:val="none"/>
        </w:rPr>
        <w:t>本次项目的采购范围包含仪器设备需求清单中的实验仪器</w:t>
      </w:r>
      <w:r>
        <w:rPr>
          <w:rFonts w:hint="eastAsia" w:cs="Times New Roman"/>
          <w:color w:val="auto"/>
          <w:sz w:val="24"/>
          <w:highlight w:val="none"/>
          <w:lang w:val="en-US" w:eastAsia="zh-CN"/>
        </w:rPr>
        <w:t>及配件</w:t>
      </w:r>
      <w:r>
        <w:rPr>
          <w:rFonts w:hint="default" w:ascii="Times New Roman" w:hAnsi="Times New Roman" w:eastAsia="宋体" w:cs="Times New Roman"/>
          <w:color w:val="auto"/>
          <w:sz w:val="24"/>
          <w:highlight w:val="none"/>
        </w:rPr>
        <w:t>采购、保管、安装、调试、操作技术指导及相应的售后服务工作。</w:t>
      </w:r>
    </w:p>
    <w:p>
      <w:pPr>
        <w:adjustRightInd w:val="0"/>
        <w:snapToGrid w:val="0"/>
        <w:spacing w:line="360" w:lineRule="auto"/>
        <w:rPr>
          <w:rFonts w:hint="default" w:ascii="Times New Roman" w:hAnsi="Times New Roman" w:eastAsia="宋体" w:cs="Times New Roman"/>
          <w:color w:val="auto"/>
          <w:sz w:val="24"/>
          <w:highlight w:val="none"/>
        </w:rPr>
      </w:pPr>
      <w:r>
        <w:rPr>
          <w:rFonts w:hint="default" w:ascii="Times New Roman" w:hAnsi="Times New Roman" w:eastAsia="宋体" w:cs="Times New Roman"/>
          <w:b/>
          <w:bCs/>
          <w:color w:val="auto"/>
          <w:sz w:val="24"/>
          <w:highlight w:val="none"/>
        </w:rPr>
        <w:t>2.2 交货方式：</w:t>
      </w: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rPr>
        <w:t>送货至</w:t>
      </w:r>
      <w:r>
        <w:rPr>
          <w:rFonts w:hint="eastAsia" w:ascii="Times New Roman" w:hAnsi="Times New Roman" w:cs="Times New Roman"/>
          <w:color w:val="auto"/>
          <w:sz w:val="24"/>
          <w:highlight w:val="none"/>
          <w:lang w:eastAsia="zh-CN"/>
        </w:rPr>
        <w:t>采购人</w:t>
      </w:r>
      <w:r>
        <w:rPr>
          <w:rFonts w:hint="default" w:ascii="Times New Roman" w:hAnsi="Times New Roman" w:eastAsia="宋体" w:cs="Times New Roman"/>
          <w:color w:val="auto"/>
          <w:sz w:val="24"/>
          <w:highlight w:val="none"/>
        </w:rPr>
        <w:t>指定地点。</w:t>
      </w:r>
    </w:p>
    <w:p>
      <w:pPr>
        <w:adjustRightInd w:val="0"/>
        <w:snapToGrid w:val="0"/>
        <w:spacing w:line="360" w:lineRule="auto"/>
        <w:rPr>
          <w:rFonts w:hint="default" w:ascii="Times New Roman" w:hAnsi="Times New Roman" w:eastAsia="宋体" w:cs="Times New Roman"/>
          <w:color w:val="auto"/>
          <w:sz w:val="24"/>
          <w:highlight w:val="none"/>
        </w:rPr>
      </w:pPr>
      <w:r>
        <w:rPr>
          <w:rFonts w:hint="default" w:ascii="Times New Roman" w:hAnsi="Times New Roman" w:eastAsia="宋体" w:cs="Times New Roman"/>
          <w:b/>
          <w:bCs/>
          <w:color w:val="auto"/>
          <w:sz w:val="24"/>
          <w:highlight w:val="none"/>
        </w:rPr>
        <w:t>2.</w:t>
      </w:r>
      <w:r>
        <w:rPr>
          <w:rFonts w:hint="eastAsia" w:cs="Times New Roman"/>
          <w:b/>
          <w:bCs/>
          <w:color w:val="auto"/>
          <w:sz w:val="24"/>
          <w:highlight w:val="none"/>
          <w:lang w:val="en-US" w:eastAsia="zh-CN"/>
        </w:rPr>
        <w:t>3</w:t>
      </w:r>
      <w:r>
        <w:rPr>
          <w:rFonts w:hint="default" w:ascii="Times New Roman" w:hAnsi="Times New Roman" w:eastAsia="宋体" w:cs="Times New Roman"/>
          <w:b w:val="0"/>
          <w:bCs w:val="0"/>
          <w:color w:val="auto"/>
          <w:sz w:val="24"/>
          <w:highlight w:val="none"/>
        </w:rPr>
        <w:t xml:space="preserve"> </w:t>
      </w:r>
      <w:r>
        <w:rPr>
          <w:rFonts w:hint="default" w:ascii="Times New Roman" w:hAnsi="Times New Roman" w:eastAsia="宋体" w:cs="Times New Roman"/>
          <w:b/>
          <w:bCs/>
          <w:color w:val="auto"/>
          <w:sz w:val="24"/>
          <w:highlight w:val="none"/>
        </w:rPr>
        <w:t>交货地点</w:t>
      </w:r>
      <w:r>
        <w:rPr>
          <w:rFonts w:hint="default" w:ascii="Times New Roman" w:hAnsi="Times New Roman" w:eastAsia="宋体" w:cs="Times New Roman"/>
          <w:color w:val="auto"/>
          <w:sz w:val="24"/>
          <w:highlight w:val="none"/>
        </w:rPr>
        <w:t>：东莞市麻涌镇大步村海心沙岛</w:t>
      </w:r>
      <w:r>
        <w:rPr>
          <w:rFonts w:hint="default" w:ascii="Times New Roman" w:hAnsi="Times New Roman" w:eastAsia="宋体" w:cs="Times New Roman"/>
          <w:color w:val="auto"/>
          <w:sz w:val="24"/>
          <w:highlight w:val="none"/>
          <w:lang w:val="en-US" w:eastAsia="zh-CN"/>
        </w:rPr>
        <w:t>检测中心大楼</w:t>
      </w:r>
      <w:r>
        <w:rPr>
          <w:rFonts w:hint="default" w:ascii="Times New Roman" w:hAnsi="Times New Roman" w:eastAsia="宋体" w:cs="Times New Roman"/>
          <w:color w:val="auto"/>
          <w:sz w:val="24"/>
          <w:highlight w:val="none"/>
        </w:rPr>
        <w:t>。</w:t>
      </w:r>
    </w:p>
    <w:p>
      <w:pPr>
        <w:pStyle w:val="4"/>
        <w:ind w:left="0"/>
        <w:jc w:val="both"/>
        <w:rPr>
          <w:rFonts w:hint="default" w:ascii="Times New Roman" w:hAnsi="Times New Roman" w:eastAsia="宋体" w:cs="Times New Roman"/>
          <w:color w:val="auto"/>
          <w:sz w:val="32"/>
          <w:szCs w:val="32"/>
          <w:highlight w:val="none"/>
          <w:lang w:eastAsia="zh-CN"/>
        </w:rPr>
      </w:pPr>
      <w:bookmarkStart w:id="8" w:name="_Toc1692"/>
      <w:r>
        <w:rPr>
          <w:rFonts w:hint="default" w:ascii="Times New Roman" w:hAnsi="Times New Roman" w:eastAsia="宋体" w:cs="Times New Roman"/>
          <w:color w:val="auto"/>
          <w:sz w:val="32"/>
          <w:szCs w:val="32"/>
          <w:highlight w:val="none"/>
          <w:lang w:eastAsia="zh-CN"/>
        </w:rPr>
        <w:t>3 项目进度要求</w:t>
      </w:r>
      <w:bookmarkEnd w:id="8"/>
    </w:p>
    <w:p>
      <w:pPr>
        <w:adjustRightInd w:val="0"/>
        <w:snapToGrid w:val="0"/>
        <w:spacing w:line="360" w:lineRule="auto"/>
        <w:ind w:firstLine="480" w:firstLineChars="200"/>
        <w:rPr>
          <w:rFonts w:hint="default" w:ascii="Times New Roman" w:hAnsi="Times New Roman" w:eastAsia="宋体" w:cs="Times New Roman"/>
          <w:color w:val="auto"/>
          <w:sz w:val="24"/>
          <w:highlight w:val="none"/>
        </w:rPr>
      </w:pPr>
      <w:r>
        <w:rPr>
          <w:rFonts w:hint="default"/>
          <w:color w:val="auto"/>
          <w:sz w:val="24"/>
          <w:highlight w:val="none"/>
        </w:rPr>
        <w:t>自合同签订之日起</w:t>
      </w:r>
      <w:r>
        <w:rPr>
          <w:rFonts w:hint="default" w:ascii="Times New Roman" w:hAnsi="Times New Roman" w:eastAsia="宋体" w:cs="Times New Roman"/>
          <w:color w:val="auto"/>
          <w:sz w:val="24"/>
          <w:highlight w:val="none"/>
        </w:rPr>
        <w:t>，要求成交人在90个日历日内完成所有物资供货及安装，并经采购人验收合格。</w:t>
      </w:r>
    </w:p>
    <w:p>
      <w:pPr>
        <w:pStyle w:val="4"/>
        <w:ind w:left="0"/>
        <w:jc w:val="left"/>
        <w:rPr>
          <w:rFonts w:hint="default" w:ascii="Times New Roman" w:hAnsi="Times New Roman" w:eastAsia="宋体" w:cs="Times New Roman"/>
          <w:b w:val="0"/>
          <w:color w:val="auto"/>
          <w:sz w:val="32"/>
          <w:szCs w:val="32"/>
          <w:highlight w:val="none"/>
          <w:lang w:eastAsia="zh-CN"/>
        </w:rPr>
      </w:pPr>
      <w:bookmarkStart w:id="9" w:name="_Toc22825"/>
      <w:r>
        <w:rPr>
          <w:rFonts w:hint="default" w:ascii="Times New Roman" w:hAnsi="Times New Roman" w:eastAsia="宋体" w:cs="Times New Roman"/>
          <w:color w:val="auto"/>
          <w:sz w:val="32"/>
          <w:szCs w:val="32"/>
          <w:highlight w:val="none"/>
          <w:lang w:eastAsia="zh-CN"/>
        </w:rPr>
        <w:t>4 项目要求</w:t>
      </w:r>
      <w:bookmarkEnd w:id="9"/>
    </w:p>
    <w:p>
      <w:pPr>
        <w:pStyle w:val="8"/>
        <w:tabs>
          <w:tab w:val="left" w:pos="420"/>
        </w:tabs>
        <w:adjustRightInd w:val="0"/>
        <w:snapToGrid w:val="0"/>
        <w:spacing w:line="360" w:lineRule="auto"/>
        <w:outlineLvl w:val="1"/>
        <w:rPr>
          <w:rFonts w:hint="default" w:ascii="Times New Roman" w:hAnsi="Times New Roman" w:eastAsia="宋体" w:cs="Times New Roman"/>
          <w:b/>
          <w:bCs/>
          <w:color w:val="auto"/>
          <w:sz w:val="24"/>
          <w:highlight w:val="none"/>
        </w:rPr>
      </w:pPr>
      <w:bookmarkStart w:id="10" w:name="_Toc9428"/>
      <w:r>
        <w:rPr>
          <w:rFonts w:hint="default" w:ascii="Times New Roman" w:hAnsi="Times New Roman" w:eastAsia="宋体" w:cs="Times New Roman"/>
          <w:b/>
          <w:bCs/>
          <w:color w:val="auto"/>
          <w:sz w:val="24"/>
          <w:highlight w:val="none"/>
        </w:rPr>
        <w:t>4.1 供货要求</w:t>
      </w:r>
      <w:bookmarkEnd w:id="10"/>
    </w:p>
    <w:p>
      <w:pPr>
        <w:pStyle w:val="8"/>
        <w:numPr>
          <w:ilvl w:val="0"/>
          <w:numId w:val="2"/>
        </w:numPr>
        <w:adjustRightInd w:val="0"/>
        <w:snapToGrid w:val="0"/>
        <w:spacing w:line="360" w:lineRule="auto"/>
        <w:ind w:left="5" w:hanging="5"/>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本文件所提出的是最低限度的技术要求，并未对一切技术细节作出规定，也未充分引述有关标准和规范条文，</w:t>
      </w: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rPr>
        <w:t>应保证提供符合国家标准、相关国际标准和本规范要求的优质产品及其相应的服务。对国家有关安全、环保等强制性标准，均能满足其要求。</w:t>
      </w:r>
    </w:p>
    <w:p>
      <w:pPr>
        <w:pStyle w:val="8"/>
        <w:numPr>
          <w:ilvl w:val="0"/>
          <w:numId w:val="2"/>
        </w:numPr>
        <w:adjustRightInd w:val="0"/>
        <w:snapToGrid w:val="0"/>
        <w:spacing w:line="360" w:lineRule="auto"/>
        <w:ind w:left="5" w:hanging="5"/>
        <w:rPr>
          <w:rFonts w:hint="default" w:ascii="Times New Roman" w:hAnsi="Times New Roman" w:eastAsia="宋体" w:cs="Times New Roman"/>
          <w:color w:val="auto"/>
          <w:sz w:val="24"/>
          <w:highlight w:val="none"/>
        </w:rPr>
      </w:pP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rPr>
        <w:t>报价所选用的产品应稳定可靠。且在实例中证明是先进可靠的，能保证满足长周期的稳定运行。</w:t>
      </w:r>
    </w:p>
    <w:p>
      <w:pPr>
        <w:pStyle w:val="8"/>
        <w:numPr>
          <w:ilvl w:val="0"/>
          <w:numId w:val="2"/>
        </w:numPr>
        <w:adjustRightInd w:val="0"/>
        <w:snapToGrid w:val="0"/>
        <w:spacing w:line="360" w:lineRule="auto"/>
        <w:ind w:left="5" w:hanging="5"/>
        <w:rPr>
          <w:rFonts w:hint="default" w:ascii="Times New Roman" w:hAnsi="Times New Roman" w:eastAsia="宋体" w:cs="Times New Roman"/>
          <w:color w:val="auto"/>
          <w:sz w:val="24"/>
          <w:highlight w:val="none"/>
        </w:rPr>
      </w:pP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rPr>
        <w:t>须是具有独立法人资格，具有代理相关业务的业绩，具有相应售后服务的能力。</w:t>
      </w:r>
    </w:p>
    <w:p>
      <w:pPr>
        <w:pStyle w:val="8"/>
        <w:numPr>
          <w:ilvl w:val="0"/>
          <w:numId w:val="2"/>
        </w:numPr>
        <w:adjustRightInd w:val="0"/>
        <w:snapToGrid w:val="0"/>
        <w:spacing w:line="360" w:lineRule="auto"/>
        <w:ind w:left="5" w:hanging="5"/>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本文件所引用的标准如果与</w:t>
      </w: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rPr>
        <w:t>所执行的标准发生矛盾时，则按较严格的标准执行。</w:t>
      </w:r>
    </w:p>
    <w:p>
      <w:pPr>
        <w:pStyle w:val="8"/>
        <w:numPr>
          <w:ilvl w:val="0"/>
          <w:numId w:val="2"/>
        </w:numPr>
        <w:adjustRightInd w:val="0"/>
        <w:snapToGrid w:val="0"/>
        <w:spacing w:line="360" w:lineRule="auto"/>
        <w:ind w:left="5" w:hanging="5"/>
        <w:rPr>
          <w:rFonts w:hint="default" w:ascii="Times New Roman" w:hAnsi="Times New Roman" w:eastAsia="宋体" w:cs="Times New Roman"/>
          <w:color w:val="auto"/>
          <w:sz w:val="24"/>
          <w:highlight w:val="none"/>
        </w:rPr>
      </w:pPr>
      <w:r>
        <w:rPr>
          <w:rFonts w:hint="eastAsia" w:ascii="Times New Roman" w:hAnsi="Times New Roman" w:cs="Times New Roman"/>
          <w:color w:val="auto"/>
          <w:sz w:val="24"/>
          <w:highlight w:val="none"/>
          <w:lang w:eastAsia="zh-CN"/>
        </w:rPr>
        <w:t>成交人</w:t>
      </w:r>
      <w:r>
        <w:rPr>
          <w:rFonts w:hint="eastAsia" w:ascii="Times New Roman" w:hAnsi="Times New Roman" w:cs="Times New Roman"/>
          <w:color w:val="auto"/>
          <w:sz w:val="24"/>
          <w:highlight w:val="none"/>
          <w:lang w:val="en-US" w:eastAsia="zh-CN"/>
        </w:rPr>
        <w:t>所报产品</w:t>
      </w:r>
      <w:r>
        <w:rPr>
          <w:rFonts w:hint="default" w:ascii="Times New Roman" w:hAnsi="Times New Roman" w:eastAsia="宋体" w:cs="Times New Roman"/>
          <w:color w:val="auto"/>
          <w:sz w:val="24"/>
          <w:highlight w:val="none"/>
        </w:rPr>
        <w:t>不得侵犯第三方知识产权。一旦发生侵权行为，</w:t>
      </w: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rPr>
        <w:t>承担全部法律责任和所有的经济赔偿责任，并承担由于</w:t>
      </w: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rPr>
        <w:t>侵权无法继续执行本合约而对</w:t>
      </w:r>
      <w:r>
        <w:rPr>
          <w:rFonts w:hint="eastAsia" w:ascii="Times New Roman" w:hAnsi="Times New Roman" w:cs="Times New Roman"/>
          <w:color w:val="auto"/>
          <w:sz w:val="24"/>
          <w:highlight w:val="none"/>
          <w:lang w:val="en-US" w:eastAsia="zh-CN"/>
        </w:rPr>
        <w:t>采购人</w:t>
      </w:r>
      <w:r>
        <w:rPr>
          <w:rFonts w:hint="default" w:ascii="Times New Roman" w:hAnsi="Times New Roman" w:eastAsia="宋体" w:cs="Times New Roman"/>
          <w:color w:val="auto"/>
          <w:sz w:val="24"/>
          <w:highlight w:val="none"/>
        </w:rPr>
        <w:t>造成的</w:t>
      </w:r>
      <w:r>
        <w:rPr>
          <w:rFonts w:hint="default" w:ascii="Times New Roman" w:hAnsi="Times New Roman"/>
          <w:color w:val="auto"/>
          <w:sz w:val="24"/>
          <w:highlight w:val="none"/>
        </w:rPr>
        <w:t>项目延期</w:t>
      </w:r>
      <w:r>
        <w:rPr>
          <w:rFonts w:hint="default" w:ascii="Times New Roman" w:hAnsi="Times New Roman" w:eastAsia="宋体" w:cs="Times New Roman"/>
          <w:color w:val="auto"/>
          <w:sz w:val="24"/>
          <w:highlight w:val="none"/>
        </w:rPr>
        <w:t>、设备换型、设备拆卸清理、设计修改等经济赔偿责任等。</w:t>
      </w: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rPr>
        <w:t>不得以任何方式转包或分包本项目。</w:t>
      </w:r>
    </w:p>
    <w:p>
      <w:pPr>
        <w:pStyle w:val="8"/>
        <w:numPr>
          <w:ilvl w:val="0"/>
          <w:numId w:val="2"/>
        </w:numPr>
        <w:adjustRightInd w:val="0"/>
        <w:snapToGrid w:val="0"/>
        <w:spacing w:line="360" w:lineRule="auto"/>
        <w:ind w:left="5" w:hanging="5"/>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本仪器采购过程中，仪器如若出现问题，</w:t>
      </w: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rPr>
        <w:t>需免费更换或调整维修。</w:t>
      </w:r>
    </w:p>
    <w:p>
      <w:pPr>
        <w:pStyle w:val="8"/>
        <w:numPr>
          <w:ilvl w:val="0"/>
          <w:numId w:val="2"/>
        </w:numPr>
        <w:adjustRightInd w:val="0"/>
        <w:snapToGrid w:val="0"/>
        <w:spacing w:line="360" w:lineRule="auto"/>
        <w:ind w:left="5" w:hanging="5"/>
        <w:rPr>
          <w:rFonts w:hint="default" w:ascii="Times New Roman" w:hAnsi="Times New Roman" w:eastAsia="宋体" w:cs="Times New Roman"/>
          <w:color w:val="auto"/>
          <w:sz w:val="24"/>
          <w:highlight w:val="none"/>
        </w:rPr>
      </w:pP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rPr>
        <w:t>所提供产品必须符合本</w:t>
      </w:r>
      <w:r>
        <w:rPr>
          <w:rFonts w:hint="eastAsia" w:ascii="Times New Roman" w:hAnsi="Times New Roman" w:cs="Times New Roman"/>
          <w:color w:val="auto"/>
          <w:sz w:val="24"/>
          <w:highlight w:val="none"/>
          <w:lang w:val="en-US" w:eastAsia="zh-CN"/>
        </w:rPr>
        <w:t>技术规格书</w:t>
      </w:r>
      <w:r>
        <w:rPr>
          <w:rFonts w:hint="default" w:ascii="Times New Roman" w:hAnsi="Times New Roman" w:eastAsia="宋体" w:cs="Times New Roman"/>
          <w:color w:val="auto"/>
          <w:sz w:val="24"/>
          <w:highlight w:val="none"/>
        </w:rPr>
        <w:t>中所描述的产品要求，并列明详细的参数。所提供的货物必须是原厂生产的、全新的、未使用过的，并完全符合原厂质量检测标准和国家相关标准、行业标准。</w:t>
      </w:r>
    </w:p>
    <w:p>
      <w:pPr>
        <w:pStyle w:val="8"/>
        <w:numPr>
          <w:ilvl w:val="0"/>
          <w:numId w:val="3"/>
        </w:numPr>
        <w:tabs>
          <w:tab w:val="left" w:pos="420"/>
        </w:tabs>
        <w:adjustRightInd w:val="0"/>
        <w:snapToGrid w:val="0"/>
        <w:spacing w:line="360" w:lineRule="auto"/>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本项目仪器供货周期</w:t>
      </w:r>
      <w:r>
        <w:rPr>
          <w:rFonts w:hint="default" w:ascii="Times New Roman" w:hAnsi="Times New Roman" w:eastAsia="宋体" w:cs="Times New Roman"/>
          <w:color w:val="auto"/>
          <w:sz w:val="24"/>
          <w:highlight w:val="none"/>
          <w:lang w:val="en-US" w:eastAsia="zh-CN"/>
        </w:rPr>
        <w:t>为</w:t>
      </w:r>
      <w:r>
        <w:rPr>
          <w:rFonts w:hint="default" w:ascii="Times New Roman" w:hAnsi="Times New Roman" w:eastAsia="宋体" w:cs="Times New Roman"/>
          <w:color w:val="auto"/>
          <w:sz w:val="24"/>
          <w:highlight w:val="none"/>
        </w:rPr>
        <w:t>合同签订后，接</w:t>
      </w:r>
      <w:r>
        <w:rPr>
          <w:rFonts w:hint="eastAsia" w:ascii="Times New Roman" w:hAnsi="Times New Roman" w:cs="Times New Roman"/>
          <w:color w:val="auto"/>
          <w:sz w:val="24"/>
          <w:highlight w:val="none"/>
          <w:lang w:eastAsia="zh-CN"/>
        </w:rPr>
        <w:t>采购人</w:t>
      </w:r>
      <w:r>
        <w:rPr>
          <w:rFonts w:hint="default" w:ascii="Times New Roman" w:hAnsi="Times New Roman" w:eastAsia="宋体" w:cs="Times New Roman"/>
          <w:color w:val="auto"/>
          <w:sz w:val="24"/>
          <w:highlight w:val="none"/>
          <w:lang w:val="en-US" w:eastAsia="zh-CN"/>
        </w:rPr>
        <w:t>收到中标通</w:t>
      </w:r>
      <w:r>
        <w:rPr>
          <w:rFonts w:hint="default" w:ascii="Times New Roman" w:hAnsi="Times New Roman" w:eastAsia="宋体" w:cs="Times New Roman"/>
          <w:color w:val="auto"/>
          <w:sz w:val="24"/>
          <w:highlight w:val="none"/>
        </w:rPr>
        <w:t>知</w:t>
      </w:r>
      <w:r>
        <w:rPr>
          <w:rFonts w:hint="default" w:ascii="Times New Roman" w:hAnsi="Times New Roman" w:eastAsia="宋体" w:cs="Times New Roman"/>
          <w:color w:val="auto"/>
          <w:sz w:val="24"/>
          <w:highlight w:val="none"/>
          <w:lang w:val="en-US" w:eastAsia="zh-CN"/>
        </w:rPr>
        <w:t>书</w:t>
      </w:r>
      <w:r>
        <w:rPr>
          <w:rFonts w:hint="default" w:ascii="Times New Roman" w:hAnsi="Times New Roman" w:eastAsia="宋体" w:cs="Times New Roman"/>
          <w:color w:val="auto"/>
          <w:sz w:val="24"/>
          <w:highlight w:val="none"/>
        </w:rPr>
        <w:t>之日起</w:t>
      </w:r>
      <w:r>
        <w:rPr>
          <w:rFonts w:hint="default" w:ascii="Times New Roman" w:hAnsi="Times New Roman" w:eastAsia="宋体" w:cs="Times New Roman"/>
          <w:color w:val="auto"/>
          <w:sz w:val="24"/>
          <w:highlight w:val="none"/>
          <w:lang w:val="en-US" w:eastAsia="zh-CN"/>
        </w:rPr>
        <w:t>9</w:t>
      </w:r>
      <w:r>
        <w:rPr>
          <w:rFonts w:hint="default" w:ascii="Times New Roman" w:hAnsi="Times New Roman" w:eastAsia="宋体" w:cs="Times New Roman"/>
          <w:color w:val="auto"/>
          <w:sz w:val="24"/>
          <w:highlight w:val="none"/>
        </w:rPr>
        <w:t>0日内完成交货</w:t>
      </w:r>
      <w:r>
        <w:rPr>
          <w:rFonts w:hint="default" w:ascii="Times New Roman" w:hAnsi="Times New Roman" w:eastAsia="宋体" w:cs="Times New Roman"/>
          <w:color w:val="auto"/>
          <w:sz w:val="24"/>
          <w:highlight w:val="none"/>
          <w:lang w:val="en-US" w:eastAsia="zh-CN"/>
        </w:rPr>
        <w:t>和安装验收</w:t>
      </w:r>
      <w:r>
        <w:rPr>
          <w:rFonts w:hint="default" w:ascii="Times New Roman" w:hAnsi="Times New Roman" w:eastAsia="宋体" w:cs="Times New Roman"/>
          <w:color w:val="auto"/>
          <w:sz w:val="24"/>
          <w:highlight w:val="none"/>
        </w:rPr>
        <w:t>。</w:t>
      </w:r>
    </w:p>
    <w:p>
      <w:pPr>
        <w:pStyle w:val="8"/>
        <w:tabs>
          <w:tab w:val="left" w:pos="420"/>
        </w:tabs>
        <w:adjustRightInd w:val="0"/>
        <w:snapToGrid w:val="0"/>
        <w:spacing w:line="360" w:lineRule="auto"/>
        <w:outlineLvl w:val="1"/>
        <w:rPr>
          <w:rFonts w:hint="default" w:ascii="Times New Roman" w:hAnsi="Times New Roman" w:eastAsia="宋体" w:cs="Times New Roman"/>
          <w:b/>
          <w:bCs/>
          <w:color w:val="auto"/>
          <w:sz w:val="24"/>
          <w:highlight w:val="none"/>
        </w:rPr>
      </w:pPr>
      <w:bookmarkStart w:id="11" w:name="_Toc274"/>
      <w:r>
        <w:rPr>
          <w:rFonts w:hint="default" w:ascii="Times New Roman" w:hAnsi="Times New Roman" w:eastAsia="宋体" w:cs="Times New Roman"/>
          <w:b/>
          <w:bCs/>
          <w:color w:val="auto"/>
          <w:sz w:val="24"/>
          <w:highlight w:val="none"/>
        </w:rPr>
        <w:t>4.2 验收要求</w:t>
      </w:r>
      <w:bookmarkEnd w:id="11"/>
    </w:p>
    <w:p>
      <w:pPr>
        <w:pStyle w:val="8"/>
        <w:numPr>
          <w:ilvl w:val="0"/>
          <w:numId w:val="4"/>
        </w:numPr>
        <w:adjustRightInd w:val="0"/>
        <w:snapToGrid w:val="0"/>
        <w:spacing w:line="360" w:lineRule="auto"/>
        <w:ind w:left="5" w:hanging="5"/>
        <w:rPr>
          <w:rFonts w:hint="default" w:ascii="Times New Roman" w:hAnsi="Times New Roman" w:eastAsia="宋体" w:cs="Times New Roman"/>
          <w:color w:val="auto"/>
          <w:sz w:val="24"/>
          <w:highlight w:val="none"/>
          <w:lang w:eastAsia="zh-CN"/>
        </w:rPr>
      </w:pPr>
      <w:r>
        <w:rPr>
          <w:rFonts w:hint="default" w:ascii="Times New Roman" w:hAnsi="Times New Roman"/>
          <w:color w:val="auto"/>
          <w:sz w:val="24"/>
          <w:highlight w:val="none"/>
        </w:rPr>
        <w:t>根据本文件及行业标准、国家标准验收。所有仪器设备的品牌、型号、数量与成交人报价文件一致；所有仪器设备均能正常工作，其功能、性能、参数达到本文件及成交人报价文件上技术指标要求。</w:t>
      </w:r>
    </w:p>
    <w:p>
      <w:pPr>
        <w:pStyle w:val="8"/>
        <w:numPr>
          <w:ilvl w:val="0"/>
          <w:numId w:val="4"/>
        </w:numPr>
        <w:adjustRightInd w:val="0"/>
        <w:snapToGrid w:val="0"/>
        <w:spacing w:line="360" w:lineRule="auto"/>
        <w:ind w:left="5" w:hanging="5"/>
        <w:rPr>
          <w:rFonts w:hint="default" w:ascii="Times New Roman" w:hAnsi="Times New Roman" w:eastAsia="宋体" w:cs="Times New Roman"/>
          <w:color w:val="auto"/>
          <w:sz w:val="24"/>
          <w:highlight w:val="none"/>
          <w:lang w:eastAsia="zh-CN"/>
        </w:rPr>
      </w:pPr>
      <w:r>
        <w:rPr>
          <w:rFonts w:hint="eastAsia" w:ascii="Times New Roman" w:hAnsi="Times New Roman" w:cs="Times New Roman"/>
          <w:color w:val="auto"/>
          <w:sz w:val="24"/>
          <w:highlight w:val="none"/>
          <w:lang w:val="en-US" w:eastAsia="zh-CN"/>
        </w:rPr>
        <w:t>成交人</w:t>
      </w:r>
      <w:r>
        <w:rPr>
          <w:rFonts w:hint="default" w:ascii="Times New Roman" w:hAnsi="Times New Roman" w:eastAsia="宋体" w:cs="Times New Roman"/>
          <w:color w:val="auto"/>
          <w:sz w:val="24"/>
          <w:highlight w:val="none"/>
          <w:lang w:val="en-US" w:eastAsia="zh-CN"/>
        </w:rPr>
        <w:t>必须按照本技术文件第5部分仪器设备采购清单中的检定/校准要求，委托具有CNAS认可资质的法定计量检定技术机构，对需要检定/校准的仪器设备进行检定/校准，并出具检定/校准证书原件。</w:t>
      </w:r>
    </w:p>
    <w:p>
      <w:pPr>
        <w:pStyle w:val="8"/>
        <w:numPr>
          <w:ilvl w:val="0"/>
          <w:numId w:val="4"/>
        </w:numPr>
        <w:adjustRightInd w:val="0"/>
        <w:snapToGrid w:val="0"/>
        <w:spacing w:line="360" w:lineRule="auto"/>
        <w:ind w:left="5" w:hanging="5"/>
        <w:rPr>
          <w:rFonts w:hint="default" w:ascii="Times New Roman" w:hAnsi="Times New Roman" w:eastAsia="宋体" w:cs="Times New Roman"/>
          <w:color w:val="auto"/>
          <w:sz w:val="24"/>
          <w:highlight w:val="none"/>
          <w:lang w:eastAsia="zh-CN"/>
        </w:rPr>
      </w:pP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lang w:eastAsia="zh-CN"/>
        </w:rPr>
        <w:t>需提供中文操作指引、出厂合格证明和仪器安装调试验收合格报告或证明</w:t>
      </w:r>
      <w:r>
        <w:rPr>
          <w:rFonts w:hint="eastAsia" w:ascii="Times New Roman" w:hAnsi="Times New Roman" w:cs="Times New Roman"/>
          <w:color w:val="auto"/>
          <w:sz w:val="24"/>
          <w:highlight w:val="none"/>
          <w:lang w:eastAsia="zh-CN"/>
        </w:rPr>
        <w:t>。</w:t>
      </w:r>
      <w:r>
        <w:rPr>
          <w:rFonts w:hint="default" w:ascii="Times New Roman" w:hAnsi="Times New Roman" w:eastAsia="宋体" w:cs="Times New Roman"/>
          <w:color w:val="auto"/>
          <w:sz w:val="24"/>
          <w:highlight w:val="none"/>
          <w:lang w:eastAsia="zh-CN"/>
        </w:rPr>
        <w:t>进口仪器设备必须提供生产厂家授权书、售后服务承诺书、中文参数证明函。</w:t>
      </w:r>
      <w:r>
        <w:rPr>
          <w:rFonts w:hint="eastAsia" w:ascii="Times New Roman" w:hAnsi="Times New Roman" w:cs="Times New Roman"/>
          <w:color w:val="auto"/>
          <w:sz w:val="24"/>
          <w:highlight w:val="none"/>
          <w:lang w:eastAsia="zh-CN"/>
        </w:rPr>
        <w:t>采购人</w:t>
      </w:r>
      <w:r>
        <w:rPr>
          <w:rFonts w:hint="default" w:ascii="Times New Roman" w:hAnsi="Times New Roman" w:eastAsia="宋体" w:cs="Times New Roman"/>
          <w:color w:val="auto"/>
          <w:sz w:val="24"/>
          <w:highlight w:val="none"/>
          <w:lang w:eastAsia="zh-CN"/>
        </w:rPr>
        <w:t>如发现</w:t>
      </w: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lang w:eastAsia="zh-CN"/>
        </w:rPr>
        <w:t>所提供的设备和材料低于合同规定的标准时，有权要求</w:t>
      </w:r>
      <w:r>
        <w:rPr>
          <w:rFonts w:hint="eastAsia" w:ascii="Times New Roman" w:hAnsi="Times New Roman" w:cs="Times New Roman"/>
          <w:color w:val="auto"/>
          <w:sz w:val="24"/>
          <w:highlight w:val="none"/>
          <w:lang w:eastAsia="zh-CN"/>
        </w:rPr>
        <w:t>成交人</w:t>
      </w:r>
      <w:r>
        <w:rPr>
          <w:rFonts w:hint="eastAsia" w:ascii="Times New Roman" w:hAnsi="Times New Roman"/>
          <w:color w:val="auto"/>
          <w:sz w:val="24"/>
          <w:highlight w:val="none"/>
        </w:rPr>
        <w:t>在指定时间内</w:t>
      </w:r>
      <w:r>
        <w:rPr>
          <w:rFonts w:hint="default" w:ascii="Times New Roman" w:hAnsi="Times New Roman" w:eastAsia="宋体" w:cs="Times New Roman"/>
          <w:color w:val="auto"/>
          <w:sz w:val="24"/>
          <w:highlight w:val="none"/>
          <w:lang w:eastAsia="zh-CN"/>
        </w:rPr>
        <w:t>进行更换，费用由</w:t>
      </w: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lang w:eastAsia="zh-CN"/>
        </w:rPr>
        <w:t>自负。</w:t>
      </w:r>
    </w:p>
    <w:p>
      <w:pPr>
        <w:pStyle w:val="8"/>
        <w:tabs>
          <w:tab w:val="left" w:pos="420"/>
        </w:tabs>
        <w:adjustRightInd w:val="0"/>
        <w:snapToGrid w:val="0"/>
        <w:spacing w:line="360" w:lineRule="auto"/>
        <w:outlineLvl w:val="1"/>
        <w:rPr>
          <w:rFonts w:hint="default" w:ascii="Times New Roman" w:hAnsi="Times New Roman" w:eastAsia="宋体" w:cs="Times New Roman"/>
          <w:b/>
          <w:bCs/>
          <w:color w:val="auto"/>
          <w:sz w:val="24"/>
          <w:highlight w:val="none"/>
        </w:rPr>
      </w:pPr>
      <w:bookmarkStart w:id="12" w:name="_Toc21260"/>
      <w:r>
        <w:rPr>
          <w:rFonts w:hint="default" w:ascii="Times New Roman" w:hAnsi="Times New Roman" w:eastAsia="宋体" w:cs="Times New Roman"/>
          <w:b/>
          <w:bCs/>
          <w:color w:val="auto"/>
          <w:sz w:val="24"/>
          <w:highlight w:val="none"/>
        </w:rPr>
        <w:t>4.3 售后服务及培训要求</w:t>
      </w:r>
      <w:bookmarkEnd w:id="12"/>
    </w:p>
    <w:p>
      <w:pPr>
        <w:pStyle w:val="8"/>
        <w:numPr>
          <w:ilvl w:val="0"/>
          <w:numId w:val="5"/>
        </w:numPr>
        <w:adjustRightInd w:val="0"/>
        <w:snapToGrid w:val="0"/>
        <w:spacing w:line="360" w:lineRule="auto"/>
        <w:ind w:left="5" w:hanging="5"/>
        <w:rPr>
          <w:rFonts w:hint="default" w:ascii="Times New Roman" w:hAnsi="Times New Roman" w:eastAsia="宋体" w:cs="Times New Roman"/>
          <w:color w:val="auto"/>
          <w:sz w:val="24"/>
          <w:highlight w:val="none"/>
        </w:rPr>
      </w:pP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rPr>
        <w:t>需拥有稳定的售后服务体系，能提供良好的售后服务，在保修期内，</w:t>
      </w: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rPr>
        <w:t>须提供可随时上门进行维修及检测服务的工程师。</w:t>
      </w:r>
    </w:p>
    <w:p>
      <w:pPr>
        <w:pStyle w:val="8"/>
        <w:numPr>
          <w:ilvl w:val="0"/>
          <w:numId w:val="5"/>
        </w:numPr>
        <w:adjustRightInd w:val="0"/>
        <w:snapToGrid w:val="0"/>
        <w:spacing w:line="360" w:lineRule="auto"/>
        <w:ind w:left="5" w:hanging="5"/>
        <w:rPr>
          <w:rFonts w:hint="default" w:ascii="Times New Roman" w:hAnsi="Times New Roman" w:eastAsia="宋体" w:cs="Times New Roman"/>
          <w:color w:val="auto"/>
          <w:sz w:val="24"/>
          <w:highlight w:val="none"/>
        </w:rPr>
      </w:pPr>
      <w:r>
        <w:rPr>
          <w:rFonts w:hint="default" w:ascii="Times New Roman" w:hAnsi="Times New Roman" w:eastAsia="宋体" w:cs="Times New Roman"/>
          <w:b/>
          <w:bCs/>
          <w:color w:val="auto"/>
          <w:sz w:val="24"/>
          <w:highlight w:val="none"/>
        </w:rPr>
        <w:t>质量保证期：所有设备质保期为一年</w:t>
      </w:r>
      <w:r>
        <w:rPr>
          <w:rFonts w:hint="eastAsia" w:ascii="Times New Roman" w:hAnsi="Times New Roman" w:cs="Times New Roman"/>
          <w:b/>
          <w:bCs/>
          <w:color w:val="auto"/>
          <w:sz w:val="24"/>
          <w:highlight w:val="none"/>
          <w:lang w:eastAsia="zh-CN"/>
        </w:rPr>
        <w:t>，</w:t>
      </w:r>
      <w:r>
        <w:rPr>
          <w:rFonts w:hint="default" w:ascii="Times New Roman" w:hAnsi="Times New Roman" w:eastAsia="宋体" w:cs="Times New Roman"/>
          <w:color w:val="auto"/>
          <w:sz w:val="24"/>
          <w:highlight w:val="none"/>
        </w:rPr>
        <w:t>自供需双方代表在仪器安装调试验收合格报告或证明上签字之日起计算</w:t>
      </w:r>
      <w:r>
        <w:rPr>
          <w:rFonts w:hint="eastAsia" w:ascii="Times New Roman" w:hAnsi="Times New Roman" w:cs="Times New Roman"/>
          <w:color w:val="auto"/>
          <w:sz w:val="24"/>
          <w:highlight w:val="none"/>
          <w:lang w:eastAsia="zh-CN"/>
        </w:rPr>
        <w:t>。</w:t>
      </w:r>
      <w:r>
        <w:rPr>
          <w:rFonts w:hint="default" w:ascii="Times New Roman" w:hAnsi="Times New Roman"/>
          <w:color w:val="auto"/>
          <w:sz w:val="24"/>
          <w:highlight w:val="none"/>
        </w:rPr>
        <w:t>如货物有保修期的，保修期与质保期约定出现冲突时，以时间长的期限为最终约定</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rPr>
        <w:t>所有设备的包换和包修服务遵从国家三包规定，并提供终身跟踪服务</w:t>
      </w:r>
      <w:r>
        <w:rPr>
          <w:rFonts w:hint="eastAsia" w:ascii="Times New Roman" w:hAnsi="Times New Roman" w:cs="Times New Roman"/>
          <w:color w:val="auto"/>
          <w:sz w:val="24"/>
          <w:highlight w:val="none"/>
          <w:lang w:eastAsia="zh-CN"/>
        </w:rPr>
        <w:t>。</w:t>
      </w:r>
    </w:p>
    <w:p>
      <w:pPr>
        <w:pStyle w:val="8"/>
        <w:numPr>
          <w:ilvl w:val="0"/>
          <w:numId w:val="5"/>
        </w:numPr>
        <w:adjustRightInd w:val="0"/>
        <w:snapToGrid w:val="0"/>
        <w:spacing w:line="360" w:lineRule="auto"/>
        <w:ind w:left="5" w:hanging="5"/>
        <w:rPr>
          <w:rFonts w:hint="default" w:ascii="Times New Roman" w:hAnsi="Times New Roman" w:eastAsia="宋体" w:cs="Times New Roman"/>
          <w:color w:val="auto"/>
          <w:sz w:val="24"/>
          <w:highlight w:val="none"/>
        </w:rPr>
      </w:pPr>
      <w:r>
        <w:rPr>
          <w:rFonts w:hint="eastAsia" w:ascii="Times New Roman" w:hAnsi="Times New Roman" w:cs="Times New Roman"/>
          <w:color w:val="auto"/>
          <w:sz w:val="24"/>
          <w:highlight w:val="none"/>
          <w:lang w:val="en-US" w:eastAsia="zh-CN"/>
        </w:rPr>
        <w:t>质保期</w:t>
      </w:r>
      <w:r>
        <w:rPr>
          <w:rFonts w:hint="default" w:ascii="Times New Roman" w:hAnsi="Times New Roman" w:eastAsia="宋体" w:cs="Times New Roman"/>
          <w:color w:val="auto"/>
          <w:sz w:val="24"/>
          <w:highlight w:val="none"/>
        </w:rPr>
        <w:t>内，</w:t>
      </w: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rPr>
        <w:t>应负责</w:t>
      </w:r>
      <w:r>
        <w:rPr>
          <w:rFonts w:hint="eastAsia" w:ascii="Times New Roman" w:hAnsi="Times New Roman" w:cs="Times New Roman"/>
          <w:color w:val="auto"/>
          <w:sz w:val="24"/>
          <w:highlight w:val="none"/>
          <w:lang w:val="en-US" w:eastAsia="zh-CN"/>
        </w:rPr>
        <w:t>仪器</w:t>
      </w:r>
      <w:r>
        <w:rPr>
          <w:rFonts w:hint="default" w:ascii="Times New Roman" w:hAnsi="Times New Roman" w:eastAsia="宋体" w:cs="Times New Roman"/>
          <w:color w:val="auto"/>
          <w:sz w:val="24"/>
          <w:highlight w:val="none"/>
        </w:rPr>
        <w:t>设备运行的稳定性。负责免费更换故障部件。若</w:t>
      </w: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rPr>
        <w:t>提供的货物在功能上和性能上达不到设计要求的，</w:t>
      </w:r>
      <w:r>
        <w:rPr>
          <w:rFonts w:hint="eastAsia" w:ascii="Times New Roman" w:hAnsi="Times New Roman" w:cs="Times New Roman"/>
          <w:color w:val="auto"/>
          <w:sz w:val="24"/>
          <w:highlight w:val="none"/>
          <w:lang w:eastAsia="zh-CN"/>
        </w:rPr>
        <w:t>采购人</w:t>
      </w:r>
      <w:r>
        <w:rPr>
          <w:rFonts w:hint="default" w:ascii="Times New Roman" w:hAnsi="Times New Roman" w:eastAsia="宋体" w:cs="Times New Roman"/>
          <w:color w:val="auto"/>
          <w:sz w:val="24"/>
          <w:highlight w:val="none"/>
        </w:rPr>
        <w:t>有权要求</w:t>
      </w: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rPr>
        <w:t>进行及时完善或更换。</w:t>
      </w:r>
    </w:p>
    <w:p>
      <w:pPr>
        <w:pStyle w:val="8"/>
        <w:numPr>
          <w:ilvl w:val="0"/>
          <w:numId w:val="5"/>
        </w:numPr>
        <w:adjustRightInd w:val="0"/>
        <w:snapToGrid w:val="0"/>
        <w:spacing w:line="360" w:lineRule="auto"/>
        <w:ind w:left="5" w:hanging="5"/>
        <w:rPr>
          <w:rFonts w:hint="default" w:ascii="Times New Roman" w:hAnsi="Times New Roman" w:eastAsia="宋体" w:cs="Times New Roman"/>
          <w:color w:val="auto"/>
          <w:sz w:val="24"/>
          <w:highlight w:val="none"/>
        </w:rPr>
      </w:pPr>
      <w:r>
        <w:rPr>
          <w:rFonts w:hint="eastAsia" w:ascii="Times New Roman" w:hAnsi="Times New Roman" w:cs="Times New Roman"/>
          <w:color w:val="auto"/>
          <w:sz w:val="24"/>
          <w:highlight w:val="none"/>
          <w:lang w:val="en-US" w:eastAsia="zh-CN"/>
        </w:rPr>
        <w:t>质保期</w:t>
      </w:r>
      <w:r>
        <w:rPr>
          <w:rFonts w:hint="default" w:ascii="Times New Roman" w:hAnsi="Times New Roman" w:eastAsia="宋体" w:cs="Times New Roman"/>
          <w:color w:val="auto"/>
          <w:sz w:val="24"/>
          <w:highlight w:val="none"/>
        </w:rPr>
        <w:t>内</w:t>
      </w:r>
      <w:r>
        <w:rPr>
          <w:rFonts w:hint="eastAsia" w:ascii="Times New Roman" w:hAnsi="Times New Roman" w:cs="Times New Roman"/>
          <w:color w:val="auto"/>
          <w:sz w:val="24"/>
          <w:highlight w:val="none"/>
          <w:lang w:eastAsia="zh-CN"/>
        </w:rPr>
        <w:t>，采购人</w:t>
      </w:r>
      <w:r>
        <w:rPr>
          <w:rFonts w:hint="default" w:ascii="Times New Roman" w:hAnsi="Times New Roman" w:eastAsia="宋体" w:cs="Times New Roman"/>
          <w:color w:val="auto"/>
          <w:sz w:val="24"/>
          <w:highlight w:val="none"/>
        </w:rPr>
        <w:t>所购</w:t>
      </w:r>
      <w:r>
        <w:rPr>
          <w:rFonts w:hint="eastAsia" w:ascii="Times New Roman" w:hAnsi="Times New Roman" w:cs="Times New Roman"/>
          <w:color w:val="auto"/>
          <w:sz w:val="24"/>
          <w:highlight w:val="none"/>
          <w:lang w:val="en-US" w:eastAsia="zh-CN"/>
        </w:rPr>
        <w:t>仪器</w:t>
      </w:r>
      <w:r>
        <w:rPr>
          <w:rFonts w:hint="default" w:ascii="Times New Roman" w:hAnsi="Times New Roman" w:eastAsia="宋体" w:cs="Times New Roman"/>
          <w:color w:val="auto"/>
          <w:sz w:val="24"/>
          <w:highlight w:val="none"/>
        </w:rPr>
        <w:t>设备各部件发生非人为故障，</w:t>
      </w: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rPr>
        <w:t>应免费上门</w:t>
      </w:r>
      <w:r>
        <w:rPr>
          <w:rFonts w:hint="eastAsia" w:ascii="Times New Roman" w:hAnsi="Times New Roman" w:cs="Times New Roman"/>
          <w:color w:val="auto"/>
          <w:sz w:val="24"/>
          <w:highlight w:val="none"/>
          <w:lang w:val="en-US" w:eastAsia="zh-CN"/>
        </w:rPr>
        <w:t>维修、</w:t>
      </w:r>
      <w:r>
        <w:rPr>
          <w:rFonts w:hint="default" w:ascii="Times New Roman" w:hAnsi="Times New Roman" w:eastAsia="宋体" w:cs="Times New Roman"/>
          <w:color w:val="auto"/>
          <w:sz w:val="24"/>
          <w:highlight w:val="none"/>
        </w:rPr>
        <w:t>更换同种品牌规格型号的部件</w:t>
      </w:r>
      <w:r>
        <w:rPr>
          <w:rFonts w:hint="eastAsia" w:ascii="Times New Roman" w:hAnsi="Times New Roman" w:cs="Times New Roman"/>
          <w:color w:val="auto"/>
          <w:sz w:val="24"/>
          <w:highlight w:val="none"/>
          <w:lang w:eastAsia="zh-CN"/>
        </w:rPr>
        <w:t>；</w:t>
      </w:r>
      <w:r>
        <w:rPr>
          <w:rFonts w:hint="default" w:ascii="Times New Roman" w:hAnsi="Times New Roman" w:eastAsia="宋体"/>
          <w:color w:val="auto"/>
          <w:sz w:val="24"/>
          <w:highlight w:val="none"/>
          <w:lang w:val="en-US" w:eastAsia="zh-CN"/>
        </w:rPr>
        <w:t>若</w:t>
      </w:r>
      <w:r>
        <w:rPr>
          <w:rFonts w:hint="default" w:ascii="Times New Roman" w:hAnsi="Times New Roman" w:eastAsia="宋体" w:cs="Times New Roman"/>
          <w:color w:val="auto"/>
          <w:sz w:val="24"/>
          <w:highlight w:val="none"/>
        </w:rPr>
        <w:t>设备发生人为故障的，</w:t>
      </w: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rPr>
        <w:t>应上门更换同种品牌规格型号的新部件，只收零配件成本，不加收其它任何费用。</w:t>
      </w:r>
    </w:p>
    <w:p>
      <w:pPr>
        <w:pStyle w:val="8"/>
        <w:numPr>
          <w:ilvl w:val="0"/>
          <w:numId w:val="5"/>
        </w:numPr>
        <w:adjustRightInd w:val="0"/>
        <w:snapToGrid w:val="0"/>
        <w:spacing w:line="360" w:lineRule="auto"/>
        <w:ind w:left="5" w:hanging="5"/>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提供货物免费安装、调试、培训使用；24小时免费提供技术支持；永久性免费提供电话技术指导和咨询服务；提供长期上门维修服务，免费对产品软件进行升级（如有）；定期进行设备免费检查（人为因素、自然因素（如火灾、雷击等）造成的故障除外）。</w:t>
      </w:r>
    </w:p>
    <w:p>
      <w:pPr>
        <w:pStyle w:val="8"/>
        <w:numPr>
          <w:ilvl w:val="0"/>
          <w:numId w:val="5"/>
        </w:numPr>
        <w:adjustRightInd w:val="0"/>
        <w:snapToGrid w:val="0"/>
        <w:spacing w:line="360" w:lineRule="auto"/>
        <w:ind w:left="5" w:hanging="5"/>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设备有故障通知</w:t>
      </w: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rPr>
        <w:t>，</w:t>
      </w: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rPr>
        <w:t>须在60分钟内响应、48小时内到达现场</w:t>
      </w:r>
      <w:r>
        <w:rPr>
          <w:rFonts w:hint="eastAsia" w:ascii="Times New Roman" w:hAnsi="Times New Roman" w:cs="Times New Roman"/>
          <w:color w:val="auto"/>
          <w:sz w:val="24"/>
          <w:highlight w:val="none"/>
          <w:lang w:eastAsia="zh-CN"/>
        </w:rPr>
        <w:t>。</w:t>
      </w:r>
      <w:r>
        <w:rPr>
          <w:rFonts w:hint="default" w:ascii="Times New Roman" w:hAnsi="Times New Roman" w:eastAsia="宋体" w:cs="Times New Roman"/>
          <w:color w:val="auto"/>
          <w:sz w:val="24"/>
          <w:highlight w:val="none"/>
        </w:rPr>
        <w:t>如设备故障检修当天内无法排除故障，须在三天内提供不低于故障设备规格、型号、性能的备用设备替代故障设备，或无偿提供代检测服务，直至故障设备修复。</w:t>
      </w:r>
    </w:p>
    <w:p>
      <w:pPr>
        <w:pStyle w:val="8"/>
        <w:numPr>
          <w:ilvl w:val="0"/>
          <w:numId w:val="5"/>
        </w:numPr>
        <w:adjustRightInd w:val="0"/>
        <w:snapToGrid w:val="0"/>
        <w:spacing w:line="360" w:lineRule="auto"/>
        <w:ind w:left="5" w:hanging="5"/>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培训；免费提供产品的安装</w:t>
      </w:r>
      <w:r>
        <w:rPr>
          <w:rFonts w:hint="eastAsia" w:ascii="Times New Roman" w:hAnsi="Times New Roman" w:cs="Times New Roman"/>
          <w:color w:val="auto"/>
          <w:sz w:val="24"/>
          <w:highlight w:val="none"/>
          <w:lang w:eastAsia="zh-CN"/>
        </w:rPr>
        <w:t>、</w:t>
      </w:r>
      <w:r>
        <w:rPr>
          <w:rFonts w:hint="default" w:ascii="Times New Roman" w:hAnsi="Times New Roman" w:eastAsia="宋体" w:cs="Times New Roman"/>
          <w:color w:val="auto"/>
          <w:sz w:val="24"/>
          <w:highlight w:val="none"/>
        </w:rPr>
        <w:t>调试及使用培训服务，确保</w:t>
      </w:r>
      <w:r>
        <w:rPr>
          <w:rFonts w:hint="eastAsia" w:ascii="Times New Roman" w:hAnsi="Times New Roman" w:cs="Times New Roman"/>
          <w:color w:val="auto"/>
          <w:sz w:val="24"/>
          <w:highlight w:val="none"/>
          <w:lang w:eastAsia="zh-CN"/>
        </w:rPr>
        <w:t>采购人</w:t>
      </w:r>
      <w:r>
        <w:rPr>
          <w:rFonts w:hint="default" w:ascii="Times New Roman" w:hAnsi="Times New Roman" w:eastAsia="宋体" w:cs="Times New Roman"/>
          <w:color w:val="auto"/>
          <w:sz w:val="24"/>
          <w:highlight w:val="none"/>
        </w:rPr>
        <w:t>使用人员能够对本次采购产品有足够的了解，能够独立进行日常操作、管理和维护</w:t>
      </w:r>
      <w:r>
        <w:rPr>
          <w:rFonts w:hint="eastAsia" w:ascii="Times New Roman" w:hAnsi="Times New Roman" w:cs="Times New Roman"/>
          <w:color w:val="auto"/>
          <w:sz w:val="24"/>
          <w:highlight w:val="none"/>
          <w:lang w:eastAsia="zh-CN"/>
        </w:rPr>
        <w:t>。</w:t>
      </w:r>
      <w:r>
        <w:rPr>
          <w:rFonts w:hint="default" w:ascii="Times New Roman" w:hAnsi="Times New Roman"/>
          <w:color w:val="auto"/>
          <w:sz w:val="24"/>
          <w:highlight w:val="none"/>
        </w:rPr>
        <w:t>对采购人培训人数不设限</w:t>
      </w:r>
      <w:r>
        <w:rPr>
          <w:rFonts w:hint="default" w:ascii="Times New Roman" w:hAnsi="Times New Roman" w:eastAsia="宋体" w:cs="Times New Roman"/>
          <w:color w:val="auto"/>
          <w:sz w:val="24"/>
          <w:highlight w:val="none"/>
        </w:rPr>
        <w:t>，进口仪器现场培训时间不低于3天，外出免费培训名额不少于2个（每台大型仪器）。仪器设备验收后1年内至少1次到</w:t>
      </w:r>
      <w:r>
        <w:rPr>
          <w:rFonts w:hint="eastAsia" w:ascii="Times New Roman" w:hAnsi="Times New Roman" w:cs="Times New Roman"/>
          <w:color w:val="auto"/>
          <w:sz w:val="24"/>
          <w:highlight w:val="none"/>
          <w:lang w:eastAsia="zh-CN"/>
        </w:rPr>
        <w:t>采购人</w:t>
      </w:r>
      <w:r>
        <w:rPr>
          <w:rFonts w:hint="default" w:ascii="Times New Roman" w:hAnsi="Times New Roman" w:eastAsia="宋体" w:cs="Times New Roman"/>
          <w:color w:val="auto"/>
          <w:sz w:val="24"/>
          <w:highlight w:val="none"/>
        </w:rPr>
        <w:t>处进行免费维护、保养，对需要软件升级的，应免费提供升级。</w:t>
      </w:r>
    </w:p>
    <w:p>
      <w:pPr>
        <w:pStyle w:val="8"/>
        <w:tabs>
          <w:tab w:val="left" w:pos="420"/>
        </w:tabs>
        <w:adjustRightInd w:val="0"/>
        <w:snapToGrid w:val="0"/>
        <w:spacing w:line="360" w:lineRule="auto"/>
        <w:outlineLvl w:val="1"/>
        <w:rPr>
          <w:rFonts w:hint="default" w:ascii="Times New Roman" w:hAnsi="Times New Roman" w:eastAsia="宋体" w:cs="Times New Roman"/>
          <w:b/>
          <w:bCs/>
          <w:color w:val="auto"/>
          <w:sz w:val="24"/>
          <w:highlight w:val="none"/>
        </w:rPr>
      </w:pPr>
      <w:bookmarkStart w:id="13" w:name="_Toc31664"/>
      <w:r>
        <w:rPr>
          <w:rFonts w:hint="default" w:ascii="Times New Roman" w:hAnsi="Times New Roman" w:eastAsia="宋体" w:cs="Times New Roman"/>
          <w:b/>
          <w:bCs/>
          <w:color w:val="auto"/>
          <w:sz w:val="24"/>
          <w:highlight w:val="none"/>
        </w:rPr>
        <w:t>4.4 说明</w:t>
      </w:r>
      <w:bookmarkEnd w:id="13"/>
    </w:p>
    <w:p>
      <w:pPr>
        <w:pStyle w:val="8"/>
        <w:numPr>
          <w:ilvl w:val="0"/>
          <w:numId w:val="6"/>
        </w:numPr>
        <w:adjustRightInd w:val="0"/>
        <w:snapToGrid w:val="0"/>
        <w:spacing w:line="360" w:lineRule="auto"/>
        <w:ind w:left="5" w:hanging="5"/>
        <w:rPr>
          <w:rFonts w:hint="default" w:ascii="Times New Roman" w:hAnsi="Times New Roman" w:eastAsia="宋体" w:cs="Times New Roman"/>
          <w:color w:val="auto"/>
          <w:sz w:val="24"/>
          <w:highlight w:val="none"/>
        </w:rPr>
      </w:pPr>
      <w:r>
        <w:rPr>
          <w:rFonts w:hint="eastAsia" w:ascii="Times New Roman" w:hAnsi="Times New Roman" w:cs="Times New Roman"/>
          <w:color w:val="auto"/>
          <w:sz w:val="24"/>
          <w:highlight w:val="none"/>
          <w:lang w:eastAsia="zh-CN"/>
        </w:rPr>
        <w:t>成交人</w:t>
      </w:r>
      <w:r>
        <w:rPr>
          <w:rFonts w:hint="default" w:ascii="Times New Roman" w:hAnsi="Times New Roman" w:eastAsia="宋体" w:cs="Times New Roman"/>
          <w:color w:val="auto"/>
          <w:sz w:val="24"/>
          <w:highlight w:val="none"/>
        </w:rPr>
        <w:t>须对本项目以包组为单位的采购标的进行整体响应，任何只对采购标的其中一部分内容进行的响应都被视为无效</w:t>
      </w:r>
      <w:r>
        <w:rPr>
          <w:rFonts w:hint="eastAsia" w:ascii="Times New Roman" w:hAnsi="Times New Roman" w:cs="Times New Roman"/>
          <w:color w:val="auto"/>
          <w:sz w:val="24"/>
          <w:highlight w:val="none"/>
          <w:lang w:val="en-US" w:eastAsia="zh-CN"/>
        </w:rPr>
        <w:t>报价</w:t>
      </w:r>
      <w:r>
        <w:rPr>
          <w:rFonts w:hint="default" w:ascii="Times New Roman" w:hAnsi="Times New Roman" w:eastAsia="宋体" w:cs="Times New Roman"/>
          <w:color w:val="auto"/>
          <w:sz w:val="24"/>
          <w:highlight w:val="none"/>
        </w:rPr>
        <w:t>。</w:t>
      </w:r>
    </w:p>
    <w:p>
      <w:pPr>
        <w:pStyle w:val="8"/>
        <w:numPr>
          <w:ilvl w:val="0"/>
          <w:numId w:val="6"/>
        </w:numPr>
        <w:adjustRightInd w:val="0"/>
        <w:snapToGrid w:val="0"/>
        <w:spacing w:line="360" w:lineRule="auto"/>
        <w:ind w:left="5" w:hanging="5"/>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lang w:val="en-US" w:eastAsia="zh-CN"/>
        </w:rPr>
        <w:t>技术规格书</w:t>
      </w:r>
      <w:r>
        <w:rPr>
          <w:rFonts w:hint="default" w:ascii="Times New Roman" w:hAnsi="Times New Roman" w:eastAsia="宋体" w:cs="Times New Roman"/>
          <w:color w:val="auto"/>
          <w:sz w:val="24"/>
          <w:highlight w:val="none"/>
        </w:rPr>
        <w:t>中打“★”号条款为实质性条款，有任何一条负偏离则导致无效</w:t>
      </w:r>
      <w:r>
        <w:rPr>
          <w:rFonts w:hint="eastAsia" w:ascii="Times New Roman" w:hAnsi="Times New Roman" w:cs="Times New Roman"/>
          <w:color w:val="auto"/>
          <w:sz w:val="24"/>
          <w:highlight w:val="none"/>
          <w:lang w:val="en-US" w:eastAsia="zh-CN"/>
        </w:rPr>
        <w:t>报价</w:t>
      </w:r>
      <w:r>
        <w:rPr>
          <w:rFonts w:hint="default" w:ascii="Times New Roman" w:hAnsi="Times New Roman" w:eastAsia="宋体" w:cs="Times New Roman"/>
          <w:color w:val="auto"/>
          <w:sz w:val="24"/>
          <w:highlight w:val="none"/>
        </w:rPr>
        <w:t>。</w:t>
      </w:r>
      <w:r>
        <w:rPr>
          <w:rFonts w:hint="default" w:ascii="Times New Roman" w:hAnsi="Times New Roman" w:eastAsia="宋体" w:cs="Times New Roman"/>
          <w:color w:val="auto"/>
          <w:sz w:val="24"/>
          <w:highlight w:val="none"/>
          <w:lang w:eastAsia="zh-CN"/>
        </w:rPr>
        <w:t>（主要技术参数“★</w:t>
      </w:r>
      <w:r>
        <w:rPr>
          <w:rFonts w:hint="default" w:ascii="Times New Roman" w:hAnsi="Times New Roman" w:eastAsia="宋体" w:cs="Times New Roman"/>
          <w:color w:val="auto"/>
          <w:sz w:val="24"/>
          <w:highlight w:val="none"/>
        </w:rPr>
        <w:t>”号条款</w:t>
      </w:r>
      <w:r>
        <w:rPr>
          <w:rFonts w:hint="default" w:ascii="Times New Roman" w:hAnsi="Times New Roman" w:eastAsia="宋体" w:cs="Times New Roman"/>
          <w:color w:val="auto"/>
          <w:sz w:val="24"/>
          <w:highlight w:val="none"/>
          <w:lang w:eastAsia="zh-CN"/>
        </w:rPr>
        <w:t>以</w:t>
      </w:r>
      <w:r>
        <w:rPr>
          <w:rFonts w:hint="default" w:ascii="Times New Roman" w:hAnsi="Times New Roman" w:eastAsia="宋体" w:cs="Times New Roman"/>
          <w:color w:val="auto"/>
          <w:sz w:val="24"/>
          <w:highlight w:val="none"/>
        </w:rPr>
        <w:t>制造商公开发布的印刷资料或制造商出具的技术参数证明</w:t>
      </w:r>
      <w:r>
        <w:rPr>
          <w:rFonts w:hint="default" w:ascii="Times New Roman" w:hAnsi="Times New Roman" w:eastAsia="宋体" w:cs="Times New Roman"/>
          <w:color w:val="auto"/>
          <w:sz w:val="24"/>
          <w:highlight w:val="none"/>
          <w:lang w:eastAsia="zh-CN"/>
        </w:rPr>
        <w:t>（加盖</w:t>
      </w:r>
      <w:r>
        <w:rPr>
          <w:rFonts w:hint="eastAsia" w:ascii="Times New Roman" w:hAnsi="Times New Roman" w:cs="Times New Roman"/>
          <w:color w:val="auto"/>
          <w:sz w:val="24"/>
          <w:highlight w:val="none"/>
          <w:lang w:val="en-US" w:eastAsia="zh-CN"/>
        </w:rPr>
        <w:t>成交人</w:t>
      </w:r>
      <w:r>
        <w:rPr>
          <w:rFonts w:hint="default" w:ascii="Times New Roman" w:hAnsi="Times New Roman" w:eastAsia="宋体" w:cs="Times New Roman"/>
          <w:color w:val="auto"/>
          <w:sz w:val="24"/>
          <w:highlight w:val="none"/>
          <w:lang w:eastAsia="zh-CN"/>
        </w:rPr>
        <w:t>公章）为准）。</w:t>
      </w:r>
    </w:p>
    <w:p>
      <w:pPr>
        <w:pStyle w:val="8"/>
        <w:numPr>
          <w:ilvl w:val="0"/>
          <w:numId w:val="6"/>
        </w:numPr>
        <w:adjustRightInd w:val="0"/>
        <w:snapToGrid w:val="0"/>
        <w:spacing w:line="360" w:lineRule="auto"/>
        <w:ind w:left="5" w:hanging="5"/>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lang w:val="en-US" w:eastAsia="zh-CN"/>
        </w:rPr>
        <w:t>技术规格书</w:t>
      </w:r>
      <w:r>
        <w:rPr>
          <w:rFonts w:hint="default" w:ascii="Times New Roman" w:hAnsi="Times New Roman" w:eastAsia="宋体" w:cs="Times New Roman"/>
          <w:color w:val="auto"/>
          <w:sz w:val="24"/>
          <w:highlight w:val="none"/>
        </w:rPr>
        <w:t>中打“▲”号条款为重要技术参数，但不作为无效</w:t>
      </w:r>
      <w:r>
        <w:rPr>
          <w:rFonts w:hint="eastAsia" w:ascii="Times New Roman" w:hAnsi="Times New Roman" w:cs="Times New Roman"/>
          <w:color w:val="auto"/>
          <w:sz w:val="24"/>
          <w:highlight w:val="none"/>
          <w:lang w:val="en-US" w:eastAsia="zh-CN"/>
        </w:rPr>
        <w:t>报价</w:t>
      </w:r>
      <w:r>
        <w:rPr>
          <w:rFonts w:hint="default" w:ascii="Times New Roman" w:hAnsi="Times New Roman" w:eastAsia="宋体" w:cs="Times New Roman"/>
          <w:color w:val="auto"/>
          <w:sz w:val="24"/>
          <w:highlight w:val="none"/>
        </w:rPr>
        <w:t>条款。</w:t>
      </w:r>
    </w:p>
    <w:bookmarkEnd w:id="6"/>
    <w:p>
      <w:pPr>
        <w:adjustRightInd w:val="0"/>
        <w:snapToGrid w:val="0"/>
        <w:spacing w:line="360" w:lineRule="auto"/>
        <w:ind w:left="420" w:hanging="420"/>
        <w:rPr>
          <w:rFonts w:ascii="Times New Roman" w:hAnsi="Times New Roman" w:cs="Times New Roman"/>
          <w:color w:val="auto"/>
          <w:sz w:val="24"/>
          <w:highlight w:val="none"/>
        </w:rPr>
      </w:pPr>
    </w:p>
    <w:p>
      <w:pPr>
        <w:pStyle w:val="4"/>
        <w:tabs>
          <w:tab w:val="left" w:pos="1260"/>
        </w:tabs>
        <w:ind w:left="0"/>
        <w:jc w:val="both"/>
        <w:rPr>
          <w:rFonts w:hint="default" w:ascii="Times New Roman" w:hAnsi="Times New Roman" w:cs="Times New Roman"/>
          <w:color w:val="auto"/>
          <w:sz w:val="32"/>
          <w:szCs w:val="32"/>
          <w:highlight w:val="none"/>
          <w:lang w:eastAsia="zh-CN"/>
        </w:rPr>
        <w:sectPr>
          <w:footerReference r:id="rId4" w:type="default"/>
          <w:pgSz w:w="11906" w:h="16838"/>
          <w:pgMar w:top="1440" w:right="1800" w:bottom="1440" w:left="1800" w:header="851" w:footer="992" w:gutter="0"/>
          <w:pgNumType w:fmt="decimal" w:start="1"/>
          <w:cols w:space="425" w:num="1"/>
          <w:docGrid w:type="lines" w:linePitch="312" w:charSpace="0"/>
        </w:sectPr>
      </w:pPr>
    </w:p>
    <w:p>
      <w:pPr>
        <w:pStyle w:val="4"/>
        <w:keepNext w:val="0"/>
        <w:keepLines w:val="0"/>
        <w:pageBreakBefore w:val="0"/>
        <w:widowControl w:val="0"/>
        <w:kinsoku/>
        <w:wordWrap/>
        <w:overflowPunct/>
        <w:topLinePunct w:val="0"/>
        <w:autoSpaceDE w:val="0"/>
        <w:autoSpaceDN w:val="0"/>
        <w:bidi w:val="0"/>
        <w:adjustRightInd/>
        <w:snapToGrid/>
        <w:spacing w:line="240" w:lineRule="auto"/>
        <w:ind w:left="0"/>
        <w:jc w:val="left"/>
        <w:textAlignment w:val="auto"/>
        <w:rPr>
          <w:rFonts w:hint="default" w:ascii="Times New Roman" w:hAnsi="Times New Roman" w:cs="Times New Roman"/>
          <w:color w:val="auto"/>
          <w:sz w:val="32"/>
          <w:szCs w:val="32"/>
          <w:highlight w:val="none"/>
          <w:lang w:eastAsia="zh-CN"/>
        </w:rPr>
      </w:pPr>
      <w:bookmarkStart w:id="14" w:name="_Toc15292"/>
      <w:bookmarkStart w:id="15" w:name="_Toc28159"/>
      <w:r>
        <w:rPr>
          <w:rFonts w:hint="default" w:ascii="Times New Roman" w:hAnsi="Times New Roman" w:cs="Times New Roman"/>
          <w:color w:val="auto"/>
          <w:sz w:val="32"/>
          <w:szCs w:val="32"/>
          <w:highlight w:val="none"/>
          <w:lang w:eastAsia="zh-CN"/>
        </w:rPr>
        <w:t xml:space="preserve">5 </w:t>
      </w:r>
      <w:bookmarkEnd w:id="4"/>
      <w:bookmarkEnd w:id="5"/>
      <w:r>
        <w:rPr>
          <w:rFonts w:hint="default" w:ascii="Times New Roman" w:hAnsi="Times New Roman" w:cs="Times New Roman"/>
          <w:color w:val="auto"/>
          <w:sz w:val="32"/>
          <w:szCs w:val="32"/>
          <w:highlight w:val="none"/>
          <w:lang w:eastAsia="zh-CN"/>
        </w:rPr>
        <w:t>本项目仪器设备采购清单</w:t>
      </w:r>
      <w:bookmarkEnd w:id="14"/>
      <w:bookmarkEnd w:id="15"/>
    </w:p>
    <w:tbl>
      <w:tblPr>
        <w:tblStyle w:val="15"/>
        <w:tblW w:w="13890" w:type="dxa"/>
        <w:tblInd w:w="147" w:type="dxa"/>
        <w:tblLayout w:type="fixed"/>
        <w:tblCellMar>
          <w:top w:w="0" w:type="dxa"/>
          <w:left w:w="108" w:type="dxa"/>
          <w:bottom w:w="0" w:type="dxa"/>
          <w:right w:w="108" w:type="dxa"/>
        </w:tblCellMar>
      </w:tblPr>
      <w:tblGrid>
        <w:gridCol w:w="733"/>
        <w:gridCol w:w="2268"/>
        <w:gridCol w:w="1019"/>
        <w:gridCol w:w="840"/>
        <w:gridCol w:w="4320"/>
        <w:gridCol w:w="1240"/>
        <w:gridCol w:w="3470"/>
      </w:tblGrid>
      <w:tr>
        <w:tblPrEx>
          <w:tblCellMar>
            <w:top w:w="0" w:type="dxa"/>
            <w:left w:w="108" w:type="dxa"/>
            <w:bottom w:w="0" w:type="dxa"/>
            <w:right w:w="108" w:type="dxa"/>
          </w:tblCellMar>
        </w:tblPrEx>
        <w:trPr>
          <w:trHeight w:val="550" w:hRule="atLeast"/>
          <w:tblHeader/>
        </w:trPr>
        <w:tc>
          <w:tcPr>
            <w:tcW w:w="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rPr>
                <w:rFonts w:ascii="Times New Roman" w:hAnsi="Times New Roman" w:cs="Times New Roman"/>
                <w:b/>
                <w:color w:val="000000"/>
                <w:kern w:val="0"/>
                <w:sz w:val="24"/>
                <w:szCs w:val="24"/>
              </w:rPr>
            </w:pPr>
            <w:r>
              <w:rPr>
                <w:rFonts w:ascii="Times New Roman" w:hAnsi="Times New Roman" w:cs="Times New Roman"/>
                <w:b/>
                <w:color w:val="000000"/>
                <w:kern w:val="0"/>
                <w:sz w:val="24"/>
                <w:szCs w:val="24"/>
                <w:lang w:bidi="ar"/>
              </w:rPr>
              <w:t>序号</w:t>
            </w:r>
          </w:p>
        </w:tc>
        <w:tc>
          <w:tcPr>
            <w:tcW w:w="22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rPr>
                <w:rFonts w:ascii="Times New Roman" w:hAnsi="Times New Roman" w:cs="Times New Roman"/>
                <w:b/>
                <w:color w:val="000000"/>
                <w:kern w:val="0"/>
                <w:sz w:val="24"/>
                <w:szCs w:val="24"/>
              </w:rPr>
            </w:pPr>
            <w:r>
              <w:rPr>
                <w:rFonts w:ascii="Times New Roman" w:hAnsi="Times New Roman" w:cs="Times New Roman"/>
                <w:b/>
                <w:color w:val="000000"/>
                <w:kern w:val="0"/>
                <w:sz w:val="24"/>
                <w:szCs w:val="24"/>
                <w:lang w:bidi="ar"/>
              </w:rPr>
              <w:t>物料名称</w:t>
            </w:r>
          </w:p>
        </w:tc>
        <w:tc>
          <w:tcPr>
            <w:tcW w:w="1019"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Times New Roman" w:hAnsi="Times New Roman" w:cs="Times New Roman"/>
                <w:b/>
                <w:color w:val="000000"/>
                <w:kern w:val="0"/>
                <w:sz w:val="24"/>
                <w:szCs w:val="24"/>
                <w:lang w:bidi="ar"/>
              </w:rPr>
            </w:pPr>
            <w:r>
              <w:rPr>
                <w:rFonts w:ascii="Times New Roman" w:hAnsi="Times New Roman" w:cs="Times New Roman"/>
                <w:b/>
                <w:color w:val="000000"/>
                <w:kern w:val="0"/>
                <w:sz w:val="24"/>
                <w:szCs w:val="24"/>
                <w:lang w:bidi="ar"/>
              </w:rPr>
              <w:t>数量</w:t>
            </w:r>
          </w:p>
        </w:tc>
        <w:tc>
          <w:tcPr>
            <w:tcW w:w="840"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Times New Roman" w:hAnsi="Times New Roman" w:cs="Times New Roman"/>
                <w:b/>
                <w:color w:val="000000"/>
                <w:kern w:val="0"/>
                <w:sz w:val="24"/>
                <w:szCs w:val="24"/>
                <w:lang w:bidi="ar"/>
              </w:rPr>
            </w:pPr>
            <w:r>
              <w:rPr>
                <w:rFonts w:ascii="Times New Roman" w:hAnsi="Times New Roman" w:cs="Times New Roman"/>
                <w:b/>
                <w:color w:val="000000"/>
                <w:kern w:val="0"/>
                <w:sz w:val="24"/>
                <w:szCs w:val="24"/>
                <w:lang w:bidi="ar"/>
              </w:rPr>
              <w:t>单位</w:t>
            </w:r>
          </w:p>
        </w:tc>
        <w:tc>
          <w:tcPr>
            <w:tcW w:w="43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ascii="Times New Roman" w:hAnsi="Times New Roman" w:cs="Times New Roman"/>
                <w:b/>
                <w:color w:val="000000"/>
                <w:kern w:val="0"/>
                <w:sz w:val="24"/>
                <w:szCs w:val="24"/>
              </w:rPr>
            </w:pPr>
            <w:r>
              <w:rPr>
                <w:rFonts w:hint="default" w:ascii="Times New Roman" w:hAnsi="Times New Roman" w:cs="Times New Roman"/>
                <w:b/>
                <w:color w:val="000000"/>
                <w:kern w:val="0"/>
                <w:sz w:val="24"/>
                <w:szCs w:val="24"/>
                <w:lang w:bidi="ar"/>
              </w:rPr>
              <w:t>功能及备注</w:t>
            </w:r>
          </w:p>
        </w:tc>
        <w:tc>
          <w:tcPr>
            <w:tcW w:w="12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rPr>
                <w:rFonts w:ascii="Times New Roman" w:hAnsi="Times New Roman" w:cs="Times New Roman"/>
                <w:b/>
                <w:color w:val="000000"/>
                <w:kern w:val="0"/>
                <w:sz w:val="24"/>
                <w:szCs w:val="24"/>
              </w:rPr>
            </w:pPr>
            <w:r>
              <w:rPr>
                <w:rFonts w:hint="default" w:ascii="Times New Roman" w:hAnsi="Times New Roman" w:cs="Times New Roman"/>
                <w:b/>
                <w:color w:val="000000"/>
                <w:kern w:val="0"/>
                <w:sz w:val="24"/>
                <w:szCs w:val="24"/>
                <w:lang w:bidi="ar"/>
              </w:rPr>
              <w:t>检定</w:t>
            </w:r>
          </w:p>
        </w:tc>
        <w:tc>
          <w:tcPr>
            <w:tcW w:w="34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rPr>
                <w:rFonts w:hint="default" w:ascii="Times New Roman" w:hAnsi="Times New Roman" w:eastAsia="宋体" w:cs="Times New Roman"/>
                <w:b/>
                <w:color w:val="000000"/>
                <w:kern w:val="0"/>
                <w:sz w:val="24"/>
                <w:szCs w:val="24"/>
                <w:lang w:val="en-US" w:eastAsia="zh-CN" w:bidi="ar"/>
              </w:rPr>
            </w:pPr>
            <w:r>
              <w:rPr>
                <w:rFonts w:hint="default" w:ascii="Times New Roman" w:hAnsi="Times New Roman" w:cs="Times New Roman"/>
                <w:b/>
                <w:color w:val="000000"/>
                <w:kern w:val="0"/>
                <w:sz w:val="24"/>
                <w:szCs w:val="24"/>
                <w:lang w:val="en-US" w:eastAsia="zh-CN" w:bidi="ar"/>
              </w:rPr>
              <w:t>推荐品牌/型号</w:t>
            </w:r>
          </w:p>
        </w:tc>
      </w:tr>
      <w:tr>
        <w:tblPrEx>
          <w:tblCellMar>
            <w:top w:w="0" w:type="dxa"/>
            <w:left w:w="108" w:type="dxa"/>
            <w:bottom w:w="0" w:type="dxa"/>
            <w:right w:w="108" w:type="dxa"/>
          </w:tblCellMar>
        </w:tblPrEx>
        <w:trPr>
          <w:trHeight w:val="710" w:hRule="atLeast"/>
        </w:trPr>
        <w:tc>
          <w:tcPr>
            <w:tcW w:w="7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rPr>
                <w:rFonts w:hint="default" w:ascii="Times New Roman" w:hAnsi="Times New Roman" w:cs="Times New Roman"/>
                <w:color w:val="000000"/>
                <w:kern w:val="0"/>
                <w:sz w:val="22"/>
                <w:lang w:val="en-US" w:eastAsia="zh-CN" w:bidi="ar"/>
              </w:rPr>
            </w:pPr>
            <w:r>
              <w:rPr>
                <w:rFonts w:hint="default" w:ascii="Times New Roman" w:hAnsi="Times New Roman" w:cs="Times New Roman"/>
                <w:color w:val="000000"/>
                <w:kern w:val="0"/>
                <w:sz w:val="22"/>
                <w:lang w:val="en-US" w:eastAsia="zh-CN" w:bidi="ar"/>
              </w:rPr>
              <w:t>1</w:t>
            </w:r>
          </w:p>
        </w:tc>
        <w:tc>
          <w:tcPr>
            <w:tcW w:w="22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Times New Roman" w:hAnsi="Times New Roman" w:eastAsia="宋体" w:cs="Times New Roman"/>
                <w:color w:val="000000"/>
                <w:kern w:val="0"/>
                <w:sz w:val="22"/>
                <w:szCs w:val="22"/>
                <w:lang w:val="en-US" w:eastAsia="zh-CN" w:bidi="ar-SA"/>
              </w:rPr>
            </w:pPr>
            <w:r>
              <w:rPr>
                <w:rFonts w:hint="default" w:ascii="Times New Roman" w:hAnsi="Times New Roman" w:cs="Times New Roman"/>
                <w:color w:val="000000" w:themeColor="text1"/>
                <w:kern w:val="0"/>
                <w:sz w:val="22"/>
                <w:szCs w:val="22"/>
                <w:lang w:val="en-US" w:eastAsia="zh-CN" w:bidi="ar-SA"/>
                <w14:textFill>
                  <w14:solidFill>
                    <w14:schemeClr w14:val="tx1"/>
                  </w14:solidFill>
                </w14:textFill>
              </w:rPr>
              <w:t>紫外分光光度计</w:t>
            </w:r>
          </w:p>
        </w:tc>
        <w:tc>
          <w:tcPr>
            <w:tcW w:w="1019"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default" w:ascii="Times New Roman" w:hAnsi="Times New Roman" w:eastAsia="宋体" w:cs="Times New Roman"/>
                <w:color w:val="000000"/>
                <w:kern w:val="0"/>
                <w:sz w:val="22"/>
                <w:lang w:val="en-US" w:eastAsia="zh-CN" w:bidi="ar"/>
              </w:rPr>
            </w:pPr>
            <w:r>
              <w:rPr>
                <w:rFonts w:hint="default" w:ascii="Times New Roman" w:hAnsi="Times New Roman" w:cs="Times New Roman"/>
                <w:color w:val="000000" w:themeColor="text1"/>
                <w:kern w:val="0"/>
                <w:sz w:val="22"/>
                <w:lang w:val="en-US" w:eastAsia="zh-CN" w:bidi="ar"/>
                <w14:textFill>
                  <w14:solidFill>
                    <w14:schemeClr w14:val="tx1"/>
                  </w14:solidFill>
                </w14:textFill>
              </w:rPr>
              <w:t>1</w:t>
            </w:r>
          </w:p>
        </w:tc>
        <w:tc>
          <w:tcPr>
            <w:tcW w:w="840"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Times New Roman" w:hAnsi="Times New Roman" w:cs="Times New Roman"/>
                <w:color w:val="000000"/>
                <w:kern w:val="0"/>
                <w:sz w:val="22"/>
                <w:lang w:bidi="ar"/>
              </w:rPr>
            </w:pPr>
            <w:r>
              <w:rPr>
                <w:rFonts w:hint="default" w:ascii="Times New Roman" w:hAnsi="Times New Roman" w:cs="Times New Roman"/>
                <w:color w:val="000000" w:themeColor="text1"/>
                <w:kern w:val="0"/>
                <w:sz w:val="22"/>
                <w:lang w:val="en-US" w:eastAsia="zh-CN"/>
                <w14:textFill>
                  <w14:solidFill>
                    <w14:schemeClr w14:val="tx1"/>
                  </w14:solidFill>
                </w14:textFill>
              </w:rPr>
              <w:t>台</w:t>
            </w:r>
          </w:p>
        </w:tc>
        <w:tc>
          <w:tcPr>
            <w:tcW w:w="43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rPr>
                <w:rFonts w:ascii="Times New Roman" w:hAnsi="Times New Roman" w:eastAsia="宋体" w:cs="Times New Roman"/>
                <w:color w:val="000000"/>
                <w:kern w:val="0"/>
                <w:sz w:val="22"/>
                <w:szCs w:val="22"/>
                <w:lang w:val="en-US" w:eastAsia="zh-CN" w:bidi="ar-SA"/>
              </w:rPr>
            </w:pPr>
            <w:r>
              <w:rPr>
                <w:rFonts w:hint="default" w:ascii="Times New Roman" w:hAnsi="Times New Roman" w:eastAsia="宋体" w:cs="Times New Roman"/>
                <w:color w:val="000000" w:themeColor="text1"/>
                <w:kern w:val="0"/>
                <w:sz w:val="22"/>
                <w:szCs w:val="22"/>
                <w:lang w:val="en-US" w:eastAsia="zh-CN" w:bidi="ar-SA"/>
                <w14:textFill>
                  <w14:solidFill>
                    <w14:schemeClr w14:val="tx1"/>
                  </w14:solidFill>
                </w14:textFill>
              </w:rPr>
              <w:t>测量样品各种含量</w:t>
            </w:r>
          </w:p>
        </w:tc>
        <w:tc>
          <w:tcPr>
            <w:tcW w:w="12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rPr>
                <w:rFonts w:hint="default" w:ascii="Times New Roman" w:hAnsi="Times New Roman" w:cs="Times New Roman"/>
                <w:color w:val="000000"/>
                <w:kern w:val="0"/>
                <w:sz w:val="22"/>
              </w:rPr>
            </w:pPr>
            <w:r>
              <w:rPr>
                <w:rFonts w:hint="default" w:ascii="Times New Roman" w:hAnsi="Times New Roman" w:cs="Times New Roman"/>
                <w:color w:val="000000" w:themeColor="text1"/>
                <w:kern w:val="0"/>
                <w:sz w:val="22"/>
                <w:lang w:val="en-US" w:eastAsia="zh-CN"/>
                <w14:textFill>
                  <w14:solidFill>
                    <w14:schemeClr w14:val="tx1"/>
                  </w14:solidFill>
                </w14:textFill>
              </w:rPr>
              <w:t>检定</w:t>
            </w:r>
          </w:p>
        </w:tc>
        <w:tc>
          <w:tcPr>
            <w:tcW w:w="34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rPr>
                <w:rFonts w:hint="default" w:ascii="Times New Roman" w:hAnsi="Times New Roman" w:eastAsia="宋体" w:cs="Times New Roman"/>
                <w:color w:val="000000"/>
                <w:kern w:val="0"/>
                <w:sz w:val="22"/>
                <w:lang w:val="en-US" w:eastAsia="zh-CN"/>
              </w:rPr>
            </w:pPr>
            <w:r>
              <w:rPr>
                <w:rFonts w:hint="default" w:ascii="Times New Roman" w:hAnsi="Times New Roman" w:eastAsia="宋体" w:cs="Times New Roman"/>
                <w:color w:val="000000"/>
                <w:kern w:val="0"/>
                <w:sz w:val="22"/>
                <w:lang w:val="en-US" w:eastAsia="zh-CN"/>
              </w:rPr>
              <w:t>日本岛津UV-1900i、日本日立U-3900H、美国Agilent Cary3500</w:t>
            </w:r>
          </w:p>
        </w:tc>
      </w:tr>
    </w:tbl>
    <w:p>
      <w:pPr>
        <w:pStyle w:val="24"/>
        <w:ind w:firstLine="422"/>
        <w:rPr>
          <w:rFonts w:hint="default" w:ascii="Times New Roman" w:hAnsi="Times New Roman" w:eastAsia="宋体" w:cs="Times New Roman"/>
          <w:b/>
          <w:bCs/>
          <w:color w:val="auto"/>
          <w:highlight w:val="none"/>
          <w:lang w:val="en-US" w:eastAsia="zh-CN"/>
        </w:rPr>
        <w:sectPr>
          <w:pgSz w:w="16838" w:h="11906" w:orient="landscape"/>
          <w:pgMar w:top="1800" w:right="1440" w:bottom="1800" w:left="1440" w:header="851" w:footer="992" w:gutter="0"/>
          <w:pgNumType w:fmt="decimal"/>
          <w:cols w:space="425" w:num="1"/>
          <w:docGrid w:type="lines" w:linePitch="312" w:charSpace="0"/>
        </w:sectPr>
      </w:pPr>
      <w:r>
        <w:rPr>
          <w:rFonts w:hint="default" w:ascii="Times New Roman" w:hAnsi="Times New Roman" w:cs="Times New Roman"/>
          <w:b/>
          <w:bCs/>
          <w:color w:val="auto"/>
          <w:highlight w:val="none"/>
        </w:rPr>
        <w:t>备注：</w:t>
      </w:r>
      <w:r>
        <w:rPr>
          <w:rFonts w:hint="default" w:ascii="Times New Roman" w:hAnsi="Times New Roman" w:cs="Times New Roman"/>
          <w:b/>
          <w:bCs/>
          <w:color w:val="auto"/>
          <w:highlight w:val="none"/>
          <w:lang w:eastAsia="zh-CN"/>
        </w:rPr>
        <w:t>（</w:t>
      </w:r>
      <w:r>
        <w:rPr>
          <w:rFonts w:hint="default" w:ascii="Times New Roman" w:hAnsi="Times New Roman" w:cs="Times New Roman"/>
          <w:b/>
          <w:bCs/>
          <w:color w:val="auto"/>
          <w:highlight w:val="none"/>
          <w:lang w:val="en-US" w:eastAsia="zh-CN"/>
        </w:rPr>
        <w:t>1</w:t>
      </w:r>
      <w:r>
        <w:rPr>
          <w:rFonts w:hint="default" w:ascii="Times New Roman" w:hAnsi="Times New Roman" w:cs="Times New Roman"/>
          <w:b/>
          <w:bCs/>
          <w:color w:val="auto"/>
          <w:highlight w:val="none"/>
          <w:lang w:eastAsia="zh-CN"/>
        </w:rPr>
        <w:t>）</w:t>
      </w:r>
      <w:r>
        <w:rPr>
          <w:rFonts w:hint="default" w:ascii="Times New Roman" w:hAnsi="Times New Roman" w:cs="Times New Roman"/>
          <w:b/>
          <w:bCs/>
          <w:color w:val="auto"/>
          <w:highlight w:val="none"/>
        </w:rPr>
        <w:t>本表中所列所有仪器设备的配件数量，以第6项仪器设备详细技术参数要求中的基本配置为准，包括但不限于第6项仪器设备详细技术参数要求</w:t>
      </w:r>
      <w:r>
        <w:rPr>
          <w:rFonts w:hint="eastAsia" w:cs="Times New Roman"/>
          <w:b/>
          <w:bCs/>
          <w:color w:val="auto"/>
          <w:highlight w:val="none"/>
          <w:lang w:val="en-US" w:eastAsia="zh-CN"/>
        </w:rPr>
        <w:t>的</w:t>
      </w:r>
      <w:r>
        <w:rPr>
          <w:rFonts w:hint="default" w:ascii="Times New Roman" w:hAnsi="Times New Roman" w:cs="Times New Roman"/>
          <w:b/>
          <w:bCs/>
          <w:color w:val="auto"/>
          <w:highlight w:val="none"/>
        </w:rPr>
        <w:t>内容。</w:t>
      </w:r>
      <w:r>
        <w:rPr>
          <w:rFonts w:hint="default" w:ascii="Times New Roman" w:hAnsi="Times New Roman" w:cs="Times New Roman"/>
          <w:b/>
          <w:bCs/>
          <w:color w:val="auto"/>
          <w:highlight w:val="none"/>
        </w:rPr>
        <w:br w:type="textWrapping"/>
      </w:r>
      <w:r>
        <w:rPr>
          <w:rFonts w:hint="default" w:ascii="Times New Roman" w:hAnsi="Times New Roman" w:cs="Times New Roman"/>
          <w:b/>
          <w:bCs/>
          <w:color w:val="auto"/>
          <w:highlight w:val="none"/>
          <w:lang w:val="en-US" w:eastAsia="zh-CN"/>
        </w:rPr>
        <w:t xml:space="preserve">          </w:t>
      </w:r>
      <w:r>
        <w:rPr>
          <w:rFonts w:hint="default" w:ascii="Times New Roman" w:hAnsi="Times New Roman" w:cs="Times New Roman"/>
          <w:b/>
          <w:bCs/>
          <w:color w:val="auto"/>
          <w:highlight w:val="none"/>
          <w:lang w:eastAsia="zh-CN"/>
        </w:rPr>
        <w:t>（</w:t>
      </w:r>
      <w:r>
        <w:rPr>
          <w:rFonts w:hint="default" w:ascii="Times New Roman" w:hAnsi="Times New Roman" w:cs="Times New Roman"/>
          <w:b/>
          <w:bCs/>
          <w:color w:val="auto"/>
          <w:highlight w:val="none"/>
          <w:lang w:val="en-US" w:eastAsia="zh-CN"/>
        </w:rPr>
        <w:t>2</w:t>
      </w:r>
      <w:r>
        <w:rPr>
          <w:rFonts w:hint="default" w:ascii="Times New Roman" w:hAnsi="Times New Roman" w:cs="Times New Roman"/>
          <w:b/>
          <w:bCs/>
          <w:color w:val="auto"/>
          <w:highlight w:val="none"/>
          <w:lang w:eastAsia="zh-CN"/>
        </w:rPr>
        <w:t>）</w:t>
      </w:r>
      <w:r>
        <w:rPr>
          <w:rFonts w:hint="default" w:ascii="Times New Roman" w:hAnsi="Times New Roman" w:cs="Times New Roman"/>
          <w:color w:val="auto"/>
          <w:sz w:val="24"/>
          <w:highlight w:val="none"/>
        </w:rPr>
        <w:t>★</w:t>
      </w:r>
      <w:r>
        <w:rPr>
          <w:rFonts w:hint="default" w:ascii="Times New Roman" w:hAnsi="Times New Roman" w:cs="Times New Roman"/>
          <w:b/>
          <w:bCs/>
          <w:color w:val="auto"/>
          <w:highlight w:val="none"/>
          <w:lang w:val="en-US" w:eastAsia="zh-CN"/>
        </w:rPr>
        <w:t>如仪器相关配件耗材为仪器厂家定制，非普适品，本技术规格书如未提及，中标人也应配置基本用量，保证项目能够开展。</w:t>
      </w:r>
    </w:p>
    <w:p>
      <w:pPr>
        <w:outlineLvl w:val="0"/>
        <w:rPr>
          <w:rFonts w:hint="default" w:ascii="Times New Roman" w:hAnsi="Times New Roman" w:eastAsia="宋体" w:cs="Times New Roman"/>
          <w:sz w:val="24"/>
          <w:szCs w:val="24"/>
          <w:lang w:val="en-US" w:eastAsia="zh-CN"/>
        </w:rPr>
      </w:pPr>
      <w:bookmarkStart w:id="16" w:name="_Toc78"/>
      <w:bookmarkStart w:id="17" w:name="_Toc14989"/>
      <w:r>
        <w:rPr>
          <w:rFonts w:hint="default" w:ascii="Times New Roman" w:hAnsi="Times New Roman" w:cs="Times New Roman"/>
          <w:b/>
          <w:bCs/>
          <w:color w:val="auto"/>
          <w:sz w:val="28"/>
          <w:szCs w:val="28"/>
          <w:highlight w:val="none"/>
        </w:rPr>
        <w:t>6 本项目所采购仪器设备详细技术参数要求：</w:t>
      </w:r>
      <w:bookmarkEnd w:id="16"/>
      <w:bookmarkEnd w:id="17"/>
    </w:p>
    <w:p>
      <w:pPr>
        <w:spacing w:line="360" w:lineRule="auto"/>
        <w:outlineLvl w:val="1"/>
        <w:rPr>
          <w:rFonts w:hint="default" w:ascii="Times New Roman" w:hAnsi="Times New Roman" w:eastAsia="宋体" w:cs="Times New Roman"/>
          <w:b/>
          <w:bCs/>
          <w:sz w:val="28"/>
          <w:szCs w:val="28"/>
          <w:lang w:val="en-US" w:eastAsia="zh-CN"/>
        </w:rPr>
      </w:pPr>
      <w:bookmarkStart w:id="18" w:name="_Toc5203"/>
      <w:bookmarkStart w:id="19" w:name="_Toc8768"/>
      <w:bookmarkStart w:id="20" w:name="_Toc29154"/>
      <w:r>
        <w:rPr>
          <w:rFonts w:hint="default" w:ascii="Times New Roman" w:hAnsi="Times New Roman" w:eastAsia="宋体" w:cs="Times New Roman"/>
          <w:b/>
          <w:bCs/>
          <w:sz w:val="28"/>
          <w:szCs w:val="28"/>
          <w:lang w:val="en-US" w:eastAsia="zh-CN"/>
        </w:rPr>
        <w:t>6.</w:t>
      </w:r>
      <w:r>
        <w:rPr>
          <w:rFonts w:hint="default" w:ascii="Times New Roman" w:hAnsi="Times New Roman" w:cs="Times New Roman"/>
          <w:b/>
          <w:bCs/>
          <w:sz w:val="28"/>
          <w:szCs w:val="28"/>
          <w:lang w:val="en-US" w:eastAsia="zh-CN"/>
        </w:rPr>
        <w:t>1</w:t>
      </w:r>
      <w:r>
        <w:rPr>
          <w:rFonts w:hint="default" w:ascii="Times New Roman" w:hAnsi="Times New Roman" w:eastAsia="宋体" w:cs="Times New Roman"/>
          <w:b/>
          <w:bCs/>
          <w:sz w:val="28"/>
          <w:szCs w:val="28"/>
          <w:lang w:val="en-US" w:eastAsia="zh-CN"/>
        </w:rPr>
        <w:t>紫外分光光度计</w:t>
      </w:r>
      <w:bookmarkEnd w:id="18"/>
      <w:bookmarkEnd w:id="19"/>
      <w:bookmarkEnd w:id="20"/>
    </w:p>
    <w:p>
      <w:pPr>
        <w:keepNext w:val="0"/>
        <w:keepLines w:val="0"/>
        <w:pageBreakBefore w:val="0"/>
        <w:widowControl w:val="0"/>
        <w:numPr>
          <w:ilvl w:val="0"/>
          <w:numId w:val="7"/>
        </w:numPr>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主要用途：测量样品各种物质含量</w:t>
      </w:r>
      <w:r>
        <w:rPr>
          <w:rFonts w:hint="default" w:ascii="Times New Roman" w:hAnsi="Times New Roman" w:cs="Times New Roman"/>
          <w:color w:val="auto"/>
          <w:sz w:val="24"/>
          <w:highlight w:val="none"/>
          <w:lang w:eastAsia="zh-CN"/>
        </w:rPr>
        <w:t>。</w:t>
      </w:r>
    </w:p>
    <w:p>
      <w:pPr>
        <w:keepNext w:val="0"/>
        <w:keepLines w:val="0"/>
        <w:pageBreakBefore w:val="0"/>
        <w:widowControl w:val="0"/>
        <w:numPr>
          <w:ilvl w:val="0"/>
          <w:numId w:val="7"/>
        </w:numPr>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基本配置：</w:t>
      </w:r>
    </w:p>
    <w:tbl>
      <w:tblPr>
        <w:tblStyle w:val="15"/>
        <w:tblW w:w="78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6352"/>
        <w:gridCol w:w="7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exact"/>
          <w:jc w:val="center"/>
        </w:trPr>
        <w:tc>
          <w:tcPr>
            <w:tcW w:w="731" w:type="dxa"/>
            <w:shd w:val="clear" w:color="auto" w:fill="auto"/>
            <w:vAlign w:val="center"/>
          </w:tcPr>
          <w:p>
            <w:pPr>
              <w:jc w:val="center"/>
              <w:rPr>
                <w:rFonts w:hint="default" w:ascii="Times New Roman" w:hAnsi="Times New Roman" w:cs="Times New Roman"/>
                <w:color w:val="auto"/>
                <w:kern w:val="0"/>
                <w:sz w:val="24"/>
                <w:highlight w:val="none"/>
              </w:rPr>
            </w:pPr>
            <w:r>
              <w:rPr>
                <w:rFonts w:hint="default" w:ascii="Times New Roman" w:hAnsi="Times New Roman" w:cs="Times New Roman"/>
                <w:color w:val="auto"/>
                <w:kern w:val="0"/>
                <w:sz w:val="24"/>
                <w:highlight w:val="none"/>
              </w:rPr>
              <w:t>序号</w:t>
            </w:r>
          </w:p>
        </w:tc>
        <w:tc>
          <w:tcPr>
            <w:tcW w:w="6352" w:type="dxa"/>
            <w:shd w:val="clear" w:color="auto" w:fill="auto"/>
            <w:vAlign w:val="center"/>
          </w:tcPr>
          <w:p>
            <w:pPr>
              <w:widowControl/>
              <w:spacing w:after="200" w:line="276" w:lineRule="auto"/>
              <w:contextualSpacing/>
              <w:jc w:val="center"/>
              <w:rPr>
                <w:rFonts w:hint="default" w:ascii="Times New Roman" w:hAnsi="Times New Roman" w:cs="Times New Roman"/>
                <w:color w:val="auto"/>
                <w:kern w:val="0"/>
                <w:sz w:val="24"/>
                <w:highlight w:val="none"/>
              </w:rPr>
            </w:pPr>
            <w:r>
              <w:rPr>
                <w:rFonts w:hint="default" w:ascii="Times New Roman" w:hAnsi="Times New Roman" w:cs="Times New Roman"/>
                <w:color w:val="auto"/>
                <w:kern w:val="0"/>
                <w:sz w:val="24"/>
                <w:highlight w:val="none"/>
              </w:rPr>
              <w:t>配置项目</w:t>
            </w:r>
          </w:p>
        </w:tc>
        <w:tc>
          <w:tcPr>
            <w:tcW w:w="739" w:type="dxa"/>
            <w:shd w:val="clear" w:color="auto" w:fill="auto"/>
            <w:vAlign w:val="center"/>
          </w:tcPr>
          <w:p>
            <w:pPr>
              <w:widowControl/>
              <w:spacing w:after="200" w:line="276" w:lineRule="auto"/>
              <w:contextualSpacing/>
              <w:jc w:val="center"/>
              <w:rPr>
                <w:rFonts w:hint="default" w:ascii="Times New Roman" w:hAnsi="Times New Roman" w:cs="Times New Roman"/>
                <w:color w:val="auto"/>
                <w:kern w:val="0"/>
                <w:sz w:val="24"/>
                <w:highlight w:val="none"/>
              </w:rPr>
            </w:pPr>
            <w:r>
              <w:rPr>
                <w:rFonts w:hint="default" w:ascii="Times New Roman" w:hAnsi="Times New Roman" w:cs="Times New Roman"/>
                <w:color w:val="auto"/>
                <w:kern w:val="0"/>
                <w:sz w:val="24"/>
                <w:highlight w:val="none"/>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exact"/>
          <w:jc w:val="center"/>
        </w:trPr>
        <w:tc>
          <w:tcPr>
            <w:tcW w:w="731" w:type="dxa"/>
            <w:shd w:val="clear" w:color="auto" w:fill="auto"/>
            <w:vAlign w:val="center"/>
          </w:tcPr>
          <w:p>
            <w:pPr>
              <w:widowControl/>
              <w:spacing w:after="200" w:line="276" w:lineRule="auto"/>
              <w:contextualSpacing/>
              <w:jc w:val="center"/>
              <w:rPr>
                <w:rFonts w:hint="default" w:ascii="Times New Roman" w:hAnsi="Times New Roman" w:cs="Times New Roman"/>
                <w:color w:val="auto"/>
                <w:kern w:val="0"/>
                <w:sz w:val="24"/>
                <w:highlight w:val="none"/>
              </w:rPr>
            </w:pPr>
            <w:r>
              <w:rPr>
                <w:rFonts w:hint="default" w:ascii="Times New Roman" w:hAnsi="Times New Roman" w:cs="Times New Roman"/>
                <w:color w:val="auto"/>
                <w:kern w:val="0"/>
                <w:sz w:val="24"/>
                <w:highlight w:val="none"/>
              </w:rPr>
              <w:t>1</w:t>
            </w:r>
          </w:p>
        </w:tc>
        <w:tc>
          <w:tcPr>
            <w:tcW w:w="6352" w:type="dxa"/>
            <w:shd w:val="clear" w:color="auto" w:fill="auto"/>
            <w:vAlign w:val="center"/>
          </w:tcPr>
          <w:p>
            <w:pPr>
              <w:widowControl/>
              <w:spacing w:after="200" w:line="276" w:lineRule="auto"/>
              <w:contextualSpacing/>
              <w:jc w:val="center"/>
              <w:rPr>
                <w:rFonts w:hint="default" w:ascii="Times New Roman" w:hAnsi="Times New Roman" w:cs="Times New Roman"/>
                <w:color w:val="auto"/>
                <w:kern w:val="0"/>
                <w:sz w:val="24"/>
                <w:highlight w:val="none"/>
              </w:rPr>
            </w:pPr>
            <w:r>
              <w:rPr>
                <w:rFonts w:ascii="Times New Roman" w:hAnsi="Times New Roman" w:cs="Times New Roman"/>
                <w:sz w:val="24"/>
              </w:rPr>
              <w:t>紫外可见分光光度计</w:t>
            </w:r>
          </w:p>
        </w:tc>
        <w:tc>
          <w:tcPr>
            <w:tcW w:w="739" w:type="dxa"/>
            <w:shd w:val="clear" w:color="auto" w:fill="auto"/>
            <w:vAlign w:val="center"/>
          </w:tcPr>
          <w:p>
            <w:pPr>
              <w:widowControl/>
              <w:spacing w:after="200" w:line="276" w:lineRule="auto"/>
              <w:contextualSpacing/>
              <w:jc w:val="center"/>
              <w:rPr>
                <w:rFonts w:hint="default" w:ascii="Times New Roman" w:hAnsi="Times New Roman" w:cs="Times New Roman"/>
                <w:color w:val="auto"/>
                <w:kern w:val="0"/>
                <w:sz w:val="24"/>
                <w:highlight w:val="none"/>
              </w:rPr>
            </w:pPr>
            <w:r>
              <w:rPr>
                <w:rFonts w:hint="default" w:ascii="Times New Roman" w:hAnsi="Times New Roman" w:cs="Times New Roman"/>
                <w:color w:val="auto"/>
                <w:kern w:val="0"/>
                <w:sz w:val="24"/>
                <w:highlight w:val="none"/>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exact"/>
          <w:jc w:val="center"/>
        </w:trPr>
        <w:tc>
          <w:tcPr>
            <w:tcW w:w="731" w:type="dxa"/>
            <w:shd w:val="clear" w:color="auto" w:fill="auto"/>
            <w:vAlign w:val="center"/>
          </w:tcPr>
          <w:p>
            <w:pPr>
              <w:widowControl/>
              <w:spacing w:after="200" w:line="276" w:lineRule="auto"/>
              <w:contextualSpacing/>
              <w:jc w:val="center"/>
              <w:rPr>
                <w:rFonts w:hint="default" w:ascii="Times New Roman" w:hAnsi="Times New Roman" w:cs="Times New Roman"/>
                <w:color w:val="auto"/>
                <w:kern w:val="0"/>
                <w:sz w:val="24"/>
                <w:highlight w:val="none"/>
              </w:rPr>
            </w:pPr>
            <w:r>
              <w:rPr>
                <w:rFonts w:hint="default" w:ascii="Times New Roman" w:hAnsi="Times New Roman" w:cs="Times New Roman"/>
                <w:color w:val="auto"/>
                <w:kern w:val="0"/>
                <w:sz w:val="24"/>
                <w:highlight w:val="none"/>
              </w:rPr>
              <w:t>2</w:t>
            </w:r>
          </w:p>
        </w:tc>
        <w:tc>
          <w:tcPr>
            <w:tcW w:w="6352" w:type="dxa"/>
            <w:shd w:val="clear" w:color="auto" w:fill="auto"/>
            <w:vAlign w:val="center"/>
          </w:tcPr>
          <w:p>
            <w:pPr>
              <w:widowControl/>
              <w:spacing w:after="200" w:line="276" w:lineRule="auto"/>
              <w:contextualSpacing/>
              <w:jc w:val="center"/>
              <w:rPr>
                <w:rFonts w:hint="default" w:ascii="Times New Roman" w:hAnsi="Times New Roman" w:cs="Times New Roman"/>
                <w:color w:val="auto"/>
                <w:kern w:val="0"/>
                <w:sz w:val="24"/>
                <w:highlight w:val="none"/>
              </w:rPr>
            </w:pPr>
            <w:r>
              <w:rPr>
                <w:rFonts w:hint="default" w:ascii="Times New Roman" w:hAnsi="Times New Roman" w:cs="Times New Roman"/>
                <w:sz w:val="24"/>
              </w:rPr>
              <w:t>长光程池架(用于10/20/30/50/70/100mm比色皿)两个长方形池架,一个样品,一个参比</w:t>
            </w:r>
          </w:p>
        </w:tc>
        <w:tc>
          <w:tcPr>
            <w:tcW w:w="739" w:type="dxa"/>
            <w:shd w:val="clear" w:color="auto" w:fill="auto"/>
            <w:vAlign w:val="center"/>
          </w:tcPr>
          <w:p>
            <w:pPr>
              <w:widowControl/>
              <w:spacing w:after="200" w:line="276" w:lineRule="auto"/>
              <w:contextualSpacing/>
              <w:jc w:val="center"/>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exact"/>
          <w:jc w:val="center"/>
        </w:trPr>
        <w:tc>
          <w:tcPr>
            <w:tcW w:w="731" w:type="dxa"/>
            <w:shd w:val="clear" w:color="auto" w:fill="auto"/>
            <w:vAlign w:val="center"/>
          </w:tcPr>
          <w:p>
            <w:pPr>
              <w:widowControl/>
              <w:spacing w:after="200" w:line="276" w:lineRule="auto"/>
              <w:contextualSpacing/>
              <w:jc w:val="center"/>
              <w:rPr>
                <w:rFonts w:hint="default" w:ascii="Times New Roman" w:hAnsi="Times New Roman" w:eastAsia="宋体" w:cs="Times New Roman"/>
                <w:color w:val="auto"/>
                <w:kern w:val="0"/>
                <w:sz w:val="24"/>
                <w:highlight w:val="none"/>
                <w:lang w:val="en-US" w:eastAsia="zh-CN"/>
              </w:rPr>
            </w:pPr>
            <w:r>
              <w:rPr>
                <w:rFonts w:hint="default" w:ascii="Times New Roman" w:hAnsi="Times New Roman" w:cs="Times New Roman"/>
                <w:color w:val="auto"/>
                <w:kern w:val="0"/>
                <w:sz w:val="24"/>
                <w:highlight w:val="none"/>
                <w:lang w:val="en-US" w:eastAsia="zh-CN"/>
              </w:rPr>
              <w:t>3</w:t>
            </w:r>
          </w:p>
        </w:tc>
        <w:tc>
          <w:tcPr>
            <w:tcW w:w="6352" w:type="dxa"/>
            <w:shd w:val="clear" w:color="auto" w:fill="auto"/>
            <w:vAlign w:val="center"/>
          </w:tcPr>
          <w:p>
            <w:pPr>
              <w:widowControl/>
              <w:spacing w:after="200" w:line="276" w:lineRule="auto"/>
              <w:contextualSpacing/>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rPr>
              <w:t>池架 (用于方形10mm比色皿系列)</w:t>
            </w:r>
          </w:p>
        </w:tc>
        <w:tc>
          <w:tcPr>
            <w:tcW w:w="739" w:type="dxa"/>
            <w:shd w:val="clear" w:color="auto" w:fill="auto"/>
            <w:vAlign w:val="center"/>
          </w:tcPr>
          <w:p>
            <w:pPr>
              <w:widowControl/>
              <w:spacing w:after="200" w:line="276" w:lineRule="auto"/>
              <w:contextualSpacing/>
              <w:jc w:val="center"/>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exact"/>
          <w:jc w:val="center"/>
        </w:trPr>
        <w:tc>
          <w:tcPr>
            <w:tcW w:w="731" w:type="dxa"/>
            <w:shd w:val="clear" w:color="auto" w:fill="auto"/>
            <w:vAlign w:val="center"/>
          </w:tcPr>
          <w:p>
            <w:pPr>
              <w:widowControl/>
              <w:spacing w:after="200" w:line="276" w:lineRule="auto"/>
              <w:contextualSpacing/>
              <w:jc w:val="center"/>
              <w:rPr>
                <w:rFonts w:hint="default" w:ascii="Times New Roman" w:hAnsi="Times New Roman" w:eastAsia="宋体" w:cs="Times New Roman"/>
                <w:color w:val="auto"/>
                <w:kern w:val="0"/>
                <w:sz w:val="24"/>
                <w:highlight w:val="none"/>
                <w:lang w:val="en-US" w:eastAsia="zh-CN"/>
              </w:rPr>
            </w:pPr>
            <w:r>
              <w:rPr>
                <w:rFonts w:hint="default" w:ascii="Times New Roman" w:hAnsi="Times New Roman" w:cs="Times New Roman"/>
                <w:color w:val="auto"/>
                <w:kern w:val="0"/>
                <w:sz w:val="24"/>
                <w:highlight w:val="none"/>
                <w:lang w:val="en-US" w:eastAsia="zh-CN"/>
              </w:rPr>
              <w:t>4</w:t>
            </w:r>
          </w:p>
        </w:tc>
        <w:tc>
          <w:tcPr>
            <w:tcW w:w="6352" w:type="dxa"/>
            <w:shd w:val="clear" w:color="auto" w:fill="auto"/>
            <w:vAlign w:val="center"/>
          </w:tcPr>
          <w:p>
            <w:pPr>
              <w:widowControl/>
              <w:spacing w:after="200" w:line="276" w:lineRule="auto"/>
              <w:contextualSpacing/>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rPr>
              <w:t xml:space="preserve">卤素灯 </w:t>
            </w:r>
          </w:p>
        </w:tc>
        <w:tc>
          <w:tcPr>
            <w:tcW w:w="739" w:type="dxa"/>
            <w:shd w:val="clear" w:color="auto" w:fill="auto"/>
            <w:vAlign w:val="center"/>
          </w:tcPr>
          <w:p>
            <w:pPr>
              <w:widowControl/>
              <w:spacing w:after="200" w:line="276" w:lineRule="auto"/>
              <w:contextualSpacing/>
              <w:jc w:val="center"/>
              <w:rPr>
                <w:rFonts w:hint="default" w:ascii="Times New Roman" w:hAnsi="Times New Roman" w:eastAsia="宋体"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1个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exact"/>
          <w:jc w:val="center"/>
        </w:trPr>
        <w:tc>
          <w:tcPr>
            <w:tcW w:w="731" w:type="dxa"/>
            <w:shd w:val="clear" w:color="auto" w:fill="auto"/>
            <w:vAlign w:val="center"/>
          </w:tcPr>
          <w:p>
            <w:pPr>
              <w:widowControl/>
              <w:spacing w:after="200" w:line="276" w:lineRule="auto"/>
              <w:contextualSpacing/>
              <w:jc w:val="center"/>
              <w:rPr>
                <w:rFonts w:hint="default" w:ascii="Times New Roman" w:hAnsi="Times New Roman" w:eastAsia="宋体" w:cs="Times New Roman"/>
                <w:color w:val="auto"/>
                <w:kern w:val="0"/>
                <w:sz w:val="24"/>
                <w:highlight w:val="none"/>
                <w:lang w:val="en-US" w:eastAsia="zh-CN"/>
              </w:rPr>
            </w:pPr>
            <w:r>
              <w:rPr>
                <w:rFonts w:hint="default" w:ascii="Times New Roman" w:hAnsi="Times New Roman" w:cs="Times New Roman"/>
                <w:color w:val="auto"/>
                <w:kern w:val="0"/>
                <w:sz w:val="24"/>
                <w:highlight w:val="none"/>
                <w:lang w:val="en-US" w:eastAsia="zh-CN"/>
              </w:rPr>
              <w:t>5</w:t>
            </w:r>
          </w:p>
        </w:tc>
        <w:tc>
          <w:tcPr>
            <w:tcW w:w="6352" w:type="dxa"/>
            <w:shd w:val="clear" w:color="auto" w:fill="auto"/>
            <w:vAlign w:val="center"/>
          </w:tcPr>
          <w:p>
            <w:pPr>
              <w:widowControl/>
              <w:spacing w:after="200" w:line="276" w:lineRule="auto"/>
              <w:contextualSpacing/>
              <w:jc w:val="center"/>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碘钨灯和氘灯</w:t>
            </w:r>
            <w:r>
              <w:rPr>
                <w:rFonts w:hint="default" w:ascii="Times New Roman" w:hAnsi="Times New Roman" w:cs="Times New Roman"/>
                <w:sz w:val="24"/>
                <w:szCs w:val="24"/>
                <w:lang w:val="en-US" w:eastAsia="zh-CN"/>
              </w:rPr>
              <w:t>（或氙灯）</w:t>
            </w:r>
          </w:p>
        </w:tc>
        <w:tc>
          <w:tcPr>
            <w:tcW w:w="739" w:type="dxa"/>
            <w:shd w:val="clear" w:color="auto" w:fill="auto"/>
            <w:vAlign w:val="center"/>
          </w:tcPr>
          <w:p>
            <w:pPr>
              <w:widowControl/>
              <w:spacing w:after="200" w:line="276" w:lineRule="auto"/>
              <w:contextualSpacing/>
              <w:jc w:val="both"/>
              <w:rPr>
                <w:rFonts w:hint="default" w:ascii="Times New Roman" w:hAnsi="Times New Roman" w:eastAsia="宋体"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各1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exact"/>
          <w:jc w:val="center"/>
        </w:trPr>
        <w:tc>
          <w:tcPr>
            <w:tcW w:w="731" w:type="dxa"/>
            <w:shd w:val="clear" w:color="auto" w:fill="auto"/>
            <w:vAlign w:val="center"/>
          </w:tcPr>
          <w:p>
            <w:pPr>
              <w:widowControl/>
              <w:spacing w:after="200" w:line="276" w:lineRule="auto"/>
              <w:contextualSpacing/>
              <w:jc w:val="center"/>
              <w:rPr>
                <w:rFonts w:hint="default" w:ascii="Times New Roman" w:hAnsi="Times New Roman" w:eastAsia="宋体" w:cs="Times New Roman"/>
                <w:color w:val="auto"/>
                <w:kern w:val="0"/>
                <w:sz w:val="24"/>
                <w:highlight w:val="none"/>
                <w:lang w:eastAsia="zh-CN"/>
              </w:rPr>
            </w:pPr>
            <w:r>
              <w:rPr>
                <w:rFonts w:hint="default" w:ascii="Times New Roman" w:hAnsi="Times New Roman" w:cs="Times New Roman"/>
                <w:color w:val="auto"/>
                <w:kern w:val="0"/>
                <w:sz w:val="24"/>
                <w:highlight w:val="none"/>
                <w:lang w:val="en-US" w:eastAsia="zh-CN"/>
              </w:rPr>
              <w:t>6</w:t>
            </w:r>
          </w:p>
        </w:tc>
        <w:tc>
          <w:tcPr>
            <w:tcW w:w="6352" w:type="dxa"/>
            <w:shd w:val="clear" w:color="auto" w:fill="auto"/>
            <w:vAlign w:val="center"/>
          </w:tcPr>
          <w:p>
            <w:pPr>
              <w:widowControl/>
              <w:spacing w:after="200" w:line="276" w:lineRule="auto"/>
              <w:contextualSpacing/>
              <w:jc w:val="center"/>
              <w:rPr>
                <w:rFonts w:hint="default" w:ascii="Times New Roman" w:hAnsi="Times New Roman" w:cs="Times New Roman"/>
                <w:color w:val="auto"/>
                <w:sz w:val="24"/>
                <w:highlight w:val="none"/>
              </w:rPr>
            </w:pPr>
            <w:r>
              <w:rPr>
                <w:rFonts w:ascii="Times New Roman" w:hAnsi="Times New Roman" w:cs="Times New Roman"/>
                <w:sz w:val="24"/>
              </w:rPr>
              <w:t>中文软件工作站</w:t>
            </w:r>
          </w:p>
        </w:tc>
        <w:tc>
          <w:tcPr>
            <w:tcW w:w="739" w:type="dxa"/>
            <w:shd w:val="clear" w:color="auto" w:fill="auto"/>
            <w:vAlign w:val="center"/>
          </w:tcPr>
          <w:p>
            <w:pPr>
              <w:widowControl/>
              <w:spacing w:after="200" w:line="276" w:lineRule="auto"/>
              <w:contextualSpacing/>
              <w:jc w:val="center"/>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exact"/>
          <w:jc w:val="center"/>
        </w:trPr>
        <w:tc>
          <w:tcPr>
            <w:tcW w:w="731" w:type="dxa"/>
            <w:shd w:val="clear" w:color="auto" w:fill="auto"/>
            <w:vAlign w:val="center"/>
          </w:tcPr>
          <w:p>
            <w:pPr>
              <w:widowControl/>
              <w:spacing w:after="200" w:line="276" w:lineRule="auto"/>
              <w:contextualSpacing/>
              <w:jc w:val="center"/>
              <w:rPr>
                <w:rFonts w:hint="default" w:ascii="Times New Roman" w:hAnsi="Times New Roman" w:eastAsia="宋体" w:cs="Times New Roman"/>
                <w:color w:val="auto"/>
                <w:kern w:val="0"/>
                <w:sz w:val="24"/>
                <w:highlight w:val="none"/>
                <w:lang w:eastAsia="zh-CN"/>
              </w:rPr>
            </w:pPr>
            <w:r>
              <w:rPr>
                <w:rFonts w:hint="default" w:ascii="Times New Roman" w:hAnsi="Times New Roman" w:cs="Times New Roman"/>
                <w:color w:val="auto"/>
                <w:kern w:val="0"/>
                <w:sz w:val="24"/>
                <w:highlight w:val="none"/>
                <w:lang w:val="en-US" w:eastAsia="zh-CN"/>
              </w:rPr>
              <w:t>7</w:t>
            </w:r>
          </w:p>
        </w:tc>
        <w:tc>
          <w:tcPr>
            <w:tcW w:w="6352" w:type="dxa"/>
            <w:shd w:val="clear" w:color="auto" w:fill="auto"/>
            <w:vAlign w:val="center"/>
          </w:tcPr>
          <w:p>
            <w:pPr>
              <w:widowControl/>
              <w:spacing w:after="200" w:line="276" w:lineRule="auto"/>
              <w:contextualSpacing/>
              <w:jc w:val="center"/>
              <w:rPr>
                <w:rFonts w:hint="default" w:ascii="Times New Roman" w:hAnsi="Times New Roman" w:cs="Times New Roman"/>
                <w:color w:val="auto"/>
                <w:sz w:val="24"/>
                <w:highlight w:val="none"/>
              </w:rPr>
            </w:pPr>
            <w:r>
              <w:rPr>
                <w:rFonts w:ascii="Times New Roman" w:hAnsi="Times New Roman" w:cs="Times New Roman"/>
                <w:sz w:val="24"/>
              </w:rPr>
              <w:t>石英比色皿（10mm</w:t>
            </w:r>
            <w:r>
              <w:rPr>
                <w:rFonts w:hint="default" w:ascii="Times New Roman" w:hAnsi="Times New Roman" w:cs="Times New Roman"/>
                <w:sz w:val="24"/>
                <w:lang w:eastAsia="zh-CN"/>
              </w:rPr>
              <w:t>）</w:t>
            </w:r>
          </w:p>
        </w:tc>
        <w:tc>
          <w:tcPr>
            <w:tcW w:w="739" w:type="dxa"/>
            <w:shd w:val="clear" w:color="auto" w:fill="auto"/>
            <w:vAlign w:val="center"/>
          </w:tcPr>
          <w:p>
            <w:pPr>
              <w:widowControl/>
              <w:spacing w:after="200" w:line="276" w:lineRule="auto"/>
              <w:contextualSpacing/>
              <w:jc w:val="center"/>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lang w:val="en-US" w:eastAsia="zh-CN"/>
              </w:rPr>
              <w:t>1</w:t>
            </w:r>
            <w:r>
              <w:rPr>
                <w:rFonts w:hint="default" w:ascii="Times New Roman" w:hAnsi="Times New Roman" w:cs="Times New Roman"/>
                <w:color w:val="auto"/>
                <w:sz w:val="24"/>
                <w:highlight w:val="none"/>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exact"/>
          <w:jc w:val="center"/>
        </w:trPr>
        <w:tc>
          <w:tcPr>
            <w:tcW w:w="731" w:type="dxa"/>
            <w:shd w:val="clear" w:color="auto" w:fill="auto"/>
            <w:vAlign w:val="center"/>
          </w:tcPr>
          <w:p>
            <w:pPr>
              <w:widowControl/>
              <w:spacing w:after="200" w:line="276" w:lineRule="auto"/>
              <w:contextualSpacing/>
              <w:jc w:val="center"/>
              <w:rPr>
                <w:rFonts w:hint="default" w:ascii="Times New Roman" w:hAnsi="Times New Roman" w:cs="Times New Roman"/>
                <w:color w:val="auto"/>
                <w:kern w:val="0"/>
                <w:sz w:val="24"/>
                <w:highlight w:val="none"/>
                <w:lang w:val="en-US" w:eastAsia="zh-CN"/>
              </w:rPr>
            </w:pPr>
            <w:r>
              <w:rPr>
                <w:rFonts w:hint="default" w:ascii="Times New Roman" w:hAnsi="Times New Roman" w:cs="Times New Roman"/>
                <w:color w:val="auto"/>
                <w:kern w:val="0"/>
                <w:sz w:val="24"/>
                <w:highlight w:val="none"/>
                <w:lang w:val="en-US" w:eastAsia="zh-CN"/>
              </w:rPr>
              <w:t>8</w:t>
            </w:r>
          </w:p>
        </w:tc>
        <w:tc>
          <w:tcPr>
            <w:tcW w:w="6352" w:type="dxa"/>
            <w:shd w:val="clear" w:color="auto" w:fill="auto"/>
            <w:vAlign w:val="center"/>
          </w:tcPr>
          <w:p>
            <w:pPr>
              <w:widowControl/>
              <w:spacing w:after="200" w:line="276" w:lineRule="auto"/>
              <w:contextualSpacing/>
              <w:jc w:val="center"/>
              <w:rPr>
                <w:rFonts w:hint="default" w:ascii="Times New Roman" w:hAnsi="Times New Roman" w:eastAsia="宋体" w:cs="Times New Roman"/>
                <w:color w:val="auto"/>
                <w:sz w:val="24"/>
                <w:highlight w:val="none"/>
                <w:lang w:val="en-US" w:eastAsia="zh-CN"/>
              </w:rPr>
            </w:pPr>
            <w:r>
              <w:rPr>
                <w:rFonts w:hint="default" w:ascii="Times New Roman" w:hAnsi="Times New Roman" w:cs="Times New Roman"/>
                <w:sz w:val="24"/>
              </w:rPr>
              <w:t>电脑和打印机</w:t>
            </w:r>
          </w:p>
        </w:tc>
        <w:tc>
          <w:tcPr>
            <w:tcW w:w="739" w:type="dxa"/>
            <w:shd w:val="clear" w:color="auto" w:fill="auto"/>
            <w:vAlign w:val="center"/>
          </w:tcPr>
          <w:p>
            <w:pPr>
              <w:widowControl/>
              <w:spacing w:after="200" w:line="276" w:lineRule="auto"/>
              <w:contextualSpacing/>
              <w:jc w:val="center"/>
              <w:rPr>
                <w:rFonts w:hint="default" w:ascii="Times New Roman" w:hAnsi="Times New Roman"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1套</w:t>
            </w:r>
          </w:p>
        </w:tc>
      </w:tr>
    </w:tbl>
    <w:p>
      <w:pPr>
        <w:keepNext w:val="0"/>
        <w:keepLines w:val="0"/>
        <w:pageBreakBefore w:val="0"/>
        <w:widowControl w:val="0"/>
        <w:numPr>
          <w:ilvl w:val="0"/>
          <w:numId w:val="7"/>
        </w:numPr>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工作条件：电源：100～240VAC，50/60Hz，100VA</w:t>
      </w:r>
      <w:r>
        <w:rPr>
          <w:rFonts w:hint="default" w:ascii="Times New Roman" w:hAnsi="Times New Roman" w:cs="Times New Roman"/>
          <w:color w:val="auto"/>
          <w:sz w:val="24"/>
          <w:highlight w:val="none"/>
          <w:lang w:eastAsia="zh-CN"/>
        </w:rPr>
        <w:t>。</w:t>
      </w:r>
    </w:p>
    <w:p>
      <w:pPr>
        <w:keepNext w:val="0"/>
        <w:keepLines w:val="0"/>
        <w:pageBreakBefore w:val="0"/>
        <w:widowControl w:val="0"/>
        <w:numPr>
          <w:ilvl w:val="0"/>
          <w:numId w:val="7"/>
        </w:numPr>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主要技术参数：</w:t>
      </w:r>
    </w:p>
    <w:p>
      <w:pPr>
        <w:pStyle w:val="8"/>
        <w:numPr>
          <w:ilvl w:val="0"/>
          <w:numId w:val="8"/>
        </w:numPr>
        <w:tabs>
          <w:tab w:val="left" w:pos="420"/>
          <w:tab w:val="clear" w:pos="312"/>
        </w:tabs>
        <w:adjustRightInd w:val="0"/>
        <w:snapToGrid w:val="0"/>
        <w:spacing w:line="360" w:lineRule="auto"/>
        <w:ind w:left="-10" w:leftChars="-5" w:firstLine="11" w:firstLineChars="0"/>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波长范围：190 -1,100 nm</w:t>
      </w:r>
    </w:p>
    <w:p>
      <w:pPr>
        <w:pStyle w:val="8"/>
        <w:numPr>
          <w:ilvl w:val="0"/>
          <w:numId w:val="8"/>
        </w:numPr>
        <w:tabs>
          <w:tab w:val="left" w:pos="420"/>
          <w:tab w:val="clear" w:pos="312"/>
        </w:tabs>
        <w:adjustRightInd w:val="0"/>
        <w:snapToGrid w:val="0"/>
        <w:spacing w:line="360" w:lineRule="auto"/>
        <w:ind w:left="-10" w:leftChars="-5" w:firstLine="11" w:firstLineChars="0"/>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光谱带宽：1 nm (190 to 1,100 nm)</w:t>
      </w:r>
    </w:p>
    <w:p>
      <w:pPr>
        <w:pStyle w:val="8"/>
        <w:numPr>
          <w:ilvl w:val="0"/>
          <w:numId w:val="8"/>
        </w:numPr>
        <w:tabs>
          <w:tab w:val="left" w:pos="420"/>
          <w:tab w:val="clear" w:pos="312"/>
        </w:tabs>
        <w:adjustRightInd w:val="0"/>
        <w:snapToGrid w:val="0"/>
        <w:spacing w:line="360" w:lineRule="auto"/>
        <w:ind w:left="-10" w:leftChars="-5" w:firstLine="11" w:firstLineChars="0"/>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波长显示：0.1 nm步进</w:t>
      </w:r>
    </w:p>
    <w:p>
      <w:pPr>
        <w:pStyle w:val="8"/>
        <w:numPr>
          <w:ilvl w:val="0"/>
          <w:numId w:val="8"/>
        </w:numPr>
        <w:tabs>
          <w:tab w:val="left" w:pos="420"/>
          <w:tab w:val="clear" w:pos="312"/>
        </w:tabs>
        <w:adjustRightInd w:val="0"/>
        <w:snapToGrid w:val="0"/>
        <w:spacing w:line="360" w:lineRule="auto"/>
        <w:ind w:left="-10" w:leftChars="-5" w:firstLine="11" w:firstLineChars="0"/>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波长设置：0.1 nm步进</w:t>
      </w:r>
    </w:p>
    <w:p>
      <w:pPr>
        <w:pStyle w:val="8"/>
        <w:numPr>
          <w:ilvl w:val="0"/>
          <w:numId w:val="8"/>
        </w:numPr>
        <w:tabs>
          <w:tab w:val="left" w:pos="420"/>
          <w:tab w:val="clear" w:pos="312"/>
        </w:tabs>
        <w:adjustRightInd w:val="0"/>
        <w:snapToGrid w:val="0"/>
        <w:spacing w:line="360" w:lineRule="auto"/>
        <w:ind w:left="-10" w:leftChars="-5" w:firstLine="11" w:firstLineChars="0"/>
        <w:rPr>
          <w:rFonts w:hint="default" w:ascii="Times New Roman" w:hAnsi="Times New Roman" w:eastAsia="宋体" w:cs="Times New Roman"/>
          <w:sz w:val="24"/>
          <w:szCs w:val="24"/>
          <w:lang w:val="en-US" w:eastAsia="zh-CN"/>
        </w:rPr>
      </w:pPr>
      <w:r>
        <w:rPr>
          <w:rFonts w:hint="default" w:ascii="Times New Roman" w:hAnsi="Times New Roman" w:cs="Times New Roman"/>
          <w:b w:val="0"/>
          <w:bCs w:val="0"/>
          <w:color w:val="auto"/>
          <w:sz w:val="24"/>
          <w:szCs w:val="24"/>
          <w:highlight w:val="none"/>
          <w:lang w:val="en-US" w:eastAsia="zh-CN"/>
        </w:rPr>
        <w:t>★</w:t>
      </w:r>
      <w:r>
        <w:rPr>
          <w:rFonts w:hint="default" w:ascii="Times New Roman" w:hAnsi="Times New Roman" w:eastAsia="宋体" w:cs="Times New Roman"/>
          <w:sz w:val="24"/>
          <w:szCs w:val="24"/>
          <w:lang w:val="en-US" w:eastAsia="zh-CN"/>
        </w:rPr>
        <w:t>波长准确度：± 0.1 nm （氘灯</w:t>
      </w:r>
      <w:r>
        <w:rPr>
          <w:rFonts w:hint="default" w:ascii="Times New Roman" w:hAnsi="Times New Roman" w:cs="Times New Roman"/>
          <w:sz w:val="24"/>
          <w:szCs w:val="24"/>
          <w:lang w:val="en-US" w:eastAsia="zh-CN"/>
        </w:rPr>
        <w:t>或氙灯</w:t>
      </w:r>
      <w:r>
        <w:rPr>
          <w:rFonts w:hint="default" w:ascii="Times New Roman" w:hAnsi="Times New Roman" w:eastAsia="宋体" w:cs="Times New Roman"/>
          <w:sz w:val="24"/>
          <w:szCs w:val="24"/>
          <w:lang w:val="en-US" w:eastAsia="zh-CN"/>
        </w:rPr>
        <w:t>， 656.1 nm处）, 全光谱范围± 0.3 nm（需提供证明材料）</w:t>
      </w:r>
    </w:p>
    <w:p>
      <w:pPr>
        <w:pStyle w:val="8"/>
        <w:numPr>
          <w:ilvl w:val="0"/>
          <w:numId w:val="8"/>
        </w:numPr>
        <w:tabs>
          <w:tab w:val="left" w:pos="420"/>
          <w:tab w:val="clear" w:pos="312"/>
        </w:tabs>
        <w:adjustRightInd w:val="0"/>
        <w:snapToGrid w:val="0"/>
        <w:spacing w:line="360" w:lineRule="auto"/>
        <w:ind w:left="-10" w:leftChars="-5" w:firstLine="11" w:firstLineChars="0"/>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波长重复性：± 0.1 nm</w:t>
      </w:r>
    </w:p>
    <w:p>
      <w:pPr>
        <w:pStyle w:val="8"/>
        <w:numPr>
          <w:ilvl w:val="0"/>
          <w:numId w:val="8"/>
        </w:numPr>
        <w:tabs>
          <w:tab w:val="left" w:pos="420"/>
          <w:tab w:val="clear" w:pos="312"/>
        </w:tabs>
        <w:adjustRightInd w:val="0"/>
        <w:snapToGrid w:val="0"/>
        <w:spacing w:line="360" w:lineRule="auto"/>
        <w:ind w:left="-10" w:leftChars="-5" w:firstLine="11" w:firstLineChars="0"/>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波长转动速度：29,000 nm/min</w:t>
      </w:r>
    </w:p>
    <w:p>
      <w:pPr>
        <w:pStyle w:val="8"/>
        <w:numPr>
          <w:ilvl w:val="0"/>
          <w:numId w:val="8"/>
        </w:numPr>
        <w:tabs>
          <w:tab w:val="left" w:pos="420"/>
          <w:tab w:val="clear" w:pos="312"/>
        </w:tabs>
        <w:adjustRightInd w:val="0"/>
        <w:snapToGrid w:val="0"/>
        <w:spacing w:line="360" w:lineRule="auto"/>
        <w:ind w:left="-10" w:leftChars="-5" w:firstLine="11" w:firstLineChars="0"/>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波长扫描速度：29,000 -2 nm/min</w:t>
      </w:r>
    </w:p>
    <w:p>
      <w:pPr>
        <w:pStyle w:val="8"/>
        <w:numPr>
          <w:ilvl w:val="0"/>
          <w:numId w:val="8"/>
        </w:numPr>
        <w:tabs>
          <w:tab w:val="left" w:pos="420"/>
          <w:tab w:val="clear" w:pos="312"/>
        </w:tabs>
        <w:adjustRightInd w:val="0"/>
        <w:snapToGrid w:val="0"/>
        <w:spacing w:line="360" w:lineRule="auto"/>
        <w:ind w:left="-10" w:leftChars="-5" w:firstLine="11" w:firstLineChars="0"/>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换灯波长：根据设置波长自动执行换灯操作，可设换灯波长范围295 - 364 nm (0.1 nm步进)</w:t>
      </w:r>
    </w:p>
    <w:p>
      <w:pPr>
        <w:pStyle w:val="8"/>
        <w:numPr>
          <w:ilvl w:val="0"/>
          <w:numId w:val="8"/>
        </w:numPr>
        <w:tabs>
          <w:tab w:val="left" w:pos="420"/>
          <w:tab w:val="clear" w:pos="312"/>
        </w:tabs>
        <w:adjustRightInd w:val="0"/>
        <w:snapToGrid w:val="0"/>
        <w:spacing w:line="360" w:lineRule="auto"/>
        <w:ind w:left="-10" w:leftChars="-5" w:firstLine="11" w:firstLineChars="0"/>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杂散光：&lt;0.02% (220 nm，NaI)</w:t>
      </w:r>
      <w:r>
        <w:rPr>
          <w:rFonts w:hint="default" w:ascii="Times New Roman" w:hAnsi="Times New Roman" w:cs="Times New Roman"/>
          <w:sz w:val="24"/>
          <w:szCs w:val="24"/>
          <w:lang w:val="en-US" w:eastAsia="zh-CN"/>
        </w:rPr>
        <w:t>，</w:t>
      </w:r>
      <w:r>
        <w:rPr>
          <w:rFonts w:hint="default" w:ascii="Times New Roman" w:hAnsi="Times New Roman" w:eastAsia="宋体" w:cs="Times New Roman"/>
          <w:sz w:val="24"/>
          <w:szCs w:val="24"/>
          <w:lang w:val="en-US" w:eastAsia="zh-CN"/>
        </w:rPr>
        <w:t>&lt;0.02% (340 nm ，NaNO2)</w:t>
      </w:r>
      <w:r>
        <w:rPr>
          <w:rFonts w:hint="default" w:ascii="Times New Roman" w:hAnsi="Times New Roman" w:cs="Times New Roman"/>
          <w:sz w:val="24"/>
          <w:szCs w:val="24"/>
          <w:lang w:val="en-US" w:eastAsia="zh-CN"/>
        </w:rPr>
        <w:t>，</w:t>
      </w:r>
      <w:r>
        <w:rPr>
          <w:rFonts w:hint="default" w:ascii="Times New Roman" w:hAnsi="Times New Roman" w:eastAsia="宋体" w:cs="Times New Roman"/>
          <w:sz w:val="24"/>
          <w:szCs w:val="24"/>
          <w:lang w:val="en-US" w:eastAsia="zh-CN"/>
        </w:rPr>
        <w:t>&lt;0.5% (198 nm ，KCl)</w:t>
      </w:r>
    </w:p>
    <w:p>
      <w:pPr>
        <w:pStyle w:val="8"/>
        <w:numPr>
          <w:ilvl w:val="0"/>
          <w:numId w:val="8"/>
        </w:numPr>
        <w:tabs>
          <w:tab w:val="left" w:pos="420"/>
          <w:tab w:val="clear" w:pos="312"/>
        </w:tabs>
        <w:adjustRightInd w:val="0"/>
        <w:snapToGrid w:val="0"/>
        <w:spacing w:line="360" w:lineRule="auto"/>
        <w:ind w:left="-10" w:leftChars="-5" w:firstLine="11" w:firstLineChars="0"/>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光路系统：双光束</w:t>
      </w:r>
    </w:p>
    <w:p>
      <w:pPr>
        <w:pStyle w:val="8"/>
        <w:numPr>
          <w:ilvl w:val="0"/>
          <w:numId w:val="8"/>
        </w:numPr>
        <w:tabs>
          <w:tab w:val="left" w:pos="420"/>
          <w:tab w:val="clear" w:pos="312"/>
        </w:tabs>
        <w:adjustRightInd w:val="0"/>
        <w:snapToGrid w:val="0"/>
        <w:spacing w:line="360" w:lineRule="auto"/>
        <w:ind w:left="-10" w:leftChars="-5" w:firstLine="11" w:firstLineChars="0"/>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光度范围：吸光度： -4-4 Abs，透过率: 0%-400%</w:t>
      </w:r>
    </w:p>
    <w:p>
      <w:pPr>
        <w:pStyle w:val="8"/>
        <w:numPr>
          <w:ilvl w:val="0"/>
          <w:numId w:val="8"/>
        </w:numPr>
        <w:tabs>
          <w:tab w:val="left" w:pos="420"/>
          <w:tab w:val="clear" w:pos="312"/>
        </w:tabs>
        <w:adjustRightInd w:val="0"/>
        <w:snapToGrid w:val="0"/>
        <w:spacing w:line="360" w:lineRule="auto"/>
        <w:ind w:left="-10" w:leftChars="-5" w:firstLine="11" w:firstLineChars="0"/>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光度准确性：± 0.002 Abs （0.5 Abs）</w:t>
      </w:r>
      <w:r>
        <w:rPr>
          <w:rFonts w:hint="default" w:ascii="Times New Roman" w:hAnsi="Times New Roman" w:cs="Times New Roman"/>
          <w:sz w:val="24"/>
          <w:szCs w:val="24"/>
          <w:lang w:val="en-US" w:eastAsia="zh-CN"/>
        </w:rPr>
        <w:t>，</w:t>
      </w:r>
      <w:r>
        <w:rPr>
          <w:rFonts w:hint="default" w:ascii="Times New Roman" w:hAnsi="Times New Roman" w:eastAsia="宋体" w:cs="Times New Roman"/>
          <w:sz w:val="24"/>
          <w:szCs w:val="24"/>
          <w:lang w:val="en-US" w:eastAsia="zh-CN"/>
        </w:rPr>
        <w:t>± 0.004 Abs （1.0 Abs）</w:t>
      </w:r>
      <w:r>
        <w:rPr>
          <w:rFonts w:hint="default" w:ascii="Times New Roman" w:hAnsi="Times New Roman" w:cs="Times New Roman"/>
          <w:sz w:val="24"/>
          <w:szCs w:val="24"/>
          <w:lang w:val="en-US" w:eastAsia="zh-CN"/>
        </w:rPr>
        <w:t>，</w:t>
      </w:r>
      <w:r>
        <w:rPr>
          <w:rFonts w:hint="default" w:ascii="Times New Roman" w:hAnsi="Times New Roman" w:eastAsia="宋体" w:cs="Times New Roman"/>
          <w:sz w:val="24"/>
          <w:szCs w:val="24"/>
          <w:lang w:val="en-US" w:eastAsia="zh-CN"/>
        </w:rPr>
        <w:t>± 0.006 Abs （2.0 Abs）</w:t>
      </w:r>
      <w:r>
        <w:rPr>
          <w:rFonts w:hint="default" w:ascii="Times New Roman" w:hAnsi="Times New Roman" w:cs="Times New Roman"/>
          <w:sz w:val="24"/>
          <w:szCs w:val="24"/>
          <w:lang w:val="en-US" w:eastAsia="zh-CN"/>
        </w:rPr>
        <w:t>，</w:t>
      </w:r>
      <w:r>
        <w:rPr>
          <w:rFonts w:hint="default" w:ascii="Times New Roman" w:hAnsi="Times New Roman" w:eastAsia="宋体" w:cs="Times New Roman"/>
          <w:sz w:val="24"/>
          <w:szCs w:val="24"/>
          <w:lang w:val="en-US" w:eastAsia="zh-CN"/>
        </w:rPr>
        <w:t>(使用NIST930D/NIST1930或者相同性能滤光片)</w:t>
      </w:r>
    </w:p>
    <w:p>
      <w:pPr>
        <w:pStyle w:val="8"/>
        <w:numPr>
          <w:ilvl w:val="0"/>
          <w:numId w:val="8"/>
        </w:numPr>
        <w:tabs>
          <w:tab w:val="left" w:pos="420"/>
          <w:tab w:val="clear" w:pos="312"/>
        </w:tabs>
        <w:adjustRightInd w:val="0"/>
        <w:snapToGrid w:val="0"/>
        <w:spacing w:line="360" w:lineRule="auto"/>
        <w:ind w:left="-10" w:leftChars="-5" w:firstLine="11" w:firstLineChars="0"/>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光度重复性：&lt;± 0.0002 Abs at 0.5 Abs</w:t>
      </w:r>
      <w:r>
        <w:rPr>
          <w:rFonts w:hint="default" w:ascii="Times New Roman" w:hAnsi="Times New Roman" w:cs="Times New Roman"/>
          <w:sz w:val="24"/>
          <w:szCs w:val="24"/>
          <w:lang w:val="en-US" w:eastAsia="zh-CN"/>
        </w:rPr>
        <w:t>，</w:t>
      </w:r>
      <w:r>
        <w:rPr>
          <w:rFonts w:hint="default" w:ascii="Times New Roman" w:hAnsi="Times New Roman" w:eastAsia="宋体" w:cs="Times New Roman"/>
          <w:sz w:val="24"/>
          <w:szCs w:val="24"/>
          <w:lang w:val="en-US" w:eastAsia="zh-CN"/>
        </w:rPr>
        <w:t>&lt;± 0.0002 Abs at 1 Abs</w:t>
      </w:r>
      <w:r>
        <w:rPr>
          <w:rFonts w:hint="default" w:ascii="Times New Roman" w:hAnsi="Times New Roman" w:cs="Times New Roman"/>
          <w:sz w:val="24"/>
          <w:szCs w:val="24"/>
          <w:lang w:val="en-US" w:eastAsia="zh-CN"/>
        </w:rPr>
        <w:t>，</w:t>
      </w:r>
      <w:r>
        <w:rPr>
          <w:rFonts w:hint="default" w:ascii="Times New Roman" w:hAnsi="Times New Roman" w:eastAsia="宋体" w:cs="Times New Roman"/>
          <w:sz w:val="24"/>
          <w:szCs w:val="24"/>
          <w:lang w:val="en-US" w:eastAsia="zh-CN"/>
        </w:rPr>
        <w:t>&lt;± 0.001 Abs at 2 Abs</w:t>
      </w:r>
    </w:p>
    <w:p>
      <w:pPr>
        <w:pStyle w:val="8"/>
        <w:numPr>
          <w:ilvl w:val="0"/>
          <w:numId w:val="8"/>
        </w:numPr>
        <w:tabs>
          <w:tab w:val="left" w:pos="420"/>
          <w:tab w:val="clear" w:pos="312"/>
        </w:tabs>
        <w:adjustRightInd w:val="0"/>
        <w:snapToGrid w:val="0"/>
        <w:spacing w:line="360" w:lineRule="auto"/>
        <w:ind w:left="-10" w:leftChars="-5" w:firstLine="11" w:firstLineChars="0"/>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基线稳定性：&lt;0.0003 Abs/Hr (700 nm，光源稳定1小时后)</w:t>
      </w:r>
    </w:p>
    <w:p>
      <w:pPr>
        <w:pStyle w:val="8"/>
        <w:numPr>
          <w:ilvl w:val="0"/>
          <w:numId w:val="8"/>
        </w:numPr>
        <w:tabs>
          <w:tab w:val="left" w:pos="420"/>
          <w:tab w:val="clear" w:pos="312"/>
        </w:tabs>
        <w:adjustRightInd w:val="0"/>
        <w:snapToGrid w:val="0"/>
        <w:spacing w:line="360" w:lineRule="auto"/>
        <w:ind w:left="-10" w:leftChars="-5" w:firstLine="11" w:firstLineChars="0"/>
        <w:rPr>
          <w:rFonts w:hint="default" w:ascii="Times New Roman" w:hAnsi="Times New Roman" w:eastAsia="宋体" w:cs="Times New Roman"/>
          <w:sz w:val="24"/>
          <w:szCs w:val="24"/>
          <w:lang w:val="en-US" w:eastAsia="zh-CN"/>
        </w:rPr>
      </w:pPr>
      <w:r>
        <w:rPr>
          <w:rFonts w:hint="default" w:ascii="Times New Roman" w:hAnsi="Times New Roman" w:cs="Times New Roman"/>
          <w:sz w:val="24"/>
        </w:rPr>
        <w:t>★</w:t>
      </w:r>
      <w:r>
        <w:rPr>
          <w:rFonts w:hint="default" w:ascii="Times New Roman" w:hAnsi="Times New Roman" w:eastAsia="宋体" w:cs="Times New Roman"/>
          <w:sz w:val="24"/>
          <w:szCs w:val="24"/>
          <w:lang w:val="en-US" w:eastAsia="zh-CN"/>
        </w:rPr>
        <w:t>基线平坦度：&lt;± 0.0006 Abs (1,100 - 190 nm, 光源稳定1小时后)（需提供证明材料）</w:t>
      </w:r>
    </w:p>
    <w:p>
      <w:pPr>
        <w:pStyle w:val="8"/>
        <w:numPr>
          <w:ilvl w:val="0"/>
          <w:numId w:val="8"/>
        </w:numPr>
        <w:tabs>
          <w:tab w:val="left" w:pos="420"/>
          <w:tab w:val="clear" w:pos="312"/>
        </w:tabs>
        <w:adjustRightInd w:val="0"/>
        <w:snapToGrid w:val="0"/>
        <w:spacing w:line="360" w:lineRule="auto"/>
        <w:ind w:left="-10" w:leftChars="-5" w:firstLine="11" w:firstLineChars="0"/>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噪声水平: &lt;0.00005 Abs (700 nm)（需提供证明材料）</w:t>
      </w:r>
    </w:p>
    <w:p>
      <w:pPr>
        <w:pStyle w:val="8"/>
        <w:numPr>
          <w:ilvl w:val="0"/>
          <w:numId w:val="8"/>
        </w:numPr>
        <w:tabs>
          <w:tab w:val="left" w:pos="420"/>
          <w:tab w:val="clear" w:pos="312"/>
        </w:tabs>
        <w:adjustRightInd w:val="0"/>
        <w:snapToGrid w:val="0"/>
        <w:spacing w:line="360" w:lineRule="auto"/>
        <w:ind w:left="-10" w:leftChars="-5" w:firstLine="11" w:firstLineChars="0"/>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光源: 20W碘钨灯和氘灯</w:t>
      </w:r>
      <w:r>
        <w:rPr>
          <w:rFonts w:hint="default" w:ascii="Times New Roman" w:hAnsi="Times New Roman" w:cs="Times New Roman"/>
          <w:sz w:val="24"/>
          <w:szCs w:val="24"/>
          <w:lang w:val="en-US" w:eastAsia="zh-CN"/>
        </w:rPr>
        <w:t>/氙灯</w:t>
      </w:r>
      <w:r>
        <w:rPr>
          <w:rFonts w:hint="default" w:ascii="Times New Roman" w:hAnsi="Times New Roman" w:eastAsia="宋体" w:cs="Times New Roman"/>
          <w:sz w:val="24"/>
          <w:szCs w:val="24"/>
          <w:lang w:val="en-US" w:eastAsia="zh-CN"/>
        </w:rPr>
        <w:t>, 集成光源设计，自动灯位转换</w:t>
      </w:r>
    </w:p>
    <w:p>
      <w:pPr>
        <w:pStyle w:val="8"/>
        <w:numPr>
          <w:ilvl w:val="0"/>
          <w:numId w:val="8"/>
        </w:numPr>
        <w:tabs>
          <w:tab w:val="left" w:pos="420"/>
          <w:tab w:val="clear" w:pos="312"/>
        </w:tabs>
        <w:adjustRightInd w:val="0"/>
        <w:snapToGrid w:val="0"/>
        <w:spacing w:line="360" w:lineRule="auto"/>
        <w:ind w:left="-10" w:leftChars="-5" w:firstLine="11" w:firstLineChars="0"/>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单色器：低杂散光LO-RAY-LIGH光栅，Czerny-Turner构型</w:t>
      </w:r>
    </w:p>
    <w:p>
      <w:pPr>
        <w:pStyle w:val="8"/>
        <w:numPr>
          <w:ilvl w:val="0"/>
          <w:numId w:val="8"/>
        </w:numPr>
        <w:tabs>
          <w:tab w:val="left" w:pos="420"/>
          <w:tab w:val="clear" w:pos="312"/>
        </w:tabs>
        <w:adjustRightInd w:val="0"/>
        <w:snapToGrid w:val="0"/>
        <w:spacing w:line="360" w:lineRule="auto"/>
        <w:ind w:left="-10" w:leftChars="-5" w:firstLine="11" w:firstLineChars="0"/>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检测器：硅光二极管</w:t>
      </w:r>
    </w:p>
    <w:p>
      <w:pPr>
        <w:pStyle w:val="20"/>
        <w:rPr>
          <w:rFonts w:hint="default" w:ascii="Times New Roman" w:hAnsi="Times New Roman" w:cs="Times New Roman"/>
          <w:b w:val="0"/>
          <w:bCs w:val="0"/>
          <w:color w:val="auto"/>
          <w:sz w:val="24"/>
          <w:szCs w:val="24"/>
          <w:highlight w:val="none"/>
          <w:lang w:val="en-US" w:eastAsia="zh-CN"/>
        </w:rPr>
      </w:pPr>
      <w:r>
        <w:rPr>
          <w:rFonts w:hint="default" w:ascii="Times New Roman" w:hAnsi="Times New Roman" w:cs="Times New Roman"/>
          <w:b w:val="0"/>
          <w:bCs w:val="0"/>
          <w:color w:val="auto"/>
          <w:sz w:val="24"/>
          <w:szCs w:val="24"/>
          <w:highlight w:val="none"/>
          <w:lang w:val="en-US" w:eastAsia="zh-CN"/>
        </w:rPr>
        <w:t>21.★需提供生产厂家（或总代理）授权书、生产厂家（或总代理）售后服务承诺函、厂家（或总代理）盖章的中文技术证明材料。</w:t>
      </w:r>
    </w:p>
    <w:p>
      <w:pPr>
        <w:pStyle w:val="8"/>
        <w:numPr>
          <w:ilvl w:val="0"/>
          <w:numId w:val="0"/>
        </w:numPr>
        <w:tabs>
          <w:tab w:val="left" w:pos="420"/>
        </w:tabs>
        <w:adjustRightInd w:val="0"/>
        <w:snapToGrid w:val="0"/>
        <w:spacing w:line="360" w:lineRule="auto"/>
        <w:ind w:leftChars="-5"/>
        <w:rPr>
          <w:rFonts w:hint="default" w:ascii="Times New Roman" w:hAnsi="Times New Roman" w:eastAsia="宋体" w:cs="Times New Roman"/>
          <w:sz w:val="24"/>
          <w:szCs w:val="24"/>
          <w:lang w:val="en-US" w:eastAsia="zh-CN"/>
        </w:rPr>
      </w:pP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Noto Sans Mono CJK JP Regular">
    <w:altName w:val="Arial"/>
    <w:panose1 w:val="00000000000000000000"/>
    <w:charset w:val="00"/>
    <w:family w:val="swiss"/>
    <w:pitch w:val="default"/>
    <w:sig w:usb0="00000000" w:usb1="00000000" w:usb2="00000000" w:usb3="00000000" w:csb0="00000000" w:csb1="00000000"/>
  </w:font>
  <w:font w:name="方正仿宋简体">
    <w:altName w:val="微软雅黑"/>
    <w:panose1 w:val="02010601030101010101"/>
    <w:charset w:val="86"/>
    <w:family w:val="auto"/>
    <w:pitch w:val="default"/>
    <w:sig w:usb0="00000000" w:usb1="00000000" w:usb2="00000010" w:usb3="00000000" w:csb0="00040000" w:csb1="00000000"/>
  </w:font>
  <w:font w:name="创艺简仿宋">
    <w:altName w:val="黑体"/>
    <w:panose1 w:val="00000000000000000000"/>
    <w:charset w:val="86"/>
    <w:family w:val="auto"/>
    <w:pitch w:val="default"/>
    <w:sig w:usb0="00000000" w:usb1="00000000" w:usb2="00000010" w:usb3="00000000" w:csb0="00040000" w:csb1="00000000"/>
  </w:font>
  <w:font w:name="Noto Sans CJK JP Regular">
    <w:altName w:val="Arial"/>
    <w:panose1 w:val="00000000000000000000"/>
    <w:charset w:val="00"/>
    <w:family w:val="swiss"/>
    <w:pitch w:val="default"/>
    <w:sig w:usb0="00000000" w:usb1="00000000" w:usb2="00000000" w:usb3="00000000" w:csb0="00000000" w:csb1="00000000"/>
  </w:font>
  <w:font w:name="楷体_GB2312">
    <w:panose1 w:val="02010609030101010101"/>
    <w:charset w:val="86"/>
    <w:family w:val="modern"/>
    <w:pitch w:val="default"/>
    <w:sig w:usb0="00000001" w:usb1="080E0000" w:usb2="00000000" w:usb3="00000000" w:csb0="00040000" w:csb1="00000000"/>
  </w:font>
  <w:font w:name="Cambria Math">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10"/>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8628055"/>
    <w:multiLevelType w:val="singleLevel"/>
    <w:tmpl w:val="88628055"/>
    <w:lvl w:ilvl="0" w:tentative="0">
      <w:start w:val="8"/>
      <w:numFmt w:val="decimal"/>
      <w:suff w:val="nothing"/>
      <w:lvlText w:val="%1）"/>
      <w:lvlJc w:val="left"/>
    </w:lvl>
  </w:abstractNum>
  <w:abstractNum w:abstractNumId="1">
    <w:nsid w:val="8F06CF96"/>
    <w:multiLevelType w:val="singleLevel"/>
    <w:tmpl w:val="8F06CF96"/>
    <w:lvl w:ilvl="0" w:tentative="0">
      <w:start w:val="1"/>
      <w:numFmt w:val="decimal"/>
      <w:lvlText w:val="%1)"/>
      <w:lvlJc w:val="left"/>
      <w:pPr>
        <w:ind w:left="425" w:hanging="425"/>
      </w:pPr>
      <w:rPr>
        <w:rFonts w:hint="default"/>
      </w:rPr>
    </w:lvl>
  </w:abstractNum>
  <w:abstractNum w:abstractNumId="2">
    <w:nsid w:val="ACCA8526"/>
    <w:multiLevelType w:val="singleLevel"/>
    <w:tmpl w:val="ACCA8526"/>
    <w:lvl w:ilvl="0" w:tentative="0">
      <w:start w:val="1"/>
      <w:numFmt w:val="decimal"/>
      <w:lvlText w:val="%1)"/>
      <w:lvlJc w:val="left"/>
      <w:pPr>
        <w:ind w:left="425" w:hanging="425"/>
      </w:pPr>
      <w:rPr>
        <w:rFonts w:hint="default"/>
      </w:rPr>
    </w:lvl>
  </w:abstractNum>
  <w:abstractNum w:abstractNumId="3">
    <w:nsid w:val="D6202303"/>
    <w:multiLevelType w:val="singleLevel"/>
    <w:tmpl w:val="D6202303"/>
    <w:lvl w:ilvl="0" w:tentative="0">
      <w:start w:val="1"/>
      <w:numFmt w:val="decimal"/>
      <w:lvlText w:val="%1)"/>
      <w:lvlJc w:val="left"/>
      <w:pPr>
        <w:ind w:left="425" w:hanging="425"/>
      </w:pPr>
      <w:rPr>
        <w:rFonts w:hint="default"/>
      </w:rPr>
    </w:lvl>
  </w:abstractNum>
  <w:abstractNum w:abstractNumId="4">
    <w:nsid w:val="E37745FE"/>
    <w:multiLevelType w:val="singleLevel"/>
    <w:tmpl w:val="E37745FE"/>
    <w:lvl w:ilvl="0" w:tentative="0">
      <w:start w:val="1"/>
      <w:numFmt w:val="decimal"/>
      <w:lvlText w:val="%1)"/>
      <w:lvlJc w:val="left"/>
      <w:pPr>
        <w:ind w:left="425" w:hanging="425"/>
      </w:pPr>
      <w:rPr>
        <w:rFonts w:hint="default"/>
      </w:rPr>
    </w:lvl>
  </w:abstractNum>
  <w:abstractNum w:abstractNumId="5">
    <w:nsid w:val="53CE5CA2"/>
    <w:multiLevelType w:val="multilevel"/>
    <w:tmpl w:val="53CE5CA2"/>
    <w:lvl w:ilvl="0" w:tentative="0">
      <w:start w:val="1"/>
      <w:numFmt w:val="decimal"/>
      <w:pStyle w:val="5"/>
      <w:lvlText w:val="%1.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556A889F"/>
    <w:multiLevelType w:val="singleLevel"/>
    <w:tmpl w:val="556A889F"/>
    <w:lvl w:ilvl="0" w:tentative="0">
      <w:start w:val="1"/>
      <w:numFmt w:val="decimal"/>
      <w:lvlText w:val="%1)"/>
      <w:lvlJc w:val="left"/>
      <w:pPr>
        <w:ind w:left="425" w:hanging="425"/>
      </w:pPr>
      <w:rPr>
        <w:rFonts w:hint="default"/>
      </w:rPr>
    </w:lvl>
  </w:abstractNum>
  <w:abstractNum w:abstractNumId="7">
    <w:nsid w:val="77750C05"/>
    <w:multiLevelType w:val="singleLevel"/>
    <w:tmpl w:val="77750C05"/>
    <w:lvl w:ilvl="0" w:tentative="0">
      <w:start w:val="1"/>
      <w:numFmt w:val="decimal"/>
      <w:lvlText w:val="%1."/>
      <w:lvlJc w:val="left"/>
      <w:pPr>
        <w:tabs>
          <w:tab w:val="left" w:pos="312"/>
        </w:tabs>
      </w:pPr>
    </w:lvl>
  </w:abstractNum>
  <w:num w:numId="1">
    <w:abstractNumId w:val="5"/>
  </w:num>
  <w:num w:numId="2">
    <w:abstractNumId w:val="1"/>
  </w:num>
  <w:num w:numId="3">
    <w:abstractNumId w:val="0"/>
  </w:num>
  <w:num w:numId="4">
    <w:abstractNumId w:val="4"/>
  </w:num>
  <w:num w:numId="5">
    <w:abstractNumId w:val="3"/>
  </w:num>
  <w:num w:numId="6">
    <w:abstractNumId w:val="6"/>
  </w:num>
  <w:num w:numId="7">
    <w:abstractNumId w:val="2"/>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0"/>
  <w:bordersDoNotSurroundFooter w:val="0"/>
  <w:hideSpellingErrors/>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NjNTNhNThmMTY4ZmVjYTAxOTg4YTFiMjkzMDJjMjIifQ=="/>
  </w:docVars>
  <w:rsids>
    <w:rsidRoot w:val="000732FE"/>
    <w:rsid w:val="00011A22"/>
    <w:rsid w:val="00014E04"/>
    <w:rsid w:val="000270C9"/>
    <w:rsid w:val="00072E63"/>
    <w:rsid w:val="000732FE"/>
    <w:rsid w:val="00083825"/>
    <w:rsid w:val="000971CE"/>
    <w:rsid w:val="000B1E2E"/>
    <w:rsid w:val="00100715"/>
    <w:rsid w:val="00154B51"/>
    <w:rsid w:val="00155621"/>
    <w:rsid w:val="00156813"/>
    <w:rsid w:val="0019257F"/>
    <w:rsid w:val="001929F2"/>
    <w:rsid w:val="001A04DD"/>
    <w:rsid w:val="001A6DB2"/>
    <w:rsid w:val="001B33BF"/>
    <w:rsid w:val="001E348D"/>
    <w:rsid w:val="00204992"/>
    <w:rsid w:val="00222C08"/>
    <w:rsid w:val="00227981"/>
    <w:rsid w:val="00250920"/>
    <w:rsid w:val="00266CFD"/>
    <w:rsid w:val="00283F18"/>
    <w:rsid w:val="002917B9"/>
    <w:rsid w:val="002B499F"/>
    <w:rsid w:val="002D3A13"/>
    <w:rsid w:val="00300D28"/>
    <w:rsid w:val="00313838"/>
    <w:rsid w:val="00322D12"/>
    <w:rsid w:val="00332F1F"/>
    <w:rsid w:val="003B3923"/>
    <w:rsid w:val="003E64F0"/>
    <w:rsid w:val="004335ED"/>
    <w:rsid w:val="0043666A"/>
    <w:rsid w:val="00441FC7"/>
    <w:rsid w:val="004854DA"/>
    <w:rsid w:val="00485D61"/>
    <w:rsid w:val="004971F9"/>
    <w:rsid w:val="004D1E3F"/>
    <w:rsid w:val="004F05E9"/>
    <w:rsid w:val="004F542E"/>
    <w:rsid w:val="00524C19"/>
    <w:rsid w:val="00545321"/>
    <w:rsid w:val="00581742"/>
    <w:rsid w:val="00596251"/>
    <w:rsid w:val="005A10AB"/>
    <w:rsid w:val="00637B02"/>
    <w:rsid w:val="00656FCA"/>
    <w:rsid w:val="00661144"/>
    <w:rsid w:val="00662578"/>
    <w:rsid w:val="0066374B"/>
    <w:rsid w:val="00664A0F"/>
    <w:rsid w:val="00693C7E"/>
    <w:rsid w:val="006D0810"/>
    <w:rsid w:val="006E0439"/>
    <w:rsid w:val="006F409A"/>
    <w:rsid w:val="007416F4"/>
    <w:rsid w:val="007473D5"/>
    <w:rsid w:val="00752D9B"/>
    <w:rsid w:val="007648F1"/>
    <w:rsid w:val="00776141"/>
    <w:rsid w:val="0078651B"/>
    <w:rsid w:val="007D02F4"/>
    <w:rsid w:val="007F4F11"/>
    <w:rsid w:val="00810A29"/>
    <w:rsid w:val="0082133B"/>
    <w:rsid w:val="0088170B"/>
    <w:rsid w:val="008831F7"/>
    <w:rsid w:val="00884511"/>
    <w:rsid w:val="00887936"/>
    <w:rsid w:val="008942ED"/>
    <w:rsid w:val="008A6510"/>
    <w:rsid w:val="008B6CE3"/>
    <w:rsid w:val="00914816"/>
    <w:rsid w:val="00965E23"/>
    <w:rsid w:val="0097799D"/>
    <w:rsid w:val="009827DE"/>
    <w:rsid w:val="00993E36"/>
    <w:rsid w:val="009E15BA"/>
    <w:rsid w:val="00A0387A"/>
    <w:rsid w:val="00AC4BB7"/>
    <w:rsid w:val="00AE6066"/>
    <w:rsid w:val="00B227CB"/>
    <w:rsid w:val="00B51371"/>
    <w:rsid w:val="00B522E2"/>
    <w:rsid w:val="00BA1615"/>
    <w:rsid w:val="00BB4AA7"/>
    <w:rsid w:val="00BE5911"/>
    <w:rsid w:val="00C113AE"/>
    <w:rsid w:val="00C22443"/>
    <w:rsid w:val="00C80B3F"/>
    <w:rsid w:val="00CB7E8D"/>
    <w:rsid w:val="00CD0BF5"/>
    <w:rsid w:val="00CD2A2A"/>
    <w:rsid w:val="00CE0444"/>
    <w:rsid w:val="00CE3EC5"/>
    <w:rsid w:val="00CE50C0"/>
    <w:rsid w:val="00CF361B"/>
    <w:rsid w:val="00D01551"/>
    <w:rsid w:val="00D367F8"/>
    <w:rsid w:val="00D8476B"/>
    <w:rsid w:val="00DC593C"/>
    <w:rsid w:val="00DC5AC1"/>
    <w:rsid w:val="00DE610C"/>
    <w:rsid w:val="00DF5FBE"/>
    <w:rsid w:val="00E07852"/>
    <w:rsid w:val="00E93602"/>
    <w:rsid w:val="00F05C2E"/>
    <w:rsid w:val="00F15E19"/>
    <w:rsid w:val="00F25855"/>
    <w:rsid w:val="00F40D67"/>
    <w:rsid w:val="00F74DB2"/>
    <w:rsid w:val="00FB06F4"/>
    <w:rsid w:val="00FE2B6F"/>
    <w:rsid w:val="00FF0653"/>
    <w:rsid w:val="011E4DBD"/>
    <w:rsid w:val="014360EB"/>
    <w:rsid w:val="01497064"/>
    <w:rsid w:val="01500F7E"/>
    <w:rsid w:val="0181192B"/>
    <w:rsid w:val="018F04A2"/>
    <w:rsid w:val="019357D4"/>
    <w:rsid w:val="01A56879"/>
    <w:rsid w:val="01AE4CC9"/>
    <w:rsid w:val="01C33FC9"/>
    <w:rsid w:val="01CB2F0B"/>
    <w:rsid w:val="01CF6420"/>
    <w:rsid w:val="01D07C4C"/>
    <w:rsid w:val="01D560E7"/>
    <w:rsid w:val="01E50883"/>
    <w:rsid w:val="01EF19CF"/>
    <w:rsid w:val="020250A8"/>
    <w:rsid w:val="02060319"/>
    <w:rsid w:val="020C2547"/>
    <w:rsid w:val="020C4E9A"/>
    <w:rsid w:val="021E6E11"/>
    <w:rsid w:val="021F1BBD"/>
    <w:rsid w:val="02242CCB"/>
    <w:rsid w:val="02437579"/>
    <w:rsid w:val="025059DD"/>
    <w:rsid w:val="02616A1F"/>
    <w:rsid w:val="02795BA4"/>
    <w:rsid w:val="027A70E3"/>
    <w:rsid w:val="02A17043"/>
    <w:rsid w:val="02B20D5B"/>
    <w:rsid w:val="02BC1BAB"/>
    <w:rsid w:val="02C6576E"/>
    <w:rsid w:val="02CA63BB"/>
    <w:rsid w:val="02CD558E"/>
    <w:rsid w:val="02EA72D5"/>
    <w:rsid w:val="031865B3"/>
    <w:rsid w:val="0321128E"/>
    <w:rsid w:val="034317AB"/>
    <w:rsid w:val="034F2B02"/>
    <w:rsid w:val="03567724"/>
    <w:rsid w:val="037614BD"/>
    <w:rsid w:val="03793042"/>
    <w:rsid w:val="039F476F"/>
    <w:rsid w:val="03A7471F"/>
    <w:rsid w:val="03C7796A"/>
    <w:rsid w:val="03CD46C3"/>
    <w:rsid w:val="03DB2067"/>
    <w:rsid w:val="03EA392A"/>
    <w:rsid w:val="03EF10DB"/>
    <w:rsid w:val="03F60655"/>
    <w:rsid w:val="04066F49"/>
    <w:rsid w:val="04073338"/>
    <w:rsid w:val="04074ED2"/>
    <w:rsid w:val="041803F1"/>
    <w:rsid w:val="043330AB"/>
    <w:rsid w:val="044B6FBA"/>
    <w:rsid w:val="044E76E2"/>
    <w:rsid w:val="045A00EE"/>
    <w:rsid w:val="046A068E"/>
    <w:rsid w:val="046E5546"/>
    <w:rsid w:val="04753472"/>
    <w:rsid w:val="04870F31"/>
    <w:rsid w:val="048808CF"/>
    <w:rsid w:val="04965B7A"/>
    <w:rsid w:val="04E14F64"/>
    <w:rsid w:val="04FB00B6"/>
    <w:rsid w:val="04FE518B"/>
    <w:rsid w:val="05300B83"/>
    <w:rsid w:val="054763C5"/>
    <w:rsid w:val="05490EB7"/>
    <w:rsid w:val="055D3AF0"/>
    <w:rsid w:val="058274ED"/>
    <w:rsid w:val="058F1614"/>
    <w:rsid w:val="05942858"/>
    <w:rsid w:val="059C5DA6"/>
    <w:rsid w:val="05AC20AC"/>
    <w:rsid w:val="05C71B35"/>
    <w:rsid w:val="05CF5195"/>
    <w:rsid w:val="05F20AF0"/>
    <w:rsid w:val="062D04CD"/>
    <w:rsid w:val="063F4E24"/>
    <w:rsid w:val="06436DA1"/>
    <w:rsid w:val="06650DAA"/>
    <w:rsid w:val="066A1421"/>
    <w:rsid w:val="0676664D"/>
    <w:rsid w:val="067B28F3"/>
    <w:rsid w:val="06D778D8"/>
    <w:rsid w:val="06EB3262"/>
    <w:rsid w:val="06F84CC5"/>
    <w:rsid w:val="070B78E8"/>
    <w:rsid w:val="07195825"/>
    <w:rsid w:val="07224DB4"/>
    <w:rsid w:val="0725326F"/>
    <w:rsid w:val="075C53CE"/>
    <w:rsid w:val="077F5D1E"/>
    <w:rsid w:val="0789431C"/>
    <w:rsid w:val="0798387E"/>
    <w:rsid w:val="07AA549D"/>
    <w:rsid w:val="07AC1D4F"/>
    <w:rsid w:val="07D55DA3"/>
    <w:rsid w:val="07DA3E0D"/>
    <w:rsid w:val="07DD3DC6"/>
    <w:rsid w:val="07FC197E"/>
    <w:rsid w:val="080266F7"/>
    <w:rsid w:val="082823C5"/>
    <w:rsid w:val="082D060E"/>
    <w:rsid w:val="082F0EB2"/>
    <w:rsid w:val="083705AC"/>
    <w:rsid w:val="08405F19"/>
    <w:rsid w:val="084A77BC"/>
    <w:rsid w:val="0861277B"/>
    <w:rsid w:val="088D6656"/>
    <w:rsid w:val="089C640F"/>
    <w:rsid w:val="08AB6932"/>
    <w:rsid w:val="08AC3138"/>
    <w:rsid w:val="08B548EB"/>
    <w:rsid w:val="08C629B5"/>
    <w:rsid w:val="08D4395C"/>
    <w:rsid w:val="08D71CDB"/>
    <w:rsid w:val="08E30D54"/>
    <w:rsid w:val="08F4323D"/>
    <w:rsid w:val="090B1241"/>
    <w:rsid w:val="091B627E"/>
    <w:rsid w:val="092C3DAF"/>
    <w:rsid w:val="092E70F1"/>
    <w:rsid w:val="09444E79"/>
    <w:rsid w:val="09594C29"/>
    <w:rsid w:val="097E0557"/>
    <w:rsid w:val="09872982"/>
    <w:rsid w:val="098806BD"/>
    <w:rsid w:val="098E33F2"/>
    <w:rsid w:val="09951894"/>
    <w:rsid w:val="099C553D"/>
    <w:rsid w:val="09A00D75"/>
    <w:rsid w:val="09A3197C"/>
    <w:rsid w:val="09BB12B4"/>
    <w:rsid w:val="09C409DA"/>
    <w:rsid w:val="09E1616C"/>
    <w:rsid w:val="09E77692"/>
    <w:rsid w:val="09FB4880"/>
    <w:rsid w:val="0A063356"/>
    <w:rsid w:val="0A117B1F"/>
    <w:rsid w:val="0A314DA8"/>
    <w:rsid w:val="0A38563F"/>
    <w:rsid w:val="0A53581C"/>
    <w:rsid w:val="0A894BE3"/>
    <w:rsid w:val="0AB37AB9"/>
    <w:rsid w:val="0AC64652"/>
    <w:rsid w:val="0AD15B1D"/>
    <w:rsid w:val="0AE83E97"/>
    <w:rsid w:val="0B0574EE"/>
    <w:rsid w:val="0B086603"/>
    <w:rsid w:val="0B0F5E58"/>
    <w:rsid w:val="0B23465F"/>
    <w:rsid w:val="0B2C113B"/>
    <w:rsid w:val="0B3D5395"/>
    <w:rsid w:val="0B510CEA"/>
    <w:rsid w:val="0B5D437E"/>
    <w:rsid w:val="0B9B72D6"/>
    <w:rsid w:val="0B9C3F39"/>
    <w:rsid w:val="0B9E2754"/>
    <w:rsid w:val="0BA907D7"/>
    <w:rsid w:val="0BC65C71"/>
    <w:rsid w:val="0BD0240C"/>
    <w:rsid w:val="0BDA4662"/>
    <w:rsid w:val="0BE9384A"/>
    <w:rsid w:val="0C1553AD"/>
    <w:rsid w:val="0C296C06"/>
    <w:rsid w:val="0C5441F8"/>
    <w:rsid w:val="0C591C2E"/>
    <w:rsid w:val="0C8E30E9"/>
    <w:rsid w:val="0CA46DD7"/>
    <w:rsid w:val="0CAA1C9B"/>
    <w:rsid w:val="0CCF0CB3"/>
    <w:rsid w:val="0CEF40BA"/>
    <w:rsid w:val="0D01252F"/>
    <w:rsid w:val="0D1E1216"/>
    <w:rsid w:val="0D3179ED"/>
    <w:rsid w:val="0D3367D4"/>
    <w:rsid w:val="0D433206"/>
    <w:rsid w:val="0D8F43DC"/>
    <w:rsid w:val="0D9D09FB"/>
    <w:rsid w:val="0D9F3A12"/>
    <w:rsid w:val="0DAB58DF"/>
    <w:rsid w:val="0DCA64E6"/>
    <w:rsid w:val="0DD00393"/>
    <w:rsid w:val="0DD24801"/>
    <w:rsid w:val="0DEF2C7B"/>
    <w:rsid w:val="0E09059C"/>
    <w:rsid w:val="0E1C512C"/>
    <w:rsid w:val="0E2B5549"/>
    <w:rsid w:val="0E327EE4"/>
    <w:rsid w:val="0E3C479A"/>
    <w:rsid w:val="0E4A19E4"/>
    <w:rsid w:val="0E5D215B"/>
    <w:rsid w:val="0E6B24DD"/>
    <w:rsid w:val="0E80337C"/>
    <w:rsid w:val="0E867D10"/>
    <w:rsid w:val="0E9074D7"/>
    <w:rsid w:val="0E987D85"/>
    <w:rsid w:val="0EA52480"/>
    <w:rsid w:val="0EAD699C"/>
    <w:rsid w:val="0F09165D"/>
    <w:rsid w:val="0F0C780A"/>
    <w:rsid w:val="0F1E0335"/>
    <w:rsid w:val="0F236551"/>
    <w:rsid w:val="0F246E3C"/>
    <w:rsid w:val="0F4D5684"/>
    <w:rsid w:val="0F5B2A3C"/>
    <w:rsid w:val="0F7129E9"/>
    <w:rsid w:val="0F791EE9"/>
    <w:rsid w:val="0F903561"/>
    <w:rsid w:val="0F91423C"/>
    <w:rsid w:val="0FB3247F"/>
    <w:rsid w:val="0FCD33E5"/>
    <w:rsid w:val="0FEC520B"/>
    <w:rsid w:val="10503AB2"/>
    <w:rsid w:val="107975BF"/>
    <w:rsid w:val="108D5339"/>
    <w:rsid w:val="10942A0B"/>
    <w:rsid w:val="109B33EA"/>
    <w:rsid w:val="10AE13BF"/>
    <w:rsid w:val="10CD382C"/>
    <w:rsid w:val="11047C37"/>
    <w:rsid w:val="111D3CC5"/>
    <w:rsid w:val="112D63E6"/>
    <w:rsid w:val="113D0ECA"/>
    <w:rsid w:val="11405077"/>
    <w:rsid w:val="115C355B"/>
    <w:rsid w:val="116A13AF"/>
    <w:rsid w:val="1171442F"/>
    <w:rsid w:val="117E25CA"/>
    <w:rsid w:val="11827C2F"/>
    <w:rsid w:val="1186463E"/>
    <w:rsid w:val="11871490"/>
    <w:rsid w:val="11A149D3"/>
    <w:rsid w:val="11C550FD"/>
    <w:rsid w:val="11C61C16"/>
    <w:rsid w:val="11D36EA3"/>
    <w:rsid w:val="11D527E8"/>
    <w:rsid w:val="11DA018C"/>
    <w:rsid w:val="11EA21A1"/>
    <w:rsid w:val="11EB38F6"/>
    <w:rsid w:val="11F343A1"/>
    <w:rsid w:val="11F83885"/>
    <w:rsid w:val="12264963"/>
    <w:rsid w:val="1231784B"/>
    <w:rsid w:val="1232604D"/>
    <w:rsid w:val="12353C02"/>
    <w:rsid w:val="12391BBA"/>
    <w:rsid w:val="124054F8"/>
    <w:rsid w:val="125C405B"/>
    <w:rsid w:val="125E1872"/>
    <w:rsid w:val="129B1BFE"/>
    <w:rsid w:val="129E7B62"/>
    <w:rsid w:val="12A4484D"/>
    <w:rsid w:val="12C511F3"/>
    <w:rsid w:val="12D1187F"/>
    <w:rsid w:val="12DF5711"/>
    <w:rsid w:val="12E21AC3"/>
    <w:rsid w:val="12ED5B51"/>
    <w:rsid w:val="12F2258D"/>
    <w:rsid w:val="1303677E"/>
    <w:rsid w:val="13287A92"/>
    <w:rsid w:val="133A42F3"/>
    <w:rsid w:val="13591E67"/>
    <w:rsid w:val="138D5BCF"/>
    <w:rsid w:val="13BE668A"/>
    <w:rsid w:val="13E247D2"/>
    <w:rsid w:val="13F35FC9"/>
    <w:rsid w:val="13FD225C"/>
    <w:rsid w:val="140204F1"/>
    <w:rsid w:val="14037618"/>
    <w:rsid w:val="1406027D"/>
    <w:rsid w:val="140D6DA8"/>
    <w:rsid w:val="14280EBE"/>
    <w:rsid w:val="14285347"/>
    <w:rsid w:val="1430366F"/>
    <w:rsid w:val="1464417B"/>
    <w:rsid w:val="147A5DFB"/>
    <w:rsid w:val="14906E9C"/>
    <w:rsid w:val="149B3D88"/>
    <w:rsid w:val="14D10D53"/>
    <w:rsid w:val="14DC012D"/>
    <w:rsid w:val="14EA79AB"/>
    <w:rsid w:val="14F51C6E"/>
    <w:rsid w:val="15230877"/>
    <w:rsid w:val="15442A50"/>
    <w:rsid w:val="154467D5"/>
    <w:rsid w:val="15467C04"/>
    <w:rsid w:val="158A2CAF"/>
    <w:rsid w:val="15AD0459"/>
    <w:rsid w:val="15C755EB"/>
    <w:rsid w:val="15E441B7"/>
    <w:rsid w:val="1615540B"/>
    <w:rsid w:val="1637652C"/>
    <w:rsid w:val="166B0DFA"/>
    <w:rsid w:val="167003C5"/>
    <w:rsid w:val="16704B96"/>
    <w:rsid w:val="16787B1B"/>
    <w:rsid w:val="167A5427"/>
    <w:rsid w:val="167E50B2"/>
    <w:rsid w:val="1691300C"/>
    <w:rsid w:val="16950CCA"/>
    <w:rsid w:val="16A45179"/>
    <w:rsid w:val="16AB75E7"/>
    <w:rsid w:val="16B6462C"/>
    <w:rsid w:val="16B64990"/>
    <w:rsid w:val="16B812EB"/>
    <w:rsid w:val="16B955D2"/>
    <w:rsid w:val="16C34310"/>
    <w:rsid w:val="16CC087F"/>
    <w:rsid w:val="16DB5DDC"/>
    <w:rsid w:val="16E12F08"/>
    <w:rsid w:val="170F543B"/>
    <w:rsid w:val="171821E8"/>
    <w:rsid w:val="171C606C"/>
    <w:rsid w:val="171C7125"/>
    <w:rsid w:val="1753644B"/>
    <w:rsid w:val="17643673"/>
    <w:rsid w:val="176835C6"/>
    <w:rsid w:val="176A77EB"/>
    <w:rsid w:val="176B3784"/>
    <w:rsid w:val="17716286"/>
    <w:rsid w:val="17833A3E"/>
    <w:rsid w:val="1798566D"/>
    <w:rsid w:val="17AA1F77"/>
    <w:rsid w:val="17B536DE"/>
    <w:rsid w:val="17DC4B2C"/>
    <w:rsid w:val="17EB3D44"/>
    <w:rsid w:val="180B62AA"/>
    <w:rsid w:val="18101980"/>
    <w:rsid w:val="181112CF"/>
    <w:rsid w:val="181D6959"/>
    <w:rsid w:val="182308E5"/>
    <w:rsid w:val="18340545"/>
    <w:rsid w:val="18345AA2"/>
    <w:rsid w:val="183E4D79"/>
    <w:rsid w:val="1854521E"/>
    <w:rsid w:val="1860652E"/>
    <w:rsid w:val="186A6C85"/>
    <w:rsid w:val="18A00FAD"/>
    <w:rsid w:val="18A64C46"/>
    <w:rsid w:val="18AC3195"/>
    <w:rsid w:val="18E233EA"/>
    <w:rsid w:val="18F77655"/>
    <w:rsid w:val="18FC31A4"/>
    <w:rsid w:val="191F129C"/>
    <w:rsid w:val="192540F2"/>
    <w:rsid w:val="192F218C"/>
    <w:rsid w:val="192F550F"/>
    <w:rsid w:val="19341AD8"/>
    <w:rsid w:val="19420307"/>
    <w:rsid w:val="1948712E"/>
    <w:rsid w:val="194E796B"/>
    <w:rsid w:val="19665ADB"/>
    <w:rsid w:val="19672AD6"/>
    <w:rsid w:val="196E058A"/>
    <w:rsid w:val="19831B98"/>
    <w:rsid w:val="1990792E"/>
    <w:rsid w:val="19AB3CCB"/>
    <w:rsid w:val="19DA47C7"/>
    <w:rsid w:val="19DA73C5"/>
    <w:rsid w:val="19FF3DA6"/>
    <w:rsid w:val="1A044BFA"/>
    <w:rsid w:val="1A1F3A62"/>
    <w:rsid w:val="1A201A5A"/>
    <w:rsid w:val="1A267C8C"/>
    <w:rsid w:val="1A327B13"/>
    <w:rsid w:val="1A3617C5"/>
    <w:rsid w:val="1A441A45"/>
    <w:rsid w:val="1A483CD8"/>
    <w:rsid w:val="1A4C752F"/>
    <w:rsid w:val="1A5F1456"/>
    <w:rsid w:val="1A626F93"/>
    <w:rsid w:val="1A7D02ED"/>
    <w:rsid w:val="1A8967B1"/>
    <w:rsid w:val="1A8D424A"/>
    <w:rsid w:val="1A995C51"/>
    <w:rsid w:val="1A9A2DF0"/>
    <w:rsid w:val="1A9D089A"/>
    <w:rsid w:val="1AA271DC"/>
    <w:rsid w:val="1AA36821"/>
    <w:rsid w:val="1AA817C6"/>
    <w:rsid w:val="1ACA1D07"/>
    <w:rsid w:val="1AD42D8F"/>
    <w:rsid w:val="1ADD2116"/>
    <w:rsid w:val="1AF22EEA"/>
    <w:rsid w:val="1AF731B9"/>
    <w:rsid w:val="1AF8781F"/>
    <w:rsid w:val="1B072510"/>
    <w:rsid w:val="1B1774DA"/>
    <w:rsid w:val="1B1F1675"/>
    <w:rsid w:val="1B53681D"/>
    <w:rsid w:val="1B5D1A3D"/>
    <w:rsid w:val="1B631F3D"/>
    <w:rsid w:val="1B702DEF"/>
    <w:rsid w:val="1B8B7DA7"/>
    <w:rsid w:val="1B987D9C"/>
    <w:rsid w:val="1BAD6756"/>
    <w:rsid w:val="1BB60E58"/>
    <w:rsid w:val="1BBC4B53"/>
    <w:rsid w:val="1C0B3146"/>
    <w:rsid w:val="1C1D6C6F"/>
    <w:rsid w:val="1C205BDC"/>
    <w:rsid w:val="1C2F736B"/>
    <w:rsid w:val="1C4B070A"/>
    <w:rsid w:val="1C4E594E"/>
    <w:rsid w:val="1C524DC1"/>
    <w:rsid w:val="1C901E26"/>
    <w:rsid w:val="1C9E2165"/>
    <w:rsid w:val="1CAB75C8"/>
    <w:rsid w:val="1CB80C6A"/>
    <w:rsid w:val="1CED6209"/>
    <w:rsid w:val="1CF14026"/>
    <w:rsid w:val="1CF53DAF"/>
    <w:rsid w:val="1D027111"/>
    <w:rsid w:val="1D123759"/>
    <w:rsid w:val="1D1A296B"/>
    <w:rsid w:val="1D253BC9"/>
    <w:rsid w:val="1D280147"/>
    <w:rsid w:val="1D430D69"/>
    <w:rsid w:val="1D51731F"/>
    <w:rsid w:val="1D525292"/>
    <w:rsid w:val="1D5C69E2"/>
    <w:rsid w:val="1D612C27"/>
    <w:rsid w:val="1D6A7747"/>
    <w:rsid w:val="1D7B17A1"/>
    <w:rsid w:val="1D8A1836"/>
    <w:rsid w:val="1D9941FB"/>
    <w:rsid w:val="1DAB1A4A"/>
    <w:rsid w:val="1DBD0DB1"/>
    <w:rsid w:val="1DF47838"/>
    <w:rsid w:val="1DFD13D9"/>
    <w:rsid w:val="1E0039A6"/>
    <w:rsid w:val="1E533537"/>
    <w:rsid w:val="1E58010A"/>
    <w:rsid w:val="1E5E4EDE"/>
    <w:rsid w:val="1E645910"/>
    <w:rsid w:val="1E6814CB"/>
    <w:rsid w:val="1E7942C7"/>
    <w:rsid w:val="1E917A95"/>
    <w:rsid w:val="1E934FE2"/>
    <w:rsid w:val="1EAA3FCF"/>
    <w:rsid w:val="1EC64520"/>
    <w:rsid w:val="1ECA6AFD"/>
    <w:rsid w:val="1EF40B08"/>
    <w:rsid w:val="1EF500AD"/>
    <w:rsid w:val="1F002823"/>
    <w:rsid w:val="1F0D08A0"/>
    <w:rsid w:val="1F1E1C72"/>
    <w:rsid w:val="1F313AB9"/>
    <w:rsid w:val="1F5F17FA"/>
    <w:rsid w:val="1F8259D2"/>
    <w:rsid w:val="1F8F6EBA"/>
    <w:rsid w:val="1F965D82"/>
    <w:rsid w:val="1F9747EB"/>
    <w:rsid w:val="1FA766A4"/>
    <w:rsid w:val="1FC10F57"/>
    <w:rsid w:val="1FF07BCA"/>
    <w:rsid w:val="20061E04"/>
    <w:rsid w:val="20076365"/>
    <w:rsid w:val="20146AF7"/>
    <w:rsid w:val="20471D64"/>
    <w:rsid w:val="20611165"/>
    <w:rsid w:val="206F2C51"/>
    <w:rsid w:val="2077386D"/>
    <w:rsid w:val="20794753"/>
    <w:rsid w:val="208B4D7A"/>
    <w:rsid w:val="20CF6F4D"/>
    <w:rsid w:val="20D23936"/>
    <w:rsid w:val="20D971E2"/>
    <w:rsid w:val="20FB3F4C"/>
    <w:rsid w:val="210C14C7"/>
    <w:rsid w:val="2143325C"/>
    <w:rsid w:val="21492BF8"/>
    <w:rsid w:val="214C4726"/>
    <w:rsid w:val="21532D06"/>
    <w:rsid w:val="217964EC"/>
    <w:rsid w:val="21976B09"/>
    <w:rsid w:val="21990FC0"/>
    <w:rsid w:val="21C77E5C"/>
    <w:rsid w:val="21C944FB"/>
    <w:rsid w:val="21D24C0F"/>
    <w:rsid w:val="21F030DA"/>
    <w:rsid w:val="21F85E48"/>
    <w:rsid w:val="21FA3CA5"/>
    <w:rsid w:val="22163578"/>
    <w:rsid w:val="22530939"/>
    <w:rsid w:val="226053A3"/>
    <w:rsid w:val="22661118"/>
    <w:rsid w:val="227C0294"/>
    <w:rsid w:val="228B2F4B"/>
    <w:rsid w:val="22AF77E2"/>
    <w:rsid w:val="22CB6196"/>
    <w:rsid w:val="22D14FAD"/>
    <w:rsid w:val="22D53866"/>
    <w:rsid w:val="22F22C08"/>
    <w:rsid w:val="22F27C8B"/>
    <w:rsid w:val="22F478A2"/>
    <w:rsid w:val="23263EFD"/>
    <w:rsid w:val="23290A00"/>
    <w:rsid w:val="233239CA"/>
    <w:rsid w:val="23480195"/>
    <w:rsid w:val="23652D35"/>
    <w:rsid w:val="239502EC"/>
    <w:rsid w:val="23A913F8"/>
    <w:rsid w:val="23BB7A5D"/>
    <w:rsid w:val="23D70EEA"/>
    <w:rsid w:val="23EA1DDD"/>
    <w:rsid w:val="23F61EF4"/>
    <w:rsid w:val="23FD3EA9"/>
    <w:rsid w:val="23FF425C"/>
    <w:rsid w:val="240B4CBC"/>
    <w:rsid w:val="240D2E2F"/>
    <w:rsid w:val="24365DCA"/>
    <w:rsid w:val="24390DEE"/>
    <w:rsid w:val="244D07BD"/>
    <w:rsid w:val="245C45AB"/>
    <w:rsid w:val="246626CF"/>
    <w:rsid w:val="246F6BF7"/>
    <w:rsid w:val="24937D02"/>
    <w:rsid w:val="24A6416F"/>
    <w:rsid w:val="24AB6B0F"/>
    <w:rsid w:val="24B24EA0"/>
    <w:rsid w:val="24CD60AD"/>
    <w:rsid w:val="24D4068E"/>
    <w:rsid w:val="24EA5BF1"/>
    <w:rsid w:val="24FC0B95"/>
    <w:rsid w:val="25072C15"/>
    <w:rsid w:val="25173161"/>
    <w:rsid w:val="25421F93"/>
    <w:rsid w:val="25443A63"/>
    <w:rsid w:val="25475447"/>
    <w:rsid w:val="25494756"/>
    <w:rsid w:val="254D79F9"/>
    <w:rsid w:val="25510C96"/>
    <w:rsid w:val="25515B40"/>
    <w:rsid w:val="25522303"/>
    <w:rsid w:val="255513F1"/>
    <w:rsid w:val="25644283"/>
    <w:rsid w:val="25843C61"/>
    <w:rsid w:val="2593695D"/>
    <w:rsid w:val="259C78CC"/>
    <w:rsid w:val="25A25D19"/>
    <w:rsid w:val="25AB7AAB"/>
    <w:rsid w:val="25C95559"/>
    <w:rsid w:val="25E64DD6"/>
    <w:rsid w:val="25FC5C08"/>
    <w:rsid w:val="26057583"/>
    <w:rsid w:val="261B7FFE"/>
    <w:rsid w:val="261C6EF2"/>
    <w:rsid w:val="26235363"/>
    <w:rsid w:val="26390D9F"/>
    <w:rsid w:val="263F0462"/>
    <w:rsid w:val="26440AE0"/>
    <w:rsid w:val="265B2DC4"/>
    <w:rsid w:val="265E4DC2"/>
    <w:rsid w:val="266F533B"/>
    <w:rsid w:val="26775878"/>
    <w:rsid w:val="26780E3A"/>
    <w:rsid w:val="269C74B9"/>
    <w:rsid w:val="26C10EA3"/>
    <w:rsid w:val="26CE3CC2"/>
    <w:rsid w:val="26D55F79"/>
    <w:rsid w:val="26E46DC3"/>
    <w:rsid w:val="26F337E4"/>
    <w:rsid w:val="27066F81"/>
    <w:rsid w:val="270A06F5"/>
    <w:rsid w:val="270B3F2E"/>
    <w:rsid w:val="27167E65"/>
    <w:rsid w:val="27206568"/>
    <w:rsid w:val="27342E0C"/>
    <w:rsid w:val="275F12D2"/>
    <w:rsid w:val="276E4DB9"/>
    <w:rsid w:val="277F0880"/>
    <w:rsid w:val="27870602"/>
    <w:rsid w:val="27BB6A18"/>
    <w:rsid w:val="27BF2617"/>
    <w:rsid w:val="27C215E8"/>
    <w:rsid w:val="27DA4AA4"/>
    <w:rsid w:val="27DE2ABA"/>
    <w:rsid w:val="2810431C"/>
    <w:rsid w:val="28664C17"/>
    <w:rsid w:val="286E1579"/>
    <w:rsid w:val="288102DF"/>
    <w:rsid w:val="28A270B4"/>
    <w:rsid w:val="28A56BCD"/>
    <w:rsid w:val="28AB6304"/>
    <w:rsid w:val="28B35291"/>
    <w:rsid w:val="28B80D20"/>
    <w:rsid w:val="28EC4AF1"/>
    <w:rsid w:val="28EC6212"/>
    <w:rsid w:val="28FB305C"/>
    <w:rsid w:val="28FB7F86"/>
    <w:rsid w:val="29273446"/>
    <w:rsid w:val="298F2F71"/>
    <w:rsid w:val="29915F30"/>
    <w:rsid w:val="29B03D63"/>
    <w:rsid w:val="29C67F50"/>
    <w:rsid w:val="29D2775E"/>
    <w:rsid w:val="29E46912"/>
    <w:rsid w:val="29F1285E"/>
    <w:rsid w:val="29F31BBA"/>
    <w:rsid w:val="2A0015C3"/>
    <w:rsid w:val="2A0C3DC5"/>
    <w:rsid w:val="2A2B2C0A"/>
    <w:rsid w:val="2A2E7F75"/>
    <w:rsid w:val="2A3C7B0B"/>
    <w:rsid w:val="2A4773A1"/>
    <w:rsid w:val="2A5C0619"/>
    <w:rsid w:val="2A5E6217"/>
    <w:rsid w:val="2A816561"/>
    <w:rsid w:val="2A9922AB"/>
    <w:rsid w:val="2A9D37C9"/>
    <w:rsid w:val="2AA93D3E"/>
    <w:rsid w:val="2AC44923"/>
    <w:rsid w:val="2AC516CE"/>
    <w:rsid w:val="2AD530A7"/>
    <w:rsid w:val="2ADE1AD6"/>
    <w:rsid w:val="2B300748"/>
    <w:rsid w:val="2B374C49"/>
    <w:rsid w:val="2B3A3312"/>
    <w:rsid w:val="2B3F53CA"/>
    <w:rsid w:val="2B4A4059"/>
    <w:rsid w:val="2B5A53E2"/>
    <w:rsid w:val="2B95392F"/>
    <w:rsid w:val="2B9C2D73"/>
    <w:rsid w:val="2B9D04BF"/>
    <w:rsid w:val="2BAD66CC"/>
    <w:rsid w:val="2C306ED8"/>
    <w:rsid w:val="2C442B1A"/>
    <w:rsid w:val="2C545879"/>
    <w:rsid w:val="2C576269"/>
    <w:rsid w:val="2C9816DC"/>
    <w:rsid w:val="2C983C0C"/>
    <w:rsid w:val="2CAC57D7"/>
    <w:rsid w:val="2CBF0079"/>
    <w:rsid w:val="2CEB4E29"/>
    <w:rsid w:val="2CF420CB"/>
    <w:rsid w:val="2D040164"/>
    <w:rsid w:val="2D2B642F"/>
    <w:rsid w:val="2D2E3799"/>
    <w:rsid w:val="2D301969"/>
    <w:rsid w:val="2D461D41"/>
    <w:rsid w:val="2D6B2B12"/>
    <w:rsid w:val="2D6E0D72"/>
    <w:rsid w:val="2D8C7DE1"/>
    <w:rsid w:val="2D8E57F0"/>
    <w:rsid w:val="2D8E6077"/>
    <w:rsid w:val="2DAE0F93"/>
    <w:rsid w:val="2DC17806"/>
    <w:rsid w:val="2DC916CB"/>
    <w:rsid w:val="2DCF3A41"/>
    <w:rsid w:val="2DE35EF6"/>
    <w:rsid w:val="2DE72C6F"/>
    <w:rsid w:val="2E010B67"/>
    <w:rsid w:val="2E057B8E"/>
    <w:rsid w:val="2E1B14D5"/>
    <w:rsid w:val="2E2321D9"/>
    <w:rsid w:val="2E2E3D92"/>
    <w:rsid w:val="2E556FD3"/>
    <w:rsid w:val="2E675103"/>
    <w:rsid w:val="2E6C7AA5"/>
    <w:rsid w:val="2E73604D"/>
    <w:rsid w:val="2E74705F"/>
    <w:rsid w:val="2E7527C1"/>
    <w:rsid w:val="2E896E39"/>
    <w:rsid w:val="2EAC36EE"/>
    <w:rsid w:val="2ED24C17"/>
    <w:rsid w:val="2EED6D9D"/>
    <w:rsid w:val="2EF534F0"/>
    <w:rsid w:val="2F196070"/>
    <w:rsid w:val="2F3E6820"/>
    <w:rsid w:val="2F621878"/>
    <w:rsid w:val="2F7D5EF6"/>
    <w:rsid w:val="2F853F7B"/>
    <w:rsid w:val="2F8D5E5E"/>
    <w:rsid w:val="2F9F3F5D"/>
    <w:rsid w:val="2FB44CD0"/>
    <w:rsid w:val="2FBB41EF"/>
    <w:rsid w:val="2FDA2B5F"/>
    <w:rsid w:val="2FEB2F0F"/>
    <w:rsid w:val="2FFA4425"/>
    <w:rsid w:val="30436749"/>
    <w:rsid w:val="3045555D"/>
    <w:rsid w:val="304633B5"/>
    <w:rsid w:val="304D1883"/>
    <w:rsid w:val="30543DD3"/>
    <w:rsid w:val="30921F38"/>
    <w:rsid w:val="30C16673"/>
    <w:rsid w:val="30D70F73"/>
    <w:rsid w:val="30E45373"/>
    <w:rsid w:val="30E65D36"/>
    <w:rsid w:val="30EF1516"/>
    <w:rsid w:val="30F70403"/>
    <w:rsid w:val="30F75FAA"/>
    <w:rsid w:val="31267C09"/>
    <w:rsid w:val="312838B7"/>
    <w:rsid w:val="312D7D32"/>
    <w:rsid w:val="315B27A6"/>
    <w:rsid w:val="3184295E"/>
    <w:rsid w:val="31890E87"/>
    <w:rsid w:val="319660DA"/>
    <w:rsid w:val="31BC7B3C"/>
    <w:rsid w:val="31C64591"/>
    <w:rsid w:val="31D23F6D"/>
    <w:rsid w:val="31E6154B"/>
    <w:rsid w:val="3227518A"/>
    <w:rsid w:val="322B76B8"/>
    <w:rsid w:val="322D08FF"/>
    <w:rsid w:val="323E5405"/>
    <w:rsid w:val="32474FCD"/>
    <w:rsid w:val="32610918"/>
    <w:rsid w:val="327028ED"/>
    <w:rsid w:val="32830F8E"/>
    <w:rsid w:val="32B41950"/>
    <w:rsid w:val="32B5543B"/>
    <w:rsid w:val="32BF1EDF"/>
    <w:rsid w:val="32DE4853"/>
    <w:rsid w:val="330904AD"/>
    <w:rsid w:val="33272255"/>
    <w:rsid w:val="332F7479"/>
    <w:rsid w:val="33327A0D"/>
    <w:rsid w:val="33342F05"/>
    <w:rsid w:val="33437ADA"/>
    <w:rsid w:val="334C5BC5"/>
    <w:rsid w:val="334D4318"/>
    <w:rsid w:val="33716327"/>
    <w:rsid w:val="33911A1C"/>
    <w:rsid w:val="339216CA"/>
    <w:rsid w:val="33AA0334"/>
    <w:rsid w:val="33C4724F"/>
    <w:rsid w:val="33C64A53"/>
    <w:rsid w:val="33C849F0"/>
    <w:rsid w:val="33CB3827"/>
    <w:rsid w:val="33D05452"/>
    <w:rsid w:val="33D248C9"/>
    <w:rsid w:val="33D90361"/>
    <w:rsid w:val="33F316F1"/>
    <w:rsid w:val="340F3675"/>
    <w:rsid w:val="342332A6"/>
    <w:rsid w:val="342D2484"/>
    <w:rsid w:val="34440ACA"/>
    <w:rsid w:val="34522A2F"/>
    <w:rsid w:val="34A12128"/>
    <w:rsid w:val="34DE788A"/>
    <w:rsid w:val="34FF4169"/>
    <w:rsid w:val="350A4584"/>
    <w:rsid w:val="350B71A3"/>
    <w:rsid w:val="35165AE4"/>
    <w:rsid w:val="35363572"/>
    <w:rsid w:val="35385D42"/>
    <w:rsid w:val="353B09A0"/>
    <w:rsid w:val="355C69AC"/>
    <w:rsid w:val="355C75AF"/>
    <w:rsid w:val="35645DE4"/>
    <w:rsid w:val="356929F3"/>
    <w:rsid w:val="356B05F3"/>
    <w:rsid w:val="3574502F"/>
    <w:rsid w:val="35773A92"/>
    <w:rsid w:val="35895FCA"/>
    <w:rsid w:val="359D363A"/>
    <w:rsid w:val="35DA01EC"/>
    <w:rsid w:val="35F97438"/>
    <w:rsid w:val="36017C1B"/>
    <w:rsid w:val="360629AD"/>
    <w:rsid w:val="360C4A19"/>
    <w:rsid w:val="36133044"/>
    <w:rsid w:val="362419CA"/>
    <w:rsid w:val="3627457E"/>
    <w:rsid w:val="362831F0"/>
    <w:rsid w:val="362965FC"/>
    <w:rsid w:val="36323CCF"/>
    <w:rsid w:val="363B04FE"/>
    <w:rsid w:val="363E297A"/>
    <w:rsid w:val="36584940"/>
    <w:rsid w:val="36585CBD"/>
    <w:rsid w:val="36687C74"/>
    <w:rsid w:val="36884EF6"/>
    <w:rsid w:val="369533FD"/>
    <w:rsid w:val="36C33F98"/>
    <w:rsid w:val="36CF3FFD"/>
    <w:rsid w:val="36EB08F6"/>
    <w:rsid w:val="37061854"/>
    <w:rsid w:val="370704AC"/>
    <w:rsid w:val="372A2177"/>
    <w:rsid w:val="37313D34"/>
    <w:rsid w:val="373E0C39"/>
    <w:rsid w:val="37417235"/>
    <w:rsid w:val="374772F3"/>
    <w:rsid w:val="376946E8"/>
    <w:rsid w:val="3780408F"/>
    <w:rsid w:val="378A6C5D"/>
    <w:rsid w:val="378D0530"/>
    <w:rsid w:val="37C8539B"/>
    <w:rsid w:val="37D20CCF"/>
    <w:rsid w:val="37DE2A97"/>
    <w:rsid w:val="37ED61A2"/>
    <w:rsid w:val="380A6A90"/>
    <w:rsid w:val="382060C8"/>
    <w:rsid w:val="38481040"/>
    <w:rsid w:val="385251C6"/>
    <w:rsid w:val="38582CD8"/>
    <w:rsid w:val="386853DE"/>
    <w:rsid w:val="386A25B9"/>
    <w:rsid w:val="38787CEC"/>
    <w:rsid w:val="38813C36"/>
    <w:rsid w:val="38864E80"/>
    <w:rsid w:val="38B32F85"/>
    <w:rsid w:val="38C06016"/>
    <w:rsid w:val="38C40ED7"/>
    <w:rsid w:val="38C67A91"/>
    <w:rsid w:val="38EE6B83"/>
    <w:rsid w:val="38EF5266"/>
    <w:rsid w:val="38F3241C"/>
    <w:rsid w:val="38F401DC"/>
    <w:rsid w:val="390D5F84"/>
    <w:rsid w:val="39242A93"/>
    <w:rsid w:val="39397568"/>
    <w:rsid w:val="395A6A66"/>
    <w:rsid w:val="397078A6"/>
    <w:rsid w:val="397471D4"/>
    <w:rsid w:val="39B37D39"/>
    <w:rsid w:val="39C75CE8"/>
    <w:rsid w:val="39F46ED7"/>
    <w:rsid w:val="3A092996"/>
    <w:rsid w:val="3A0D540D"/>
    <w:rsid w:val="3A14267D"/>
    <w:rsid w:val="3A1725AD"/>
    <w:rsid w:val="3A2E163A"/>
    <w:rsid w:val="3A395327"/>
    <w:rsid w:val="3A596E26"/>
    <w:rsid w:val="3A5A6410"/>
    <w:rsid w:val="3A6C204F"/>
    <w:rsid w:val="3A875AE6"/>
    <w:rsid w:val="3A9E243E"/>
    <w:rsid w:val="3AA15D03"/>
    <w:rsid w:val="3AAB5CC4"/>
    <w:rsid w:val="3AB818A1"/>
    <w:rsid w:val="3AC31862"/>
    <w:rsid w:val="3ACD254B"/>
    <w:rsid w:val="3B1E7DD9"/>
    <w:rsid w:val="3B2F5E51"/>
    <w:rsid w:val="3B3B0FB4"/>
    <w:rsid w:val="3B5B473D"/>
    <w:rsid w:val="3B8D1FF2"/>
    <w:rsid w:val="3B935F87"/>
    <w:rsid w:val="3BA479B0"/>
    <w:rsid w:val="3BDB7229"/>
    <w:rsid w:val="3BF81EB5"/>
    <w:rsid w:val="3C2964C9"/>
    <w:rsid w:val="3C3C14AB"/>
    <w:rsid w:val="3C3C24B7"/>
    <w:rsid w:val="3C4E29CA"/>
    <w:rsid w:val="3C586DBF"/>
    <w:rsid w:val="3C5911F4"/>
    <w:rsid w:val="3C607C0F"/>
    <w:rsid w:val="3C7501C3"/>
    <w:rsid w:val="3C8304D5"/>
    <w:rsid w:val="3C8B3BE1"/>
    <w:rsid w:val="3C8D43BC"/>
    <w:rsid w:val="3C9B2D58"/>
    <w:rsid w:val="3C9B7FFE"/>
    <w:rsid w:val="3CA12A06"/>
    <w:rsid w:val="3CA2501D"/>
    <w:rsid w:val="3CDB0B4E"/>
    <w:rsid w:val="3CF31D4B"/>
    <w:rsid w:val="3CF45284"/>
    <w:rsid w:val="3CF67C80"/>
    <w:rsid w:val="3CF70DCA"/>
    <w:rsid w:val="3D025279"/>
    <w:rsid w:val="3D0B3E84"/>
    <w:rsid w:val="3D0F2400"/>
    <w:rsid w:val="3D1468EE"/>
    <w:rsid w:val="3D286D9A"/>
    <w:rsid w:val="3D534B4F"/>
    <w:rsid w:val="3D6B377D"/>
    <w:rsid w:val="3D782F86"/>
    <w:rsid w:val="3D79500F"/>
    <w:rsid w:val="3D7F2C49"/>
    <w:rsid w:val="3D913956"/>
    <w:rsid w:val="3D937F42"/>
    <w:rsid w:val="3DB50931"/>
    <w:rsid w:val="3DBB1DD6"/>
    <w:rsid w:val="3DC436B3"/>
    <w:rsid w:val="3DC91572"/>
    <w:rsid w:val="3E036F07"/>
    <w:rsid w:val="3E042EB3"/>
    <w:rsid w:val="3E2D5FC6"/>
    <w:rsid w:val="3E342DE6"/>
    <w:rsid w:val="3E40477B"/>
    <w:rsid w:val="3E536573"/>
    <w:rsid w:val="3E592446"/>
    <w:rsid w:val="3E782DD6"/>
    <w:rsid w:val="3E8471A4"/>
    <w:rsid w:val="3E9656BD"/>
    <w:rsid w:val="3EA04A97"/>
    <w:rsid w:val="3EB539BC"/>
    <w:rsid w:val="3EB559B4"/>
    <w:rsid w:val="3ECA7D4C"/>
    <w:rsid w:val="3EF354C4"/>
    <w:rsid w:val="3F0F7E4F"/>
    <w:rsid w:val="3F120E27"/>
    <w:rsid w:val="3F256A50"/>
    <w:rsid w:val="3F2E1775"/>
    <w:rsid w:val="3F51224F"/>
    <w:rsid w:val="3F606772"/>
    <w:rsid w:val="3F75558C"/>
    <w:rsid w:val="3F875AA7"/>
    <w:rsid w:val="3F9624F9"/>
    <w:rsid w:val="3F964A1E"/>
    <w:rsid w:val="3FB376B0"/>
    <w:rsid w:val="3FC42881"/>
    <w:rsid w:val="3FCA1A34"/>
    <w:rsid w:val="40216A1A"/>
    <w:rsid w:val="4027260D"/>
    <w:rsid w:val="402B20B2"/>
    <w:rsid w:val="40357518"/>
    <w:rsid w:val="40A64C82"/>
    <w:rsid w:val="40B63B88"/>
    <w:rsid w:val="40BB4D9F"/>
    <w:rsid w:val="40E20D5E"/>
    <w:rsid w:val="410A37C2"/>
    <w:rsid w:val="411168F0"/>
    <w:rsid w:val="41166191"/>
    <w:rsid w:val="412934CA"/>
    <w:rsid w:val="413A3965"/>
    <w:rsid w:val="41427A55"/>
    <w:rsid w:val="41557D46"/>
    <w:rsid w:val="415F700F"/>
    <w:rsid w:val="418036B8"/>
    <w:rsid w:val="418208BB"/>
    <w:rsid w:val="418C262D"/>
    <w:rsid w:val="418E3B04"/>
    <w:rsid w:val="41973FD0"/>
    <w:rsid w:val="419E1A1D"/>
    <w:rsid w:val="41A30EBE"/>
    <w:rsid w:val="41B16D1D"/>
    <w:rsid w:val="41C27024"/>
    <w:rsid w:val="41CE3C03"/>
    <w:rsid w:val="41CF25CD"/>
    <w:rsid w:val="41EC0DA5"/>
    <w:rsid w:val="41ED38B2"/>
    <w:rsid w:val="41ED4EFD"/>
    <w:rsid w:val="41EE764C"/>
    <w:rsid w:val="41EF504F"/>
    <w:rsid w:val="420662ED"/>
    <w:rsid w:val="42167240"/>
    <w:rsid w:val="423671E0"/>
    <w:rsid w:val="42393180"/>
    <w:rsid w:val="423A3C96"/>
    <w:rsid w:val="424034DA"/>
    <w:rsid w:val="424D3850"/>
    <w:rsid w:val="425A337B"/>
    <w:rsid w:val="426916D7"/>
    <w:rsid w:val="42A86E65"/>
    <w:rsid w:val="42D40C08"/>
    <w:rsid w:val="42DB2AD3"/>
    <w:rsid w:val="42EE4DEE"/>
    <w:rsid w:val="42F41037"/>
    <w:rsid w:val="43017A17"/>
    <w:rsid w:val="43171456"/>
    <w:rsid w:val="43240E71"/>
    <w:rsid w:val="433B17E4"/>
    <w:rsid w:val="43643BC1"/>
    <w:rsid w:val="43702E61"/>
    <w:rsid w:val="437A4339"/>
    <w:rsid w:val="4387328A"/>
    <w:rsid w:val="43BD3B34"/>
    <w:rsid w:val="43BF1480"/>
    <w:rsid w:val="43C86BDD"/>
    <w:rsid w:val="43E76F4F"/>
    <w:rsid w:val="43E86D8B"/>
    <w:rsid w:val="43F61574"/>
    <w:rsid w:val="43FB6569"/>
    <w:rsid w:val="43FC07E6"/>
    <w:rsid w:val="4403296A"/>
    <w:rsid w:val="44172518"/>
    <w:rsid w:val="44181C99"/>
    <w:rsid w:val="44207991"/>
    <w:rsid w:val="443D3AEE"/>
    <w:rsid w:val="44533071"/>
    <w:rsid w:val="4457637F"/>
    <w:rsid w:val="44664A6A"/>
    <w:rsid w:val="44673A7F"/>
    <w:rsid w:val="446E4BF5"/>
    <w:rsid w:val="44A26A5E"/>
    <w:rsid w:val="44A7324B"/>
    <w:rsid w:val="44B42B35"/>
    <w:rsid w:val="44B715F6"/>
    <w:rsid w:val="44C0273D"/>
    <w:rsid w:val="44C07D15"/>
    <w:rsid w:val="44D97D2A"/>
    <w:rsid w:val="44DB3A9C"/>
    <w:rsid w:val="44DF678E"/>
    <w:rsid w:val="44F45525"/>
    <w:rsid w:val="451928D5"/>
    <w:rsid w:val="451D6F93"/>
    <w:rsid w:val="45472A39"/>
    <w:rsid w:val="455036AA"/>
    <w:rsid w:val="456931E5"/>
    <w:rsid w:val="457167B1"/>
    <w:rsid w:val="458B10E7"/>
    <w:rsid w:val="45934B66"/>
    <w:rsid w:val="459372E6"/>
    <w:rsid w:val="45DB0BAF"/>
    <w:rsid w:val="45E62A08"/>
    <w:rsid w:val="460A4068"/>
    <w:rsid w:val="46381AD2"/>
    <w:rsid w:val="4664483D"/>
    <w:rsid w:val="46730E7B"/>
    <w:rsid w:val="469A7023"/>
    <w:rsid w:val="469A74F1"/>
    <w:rsid w:val="469E5570"/>
    <w:rsid w:val="46D56078"/>
    <w:rsid w:val="46DC0883"/>
    <w:rsid w:val="46F01CEF"/>
    <w:rsid w:val="47081F5D"/>
    <w:rsid w:val="470E40E2"/>
    <w:rsid w:val="47550EA1"/>
    <w:rsid w:val="47673628"/>
    <w:rsid w:val="476815D1"/>
    <w:rsid w:val="47686C23"/>
    <w:rsid w:val="4793372B"/>
    <w:rsid w:val="47A6006B"/>
    <w:rsid w:val="47B73275"/>
    <w:rsid w:val="47B90DDF"/>
    <w:rsid w:val="47D22BCD"/>
    <w:rsid w:val="47D67AB7"/>
    <w:rsid w:val="47F57718"/>
    <w:rsid w:val="48395AAA"/>
    <w:rsid w:val="484153C2"/>
    <w:rsid w:val="484A4DFE"/>
    <w:rsid w:val="488D1402"/>
    <w:rsid w:val="48A20877"/>
    <w:rsid w:val="48A61FEF"/>
    <w:rsid w:val="48C64E4E"/>
    <w:rsid w:val="48DA4DB5"/>
    <w:rsid w:val="48DE7C75"/>
    <w:rsid w:val="48EE696E"/>
    <w:rsid w:val="48EF0A24"/>
    <w:rsid w:val="49341558"/>
    <w:rsid w:val="49351CAE"/>
    <w:rsid w:val="49396206"/>
    <w:rsid w:val="49773C79"/>
    <w:rsid w:val="497A4257"/>
    <w:rsid w:val="49B94A20"/>
    <w:rsid w:val="49CB16B8"/>
    <w:rsid w:val="49D1317B"/>
    <w:rsid w:val="49DF40E5"/>
    <w:rsid w:val="49F02EFA"/>
    <w:rsid w:val="49F25EFC"/>
    <w:rsid w:val="49F354E7"/>
    <w:rsid w:val="4A0E30C0"/>
    <w:rsid w:val="4A12545A"/>
    <w:rsid w:val="4A274E55"/>
    <w:rsid w:val="4A3B3FF1"/>
    <w:rsid w:val="4A3C5A37"/>
    <w:rsid w:val="4A3D19E0"/>
    <w:rsid w:val="4A4641B8"/>
    <w:rsid w:val="4A497267"/>
    <w:rsid w:val="4A4E2920"/>
    <w:rsid w:val="4A585E60"/>
    <w:rsid w:val="4A7632A6"/>
    <w:rsid w:val="4A7B55D6"/>
    <w:rsid w:val="4A804EC2"/>
    <w:rsid w:val="4A9142EE"/>
    <w:rsid w:val="4A9A1E36"/>
    <w:rsid w:val="4A9B7F86"/>
    <w:rsid w:val="4AA153D0"/>
    <w:rsid w:val="4AA606CA"/>
    <w:rsid w:val="4AA77258"/>
    <w:rsid w:val="4AF6083A"/>
    <w:rsid w:val="4AFD0203"/>
    <w:rsid w:val="4B0E6C29"/>
    <w:rsid w:val="4B1C43FD"/>
    <w:rsid w:val="4B2327B2"/>
    <w:rsid w:val="4B96368B"/>
    <w:rsid w:val="4B9B04F8"/>
    <w:rsid w:val="4BCD523D"/>
    <w:rsid w:val="4BE15079"/>
    <w:rsid w:val="4C1210F8"/>
    <w:rsid w:val="4C127F0A"/>
    <w:rsid w:val="4C414AFA"/>
    <w:rsid w:val="4C4174BC"/>
    <w:rsid w:val="4C571C9F"/>
    <w:rsid w:val="4C66634D"/>
    <w:rsid w:val="4C667E5F"/>
    <w:rsid w:val="4C75405D"/>
    <w:rsid w:val="4C7C1BC4"/>
    <w:rsid w:val="4C827A67"/>
    <w:rsid w:val="4C964123"/>
    <w:rsid w:val="4CAF23C0"/>
    <w:rsid w:val="4CBC7246"/>
    <w:rsid w:val="4CEE5274"/>
    <w:rsid w:val="4CF22DDE"/>
    <w:rsid w:val="4D2D492D"/>
    <w:rsid w:val="4D2F66E0"/>
    <w:rsid w:val="4D3B1A90"/>
    <w:rsid w:val="4D514AA5"/>
    <w:rsid w:val="4D53267B"/>
    <w:rsid w:val="4D58662B"/>
    <w:rsid w:val="4D82715E"/>
    <w:rsid w:val="4DB13C6E"/>
    <w:rsid w:val="4DC4530C"/>
    <w:rsid w:val="4DCB5983"/>
    <w:rsid w:val="4DCD1020"/>
    <w:rsid w:val="4DF73558"/>
    <w:rsid w:val="4DFE25CC"/>
    <w:rsid w:val="4E193473"/>
    <w:rsid w:val="4E474AC7"/>
    <w:rsid w:val="4E63304B"/>
    <w:rsid w:val="4E696611"/>
    <w:rsid w:val="4EA10B47"/>
    <w:rsid w:val="4EA37D4C"/>
    <w:rsid w:val="4EB601A4"/>
    <w:rsid w:val="4F0F0845"/>
    <w:rsid w:val="4F1E079C"/>
    <w:rsid w:val="4F32073D"/>
    <w:rsid w:val="4F3A4752"/>
    <w:rsid w:val="4F3F3B27"/>
    <w:rsid w:val="4F667E38"/>
    <w:rsid w:val="4F7808A0"/>
    <w:rsid w:val="4F933D6D"/>
    <w:rsid w:val="4FA0745C"/>
    <w:rsid w:val="4FDE466D"/>
    <w:rsid w:val="4FE73068"/>
    <w:rsid w:val="4FF1369B"/>
    <w:rsid w:val="500673D2"/>
    <w:rsid w:val="500D1D8B"/>
    <w:rsid w:val="502C4BD5"/>
    <w:rsid w:val="502C684A"/>
    <w:rsid w:val="50356202"/>
    <w:rsid w:val="50502FC4"/>
    <w:rsid w:val="506F4891"/>
    <w:rsid w:val="507A4C98"/>
    <w:rsid w:val="507D70F4"/>
    <w:rsid w:val="50803FA5"/>
    <w:rsid w:val="508517F5"/>
    <w:rsid w:val="508C643D"/>
    <w:rsid w:val="50BB0694"/>
    <w:rsid w:val="50BD597E"/>
    <w:rsid w:val="5102670A"/>
    <w:rsid w:val="511B17AA"/>
    <w:rsid w:val="512226CA"/>
    <w:rsid w:val="51270F5E"/>
    <w:rsid w:val="512D5B07"/>
    <w:rsid w:val="5132639A"/>
    <w:rsid w:val="513B054E"/>
    <w:rsid w:val="513E55ED"/>
    <w:rsid w:val="513F1584"/>
    <w:rsid w:val="5158232F"/>
    <w:rsid w:val="51642F34"/>
    <w:rsid w:val="51683C12"/>
    <w:rsid w:val="51A53F47"/>
    <w:rsid w:val="51B33F17"/>
    <w:rsid w:val="51C57611"/>
    <w:rsid w:val="51CE056D"/>
    <w:rsid w:val="51D82EE3"/>
    <w:rsid w:val="51DD2F17"/>
    <w:rsid w:val="51E4689A"/>
    <w:rsid w:val="51E74781"/>
    <w:rsid w:val="51F2751C"/>
    <w:rsid w:val="51FA766D"/>
    <w:rsid w:val="51FC3F01"/>
    <w:rsid w:val="5211327B"/>
    <w:rsid w:val="52250160"/>
    <w:rsid w:val="52343DE6"/>
    <w:rsid w:val="52362FAE"/>
    <w:rsid w:val="523C1F2D"/>
    <w:rsid w:val="525603EE"/>
    <w:rsid w:val="527119A1"/>
    <w:rsid w:val="527B6BAA"/>
    <w:rsid w:val="527D1A30"/>
    <w:rsid w:val="528775D8"/>
    <w:rsid w:val="529F44D2"/>
    <w:rsid w:val="52CB5DE7"/>
    <w:rsid w:val="52D86EF8"/>
    <w:rsid w:val="52EA74FC"/>
    <w:rsid w:val="52F340C4"/>
    <w:rsid w:val="52F972A1"/>
    <w:rsid w:val="530250A4"/>
    <w:rsid w:val="5319106C"/>
    <w:rsid w:val="53323D7A"/>
    <w:rsid w:val="534879B4"/>
    <w:rsid w:val="53622A3A"/>
    <w:rsid w:val="53706E9C"/>
    <w:rsid w:val="53737BB5"/>
    <w:rsid w:val="53C64124"/>
    <w:rsid w:val="53D31468"/>
    <w:rsid w:val="53D67037"/>
    <w:rsid w:val="53EA25D3"/>
    <w:rsid w:val="53ED2C6D"/>
    <w:rsid w:val="53F63240"/>
    <w:rsid w:val="53FF7367"/>
    <w:rsid w:val="5432558D"/>
    <w:rsid w:val="54381E68"/>
    <w:rsid w:val="545B2DA3"/>
    <w:rsid w:val="54632FE4"/>
    <w:rsid w:val="54877083"/>
    <w:rsid w:val="548772D3"/>
    <w:rsid w:val="54987E6B"/>
    <w:rsid w:val="54BA15C9"/>
    <w:rsid w:val="54C0143B"/>
    <w:rsid w:val="54D77B56"/>
    <w:rsid w:val="54F40458"/>
    <w:rsid w:val="54FD0E11"/>
    <w:rsid w:val="55057206"/>
    <w:rsid w:val="55137A3F"/>
    <w:rsid w:val="55141FAD"/>
    <w:rsid w:val="55217127"/>
    <w:rsid w:val="55265955"/>
    <w:rsid w:val="55307B21"/>
    <w:rsid w:val="55330E4D"/>
    <w:rsid w:val="55413824"/>
    <w:rsid w:val="559C01D2"/>
    <w:rsid w:val="55A77B4B"/>
    <w:rsid w:val="55A929BF"/>
    <w:rsid w:val="55C50A12"/>
    <w:rsid w:val="55CF7B7D"/>
    <w:rsid w:val="55D83671"/>
    <w:rsid w:val="55EA32D5"/>
    <w:rsid w:val="55EE0523"/>
    <w:rsid w:val="55F34F90"/>
    <w:rsid w:val="56067EBD"/>
    <w:rsid w:val="56141F0A"/>
    <w:rsid w:val="56320238"/>
    <w:rsid w:val="56554324"/>
    <w:rsid w:val="5681483E"/>
    <w:rsid w:val="569B3E3A"/>
    <w:rsid w:val="56A04DCA"/>
    <w:rsid w:val="56A60E4A"/>
    <w:rsid w:val="56AF7998"/>
    <w:rsid w:val="56BE776D"/>
    <w:rsid w:val="56CA5443"/>
    <w:rsid w:val="56FC3142"/>
    <w:rsid w:val="57262FBD"/>
    <w:rsid w:val="574B2823"/>
    <w:rsid w:val="575A7C3D"/>
    <w:rsid w:val="57705D7D"/>
    <w:rsid w:val="577B5ABE"/>
    <w:rsid w:val="57AF0935"/>
    <w:rsid w:val="57B45E71"/>
    <w:rsid w:val="57C65245"/>
    <w:rsid w:val="57CA293F"/>
    <w:rsid w:val="57ED33AD"/>
    <w:rsid w:val="57F474E0"/>
    <w:rsid w:val="58200093"/>
    <w:rsid w:val="582F22C2"/>
    <w:rsid w:val="586C76C8"/>
    <w:rsid w:val="5891719A"/>
    <w:rsid w:val="589D0558"/>
    <w:rsid w:val="58A229A6"/>
    <w:rsid w:val="58A76354"/>
    <w:rsid w:val="58CA1B9E"/>
    <w:rsid w:val="58D60F1F"/>
    <w:rsid w:val="59022288"/>
    <w:rsid w:val="592378C1"/>
    <w:rsid w:val="593045AF"/>
    <w:rsid w:val="59485E0C"/>
    <w:rsid w:val="59514390"/>
    <w:rsid w:val="595C0528"/>
    <w:rsid w:val="595C4B04"/>
    <w:rsid w:val="59653550"/>
    <w:rsid w:val="597C5765"/>
    <w:rsid w:val="59875068"/>
    <w:rsid w:val="599F5D47"/>
    <w:rsid w:val="59A86055"/>
    <w:rsid w:val="59B60534"/>
    <w:rsid w:val="59C02CAC"/>
    <w:rsid w:val="59C26ED1"/>
    <w:rsid w:val="59E620E6"/>
    <w:rsid w:val="59F64896"/>
    <w:rsid w:val="5A0174DD"/>
    <w:rsid w:val="5A0D104C"/>
    <w:rsid w:val="5A0E529C"/>
    <w:rsid w:val="5A182913"/>
    <w:rsid w:val="5A6F62CF"/>
    <w:rsid w:val="5A70087D"/>
    <w:rsid w:val="5A7637BE"/>
    <w:rsid w:val="5AA359AB"/>
    <w:rsid w:val="5AAA3017"/>
    <w:rsid w:val="5AD01955"/>
    <w:rsid w:val="5AE514A2"/>
    <w:rsid w:val="5AED29AE"/>
    <w:rsid w:val="5AF230B7"/>
    <w:rsid w:val="5AF26E82"/>
    <w:rsid w:val="5B00226F"/>
    <w:rsid w:val="5B0C5CC4"/>
    <w:rsid w:val="5B177D20"/>
    <w:rsid w:val="5B3D395C"/>
    <w:rsid w:val="5B5408FA"/>
    <w:rsid w:val="5B635059"/>
    <w:rsid w:val="5B6F408B"/>
    <w:rsid w:val="5B8A0E8E"/>
    <w:rsid w:val="5BC218D6"/>
    <w:rsid w:val="5BCD1C33"/>
    <w:rsid w:val="5BE67385"/>
    <w:rsid w:val="5BF061B3"/>
    <w:rsid w:val="5BF40B92"/>
    <w:rsid w:val="5BFD1BC5"/>
    <w:rsid w:val="5BFE5EF4"/>
    <w:rsid w:val="5BFE6ADF"/>
    <w:rsid w:val="5C014C6D"/>
    <w:rsid w:val="5C112C9E"/>
    <w:rsid w:val="5C193090"/>
    <w:rsid w:val="5C214FEC"/>
    <w:rsid w:val="5C606B74"/>
    <w:rsid w:val="5C7E0C0B"/>
    <w:rsid w:val="5C871C42"/>
    <w:rsid w:val="5C8C7427"/>
    <w:rsid w:val="5C956C43"/>
    <w:rsid w:val="5C96341D"/>
    <w:rsid w:val="5CB312E1"/>
    <w:rsid w:val="5CC206B1"/>
    <w:rsid w:val="5CCA3740"/>
    <w:rsid w:val="5CD95012"/>
    <w:rsid w:val="5CE91722"/>
    <w:rsid w:val="5CFD4AD4"/>
    <w:rsid w:val="5D04671A"/>
    <w:rsid w:val="5D19270E"/>
    <w:rsid w:val="5D1F1595"/>
    <w:rsid w:val="5D2E357E"/>
    <w:rsid w:val="5D4B02D5"/>
    <w:rsid w:val="5D4B450F"/>
    <w:rsid w:val="5D551959"/>
    <w:rsid w:val="5D5873B2"/>
    <w:rsid w:val="5D5E694C"/>
    <w:rsid w:val="5D691DB7"/>
    <w:rsid w:val="5D825185"/>
    <w:rsid w:val="5DAD41B4"/>
    <w:rsid w:val="5DAF2EEC"/>
    <w:rsid w:val="5DC43409"/>
    <w:rsid w:val="5DE76821"/>
    <w:rsid w:val="5DF25DC9"/>
    <w:rsid w:val="5DF84F97"/>
    <w:rsid w:val="5DFE33C1"/>
    <w:rsid w:val="5E032BF6"/>
    <w:rsid w:val="5E141FD2"/>
    <w:rsid w:val="5E1B2AB9"/>
    <w:rsid w:val="5E3D7602"/>
    <w:rsid w:val="5E4C215E"/>
    <w:rsid w:val="5E7954EF"/>
    <w:rsid w:val="5EAD47CE"/>
    <w:rsid w:val="5EC2782C"/>
    <w:rsid w:val="5ED35616"/>
    <w:rsid w:val="5ED52E1A"/>
    <w:rsid w:val="5EF714D4"/>
    <w:rsid w:val="5F2170FE"/>
    <w:rsid w:val="5F340545"/>
    <w:rsid w:val="5F5501DE"/>
    <w:rsid w:val="5F5E5D61"/>
    <w:rsid w:val="5F6730E7"/>
    <w:rsid w:val="5F765845"/>
    <w:rsid w:val="5F973712"/>
    <w:rsid w:val="5FA962A5"/>
    <w:rsid w:val="5FBA2E08"/>
    <w:rsid w:val="5FBB5FE2"/>
    <w:rsid w:val="5FBF771D"/>
    <w:rsid w:val="5FC1260E"/>
    <w:rsid w:val="5FC70AAE"/>
    <w:rsid w:val="5FD55672"/>
    <w:rsid w:val="5FF643DC"/>
    <w:rsid w:val="5FF72F76"/>
    <w:rsid w:val="60184FFE"/>
    <w:rsid w:val="60185016"/>
    <w:rsid w:val="60204AF9"/>
    <w:rsid w:val="60256A39"/>
    <w:rsid w:val="60281F27"/>
    <w:rsid w:val="605779B6"/>
    <w:rsid w:val="60736A05"/>
    <w:rsid w:val="608839D0"/>
    <w:rsid w:val="608B10CF"/>
    <w:rsid w:val="609F6E23"/>
    <w:rsid w:val="60AA3194"/>
    <w:rsid w:val="60B648F4"/>
    <w:rsid w:val="60C331CD"/>
    <w:rsid w:val="60E17492"/>
    <w:rsid w:val="60EA420A"/>
    <w:rsid w:val="60EB7F0D"/>
    <w:rsid w:val="611D4682"/>
    <w:rsid w:val="612D6F3D"/>
    <w:rsid w:val="616B40D0"/>
    <w:rsid w:val="61715801"/>
    <w:rsid w:val="618D455E"/>
    <w:rsid w:val="6197425B"/>
    <w:rsid w:val="61C010FA"/>
    <w:rsid w:val="61CE737F"/>
    <w:rsid w:val="61CF0E14"/>
    <w:rsid w:val="61D1242E"/>
    <w:rsid w:val="61E3141D"/>
    <w:rsid w:val="6208628F"/>
    <w:rsid w:val="620A667C"/>
    <w:rsid w:val="621A1730"/>
    <w:rsid w:val="622F46A1"/>
    <w:rsid w:val="6251637C"/>
    <w:rsid w:val="625E2055"/>
    <w:rsid w:val="627C5CAE"/>
    <w:rsid w:val="62920DCF"/>
    <w:rsid w:val="62992EC2"/>
    <w:rsid w:val="629E688D"/>
    <w:rsid w:val="62AB2424"/>
    <w:rsid w:val="62AC5FAF"/>
    <w:rsid w:val="62AF3184"/>
    <w:rsid w:val="62C72086"/>
    <w:rsid w:val="62EA25B8"/>
    <w:rsid w:val="62EB293E"/>
    <w:rsid w:val="62EE7F36"/>
    <w:rsid w:val="633F2497"/>
    <w:rsid w:val="634A7E9F"/>
    <w:rsid w:val="63595D79"/>
    <w:rsid w:val="63676A4D"/>
    <w:rsid w:val="638125F3"/>
    <w:rsid w:val="638C2F27"/>
    <w:rsid w:val="638E3FFC"/>
    <w:rsid w:val="639A6F9E"/>
    <w:rsid w:val="63DC3B1A"/>
    <w:rsid w:val="63E90CD6"/>
    <w:rsid w:val="63F52BAA"/>
    <w:rsid w:val="63F54544"/>
    <w:rsid w:val="6410654F"/>
    <w:rsid w:val="641E252F"/>
    <w:rsid w:val="64494DEB"/>
    <w:rsid w:val="645101A2"/>
    <w:rsid w:val="64524B25"/>
    <w:rsid w:val="64526CBA"/>
    <w:rsid w:val="646B2CBB"/>
    <w:rsid w:val="647A5F29"/>
    <w:rsid w:val="648901B5"/>
    <w:rsid w:val="648A3F50"/>
    <w:rsid w:val="64AE0739"/>
    <w:rsid w:val="64B7715E"/>
    <w:rsid w:val="64C242DE"/>
    <w:rsid w:val="64C54240"/>
    <w:rsid w:val="64F12960"/>
    <w:rsid w:val="64F54930"/>
    <w:rsid w:val="64F56117"/>
    <w:rsid w:val="64FF6108"/>
    <w:rsid w:val="651506F3"/>
    <w:rsid w:val="65342757"/>
    <w:rsid w:val="6543718A"/>
    <w:rsid w:val="6562215A"/>
    <w:rsid w:val="65672053"/>
    <w:rsid w:val="656B256C"/>
    <w:rsid w:val="65855058"/>
    <w:rsid w:val="6592569B"/>
    <w:rsid w:val="65954358"/>
    <w:rsid w:val="659862AF"/>
    <w:rsid w:val="659B6ACD"/>
    <w:rsid w:val="65A064F8"/>
    <w:rsid w:val="65B870BA"/>
    <w:rsid w:val="65BB7F49"/>
    <w:rsid w:val="65C401CF"/>
    <w:rsid w:val="65E33AC0"/>
    <w:rsid w:val="65E7459D"/>
    <w:rsid w:val="65EE5D51"/>
    <w:rsid w:val="65FD2363"/>
    <w:rsid w:val="6601282C"/>
    <w:rsid w:val="6604715D"/>
    <w:rsid w:val="661B43BB"/>
    <w:rsid w:val="661D2A45"/>
    <w:rsid w:val="662E43DE"/>
    <w:rsid w:val="663066EA"/>
    <w:rsid w:val="66327589"/>
    <w:rsid w:val="66785DE8"/>
    <w:rsid w:val="667A66DE"/>
    <w:rsid w:val="66870835"/>
    <w:rsid w:val="66947BAA"/>
    <w:rsid w:val="66A7400D"/>
    <w:rsid w:val="66C0007D"/>
    <w:rsid w:val="66EE22A5"/>
    <w:rsid w:val="66F64757"/>
    <w:rsid w:val="670F1A20"/>
    <w:rsid w:val="67360939"/>
    <w:rsid w:val="673E3DE7"/>
    <w:rsid w:val="6748681A"/>
    <w:rsid w:val="675916B7"/>
    <w:rsid w:val="676A0036"/>
    <w:rsid w:val="676C33B4"/>
    <w:rsid w:val="67754F15"/>
    <w:rsid w:val="678356E1"/>
    <w:rsid w:val="67990130"/>
    <w:rsid w:val="679E25E2"/>
    <w:rsid w:val="679F671D"/>
    <w:rsid w:val="67A32E74"/>
    <w:rsid w:val="67BC1052"/>
    <w:rsid w:val="67DB7902"/>
    <w:rsid w:val="67E100A8"/>
    <w:rsid w:val="67E3528E"/>
    <w:rsid w:val="67F67417"/>
    <w:rsid w:val="68085CB7"/>
    <w:rsid w:val="681266F1"/>
    <w:rsid w:val="68243D0B"/>
    <w:rsid w:val="68390689"/>
    <w:rsid w:val="68470EF6"/>
    <w:rsid w:val="684A41D2"/>
    <w:rsid w:val="685004C8"/>
    <w:rsid w:val="687A706F"/>
    <w:rsid w:val="69052375"/>
    <w:rsid w:val="69073F76"/>
    <w:rsid w:val="690870FC"/>
    <w:rsid w:val="6912167C"/>
    <w:rsid w:val="69294143"/>
    <w:rsid w:val="6941424E"/>
    <w:rsid w:val="696076DC"/>
    <w:rsid w:val="6963117C"/>
    <w:rsid w:val="69645656"/>
    <w:rsid w:val="69656A65"/>
    <w:rsid w:val="696A2F2B"/>
    <w:rsid w:val="6983196E"/>
    <w:rsid w:val="69885555"/>
    <w:rsid w:val="69992CD4"/>
    <w:rsid w:val="69AC679D"/>
    <w:rsid w:val="69E73689"/>
    <w:rsid w:val="6A0373CD"/>
    <w:rsid w:val="6A3C5E4D"/>
    <w:rsid w:val="6A417F64"/>
    <w:rsid w:val="6A545E21"/>
    <w:rsid w:val="6A982B1A"/>
    <w:rsid w:val="6A9D1D25"/>
    <w:rsid w:val="6AC75E48"/>
    <w:rsid w:val="6AD06A47"/>
    <w:rsid w:val="6ADC6D40"/>
    <w:rsid w:val="6AE7575F"/>
    <w:rsid w:val="6AEF7B02"/>
    <w:rsid w:val="6B210CF1"/>
    <w:rsid w:val="6B274751"/>
    <w:rsid w:val="6B5E039B"/>
    <w:rsid w:val="6B626276"/>
    <w:rsid w:val="6B6F0DBF"/>
    <w:rsid w:val="6B724AE8"/>
    <w:rsid w:val="6B7E55E4"/>
    <w:rsid w:val="6BA51566"/>
    <w:rsid w:val="6BAF5624"/>
    <w:rsid w:val="6BBF116E"/>
    <w:rsid w:val="6BC536D8"/>
    <w:rsid w:val="6BD52452"/>
    <w:rsid w:val="6BE44EBC"/>
    <w:rsid w:val="6BFE389A"/>
    <w:rsid w:val="6C167F65"/>
    <w:rsid w:val="6C22670B"/>
    <w:rsid w:val="6C271135"/>
    <w:rsid w:val="6C2B70B9"/>
    <w:rsid w:val="6C4C5287"/>
    <w:rsid w:val="6C6E0EF8"/>
    <w:rsid w:val="6C733909"/>
    <w:rsid w:val="6C9119CC"/>
    <w:rsid w:val="6CCA7FC6"/>
    <w:rsid w:val="6CE6369C"/>
    <w:rsid w:val="6CF369B6"/>
    <w:rsid w:val="6CF536FD"/>
    <w:rsid w:val="6CFC0B4B"/>
    <w:rsid w:val="6D131FAA"/>
    <w:rsid w:val="6D241B39"/>
    <w:rsid w:val="6D2B3921"/>
    <w:rsid w:val="6D4A53B0"/>
    <w:rsid w:val="6D592163"/>
    <w:rsid w:val="6D823F57"/>
    <w:rsid w:val="6D901918"/>
    <w:rsid w:val="6DA578F6"/>
    <w:rsid w:val="6DB354CC"/>
    <w:rsid w:val="6DF54ADD"/>
    <w:rsid w:val="6E200CB2"/>
    <w:rsid w:val="6E280C2B"/>
    <w:rsid w:val="6E3D198A"/>
    <w:rsid w:val="6E4A0976"/>
    <w:rsid w:val="6E51093C"/>
    <w:rsid w:val="6E517A4D"/>
    <w:rsid w:val="6E5C1E04"/>
    <w:rsid w:val="6E670D7F"/>
    <w:rsid w:val="6E7A3228"/>
    <w:rsid w:val="6E800F7E"/>
    <w:rsid w:val="6EB82AEB"/>
    <w:rsid w:val="6ED220CB"/>
    <w:rsid w:val="6EEA6D6E"/>
    <w:rsid w:val="6EF66471"/>
    <w:rsid w:val="6EF86A00"/>
    <w:rsid w:val="6F09696D"/>
    <w:rsid w:val="6F242703"/>
    <w:rsid w:val="6F33543B"/>
    <w:rsid w:val="6F4818D0"/>
    <w:rsid w:val="6F595287"/>
    <w:rsid w:val="6F6C0EDD"/>
    <w:rsid w:val="6F814CE9"/>
    <w:rsid w:val="6F870C78"/>
    <w:rsid w:val="6F944BD1"/>
    <w:rsid w:val="6F9C10AA"/>
    <w:rsid w:val="6FAC4BD0"/>
    <w:rsid w:val="6FB31B27"/>
    <w:rsid w:val="6FC175BF"/>
    <w:rsid w:val="6FD93CD2"/>
    <w:rsid w:val="6FE00C8B"/>
    <w:rsid w:val="6FFD596B"/>
    <w:rsid w:val="700B7214"/>
    <w:rsid w:val="70202BDD"/>
    <w:rsid w:val="702306E1"/>
    <w:rsid w:val="70624062"/>
    <w:rsid w:val="706F1D0B"/>
    <w:rsid w:val="708D1331"/>
    <w:rsid w:val="70966B7A"/>
    <w:rsid w:val="70BC3010"/>
    <w:rsid w:val="70E54EB8"/>
    <w:rsid w:val="70F2313F"/>
    <w:rsid w:val="70FB671B"/>
    <w:rsid w:val="711724A8"/>
    <w:rsid w:val="711822DA"/>
    <w:rsid w:val="712244BF"/>
    <w:rsid w:val="713B5EB3"/>
    <w:rsid w:val="714E2A70"/>
    <w:rsid w:val="716B1721"/>
    <w:rsid w:val="71773F4E"/>
    <w:rsid w:val="71865278"/>
    <w:rsid w:val="71866428"/>
    <w:rsid w:val="71A81316"/>
    <w:rsid w:val="71B97BDE"/>
    <w:rsid w:val="71D52CF7"/>
    <w:rsid w:val="71EF16CF"/>
    <w:rsid w:val="72226605"/>
    <w:rsid w:val="722354BD"/>
    <w:rsid w:val="72294C64"/>
    <w:rsid w:val="723B788E"/>
    <w:rsid w:val="72447B19"/>
    <w:rsid w:val="72524654"/>
    <w:rsid w:val="725E0FC0"/>
    <w:rsid w:val="72894178"/>
    <w:rsid w:val="72961DFF"/>
    <w:rsid w:val="72B9068C"/>
    <w:rsid w:val="72C33350"/>
    <w:rsid w:val="72DC1A0A"/>
    <w:rsid w:val="72EC7E80"/>
    <w:rsid w:val="730E0111"/>
    <w:rsid w:val="734B0CFC"/>
    <w:rsid w:val="73566A82"/>
    <w:rsid w:val="73A31C8D"/>
    <w:rsid w:val="73B12BAE"/>
    <w:rsid w:val="73B351D0"/>
    <w:rsid w:val="73C61BF6"/>
    <w:rsid w:val="73E9109C"/>
    <w:rsid w:val="74012A03"/>
    <w:rsid w:val="740E7473"/>
    <w:rsid w:val="74162963"/>
    <w:rsid w:val="741C5D93"/>
    <w:rsid w:val="742A3CF8"/>
    <w:rsid w:val="74332BE1"/>
    <w:rsid w:val="743B6C59"/>
    <w:rsid w:val="744864A7"/>
    <w:rsid w:val="744C7EA9"/>
    <w:rsid w:val="745C3784"/>
    <w:rsid w:val="746E5AAA"/>
    <w:rsid w:val="747C4CD1"/>
    <w:rsid w:val="748B6C99"/>
    <w:rsid w:val="748D3A66"/>
    <w:rsid w:val="749D5960"/>
    <w:rsid w:val="74A22B65"/>
    <w:rsid w:val="74A464C6"/>
    <w:rsid w:val="74A823DA"/>
    <w:rsid w:val="74BD132C"/>
    <w:rsid w:val="74D4363F"/>
    <w:rsid w:val="74D51EE5"/>
    <w:rsid w:val="74ED193F"/>
    <w:rsid w:val="7502187A"/>
    <w:rsid w:val="75464F89"/>
    <w:rsid w:val="75547B20"/>
    <w:rsid w:val="755553B8"/>
    <w:rsid w:val="755F51E3"/>
    <w:rsid w:val="75673E8B"/>
    <w:rsid w:val="756C3585"/>
    <w:rsid w:val="758E1F15"/>
    <w:rsid w:val="7598325E"/>
    <w:rsid w:val="75D15389"/>
    <w:rsid w:val="76026189"/>
    <w:rsid w:val="761446F5"/>
    <w:rsid w:val="76151E06"/>
    <w:rsid w:val="76171621"/>
    <w:rsid w:val="761D24C9"/>
    <w:rsid w:val="762542A5"/>
    <w:rsid w:val="76273BE5"/>
    <w:rsid w:val="763E318F"/>
    <w:rsid w:val="7645253E"/>
    <w:rsid w:val="7658782C"/>
    <w:rsid w:val="765917D6"/>
    <w:rsid w:val="765C151E"/>
    <w:rsid w:val="767A29C2"/>
    <w:rsid w:val="767C5A75"/>
    <w:rsid w:val="767D73CB"/>
    <w:rsid w:val="76A600AE"/>
    <w:rsid w:val="76CC15A7"/>
    <w:rsid w:val="76EB305D"/>
    <w:rsid w:val="77072D38"/>
    <w:rsid w:val="770E4558"/>
    <w:rsid w:val="771017E8"/>
    <w:rsid w:val="771D78D9"/>
    <w:rsid w:val="77371AB2"/>
    <w:rsid w:val="773D3171"/>
    <w:rsid w:val="77607B33"/>
    <w:rsid w:val="77701B66"/>
    <w:rsid w:val="77762639"/>
    <w:rsid w:val="778C0874"/>
    <w:rsid w:val="778C4013"/>
    <w:rsid w:val="7794474E"/>
    <w:rsid w:val="779B7203"/>
    <w:rsid w:val="77B60F59"/>
    <w:rsid w:val="77C92477"/>
    <w:rsid w:val="77F92E99"/>
    <w:rsid w:val="780175BD"/>
    <w:rsid w:val="781F3121"/>
    <w:rsid w:val="782B2BF5"/>
    <w:rsid w:val="782B587B"/>
    <w:rsid w:val="783B7DF4"/>
    <w:rsid w:val="78424AE6"/>
    <w:rsid w:val="78550EF8"/>
    <w:rsid w:val="7887129E"/>
    <w:rsid w:val="78935E2C"/>
    <w:rsid w:val="7895192F"/>
    <w:rsid w:val="78A71A9C"/>
    <w:rsid w:val="78AB5956"/>
    <w:rsid w:val="78EE67B4"/>
    <w:rsid w:val="790E5308"/>
    <w:rsid w:val="79250473"/>
    <w:rsid w:val="793351A5"/>
    <w:rsid w:val="7958001C"/>
    <w:rsid w:val="798920D8"/>
    <w:rsid w:val="79892215"/>
    <w:rsid w:val="7A06083D"/>
    <w:rsid w:val="7A0629F3"/>
    <w:rsid w:val="7A207F62"/>
    <w:rsid w:val="7A3C11B3"/>
    <w:rsid w:val="7A457147"/>
    <w:rsid w:val="7A50518E"/>
    <w:rsid w:val="7A5C028C"/>
    <w:rsid w:val="7AEF7A70"/>
    <w:rsid w:val="7AF61B60"/>
    <w:rsid w:val="7AF72B63"/>
    <w:rsid w:val="7B1473C1"/>
    <w:rsid w:val="7B222BB0"/>
    <w:rsid w:val="7B2552D7"/>
    <w:rsid w:val="7B2A4737"/>
    <w:rsid w:val="7B3402F8"/>
    <w:rsid w:val="7B3B1CA4"/>
    <w:rsid w:val="7B761F42"/>
    <w:rsid w:val="7B780ADD"/>
    <w:rsid w:val="7B876672"/>
    <w:rsid w:val="7BA469B7"/>
    <w:rsid w:val="7BC63EDB"/>
    <w:rsid w:val="7BD45857"/>
    <w:rsid w:val="7BE479B4"/>
    <w:rsid w:val="7C03138B"/>
    <w:rsid w:val="7C1959A3"/>
    <w:rsid w:val="7C274CB2"/>
    <w:rsid w:val="7C2B32A0"/>
    <w:rsid w:val="7C3371BD"/>
    <w:rsid w:val="7C390E5A"/>
    <w:rsid w:val="7C401826"/>
    <w:rsid w:val="7C4A6B1A"/>
    <w:rsid w:val="7C511513"/>
    <w:rsid w:val="7C521176"/>
    <w:rsid w:val="7C7028CC"/>
    <w:rsid w:val="7C8B5A7E"/>
    <w:rsid w:val="7C996B7E"/>
    <w:rsid w:val="7CBA21F0"/>
    <w:rsid w:val="7CC30EFB"/>
    <w:rsid w:val="7CE12E3E"/>
    <w:rsid w:val="7CE226EA"/>
    <w:rsid w:val="7CE71458"/>
    <w:rsid w:val="7D1F1501"/>
    <w:rsid w:val="7D310686"/>
    <w:rsid w:val="7D460AA4"/>
    <w:rsid w:val="7D6E6C0D"/>
    <w:rsid w:val="7D736A27"/>
    <w:rsid w:val="7D786CA9"/>
    <w:rsid w:val="7D822C27"/>
    <w:rsid w:val="7D9172E8"/>
    <w:rsid w:val="7D9A6F77"/>
    <w:rsid w:val="7D9D1250"/>
    <w:rsid w:val="7DAA5C0D"/>
    <w:rsid w:val="7DB02357"/>
    <w:rsid w:val="7DBD7E86"/>
    <w:rsid w:val="7DCE3694"/>
    <w:rsid w:val="7DD420DF"/>
    <w:rsid w:val="7DDD41A9"/>
    <w:rsid w:val="7DE24785"/>
    <w:rsid w:val="7DE371E7"/>
    <w:rsid w:val="7DF02B2F"/>
    <w:rsid w:val="7DFC6225"/>
    <w:rsid w:val="7E106552"/>
    <w:rsid w:val="7E745B5A"/>
    <w:rsid w:val="7E747EED"/>
    <w:rsid w:val="7E843A11"/>
    <w:rsid w:val="7E8D0C08"/>
    <w:rsid w:val="7E8F7B55"/>
    <w:rsid w:val="7EB65196"/>
    <w:rsid w:val="7EB7684A"/>
    <w:rsid w:val="7EC37044"/>
    <w:rsid w:val="7EE4704E"/>
    <w:rsid w:val="7EE84042"/>
    <w:rsid w:val="7EEA7A97"/>
    <w:rsid w:val="7EF74ACA"/>
    <w:rsid w:val="7F010202"/>
    <w:rsid w:val="7F017F06"/>
    <w:rsid w:val="7F4A7D91"/>
    <w:rsid w:val="7F5C6563"/>
    <w:rsid w:val="7F8F0EBD"/>
    <w:rsid w:val="7F9F2A19"/>
    <w:rsid w:val="7FA30255"/>
    <w:rsid w:val="7FAE1899"/>
    <w:rsid w:val="7FB32908"/>
    <w:rsid w:val="7FB87EA1"/>
    <w:rsid w:val="7FC84C17"/>
    <w:rsid w:val="7FDB2BF0"/>
    <w:rsid w:val="7FE4542D"/>
    <w:rsid w:val="7FE572BF"/>
    <w:rsid w:val="7FEA4B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qFormat="1"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0"/>
    <w:pPr>
      <w:autoSpaceDE w:val="0"/>
      <w:autoSpaceDN w:val="0"/>
      <w:spacing w:line="360" w:lineRule="auto"/>
      <w:ind w:left="692"/>
      <w:jc w:val="center"/>
      <w:outlineLvl w:val="0"/>
    </w:pPr>
    <w:rPr>
      <w:rFonts w:ascii="Noto Sans Mono CJK JP Regular" w:hAnsi="Noto Sans Mono CJK JP Regular" w:cs="Noto Sans Mono CJK JP Regular"/>
      <w:b/>
      <w:kern w:val="0"/>
      <w:sz w:val="36"/>
      <w:szCs w:val="44"/>
      <w:lang w:eastAsia="en-US"/>
    </w:rPr>
  </w:style>
  <w:style w:type="paragraph" w:styleId="5">
    <w:name w:val="heading 2"/>
    <w:basedOn w:val="1"/>
    <w:next w:val="1"/>
    <w:qFormat/>
    <w:uiPriority w:val="0"/>
    <w:pPr>
      <w:numPr>
        <w:ilvl w:val="0"/>
        <w:numId w:val="1"/>
      </w:numPr>
      <w:autoSpaceDE w:val="0"/>
      <w:autoSpaceDN w:val="0"/>
      <w:spacing w:line="360" w:lineRule="auto"/>
      <w:jc w:val="left"/>
      <w:outlineLvl w:val="1"/>
    </w:pPr>
    <w:rPr>
      <w:rFonts w:ascii="宋体" w:hAnsi="宋体" w:cs="Noto Sans Mono CJK JP Regular"/>
      <w:b/>
      <w:kern w:val="0"/>
      <w:sz w:val="30"/>
      <w:szCs w:val="36"/>
      <w:lang w:eastAsia="en-US"/>
    </w:rPr>
  </w:style>
  <w:style w:type="character" w:default="1" w:styleId="17">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spacing w:after="120" w:afterLines="0" w:line="240" w:lineRule="auto"/>
      <w:ind w:left="420" w:leftChars="200" w:firstLine="420"/>
    </w:pPr>
    <w:rPr>
      <w:sz w:val="21"/>
    </w:rPr>
  </w:style>
  <w:style w:type="paragraph" w:styleId="3">
    <w:name w:val="Body Text Indent"/>
    <w:basedOn w:val="1"/>
    <w:next w:val="1"/>
    <w:qFormat/>
    <w:uiPriority w:val="0"/>
    <w:pPr>
      <w:spacing w:line="520" w:lineRule="exact"/>
      <w:ind w:left="570"/>
    </w:pPr>
    <w:rPr>
      <w:rFonts w:ascii="方正仿宋简体" w:hAnsi="创艺简仿宋" w:eastAsia="方正仿宋简体"/>
      <w:sz w:val="24"/>
    </w:rPr>
  </w:style>
  <w:style w:type="paragraph" w:styleId="6">
    <w:name w:val="annotation text"/>
    <w:basedOn w:val="1"/>
    <w:unhideWhenUsed/>
    <w:qFormat/>
    <w:uiPriority w:val="99"/>
    <w:pPr>
      <w:jc w:val="left"/>
    </w:pPr>
  </w:style>
  <w:style w:type="paragraph" w:styleId="7">
    <w:name w:val="Body Text"/>
    <w:basedOn w:val="1"/>
    <w:qFormat/>
    <w:uiPriority w:val="1"/>
    <w:pPr>
      <w:autoSpaceDE w:val="0"/>
      <w:autoSpaceDN w:val="0"/>
      <w:spacing w:line="360" w:lineRule="auto"/>
      <w:ind w:left="638"/>
      <w:jc w:val="left"/>
    </w:pPr>
    <w:rPr>
      <w:rFonts w:ascii="Noto Sans CJK JP Regular" w:hAnsi="Noto Sans CJK JP Regular" w:eastAsia="Noto Sans CJK JP Regular" w:cs="Noto Sans CJK JP Regular"/>
      <w:kern w:val="0"/>
      <w:sz w:val="24"/>
      <w:lang w:eastAsia="en-US"/>
    </w:rPr>
  </w:style>
  <w:style w:type="paragraph" w:styleId="8">
    <w:name w:val="Plain Text"/>
    <w:basedOn w:val="1"/>
    <w:qFormat/>
    <w:uiPriority w:val="99"/>
    <w:rPr>
      <w:rFonts w:ascii="楷体_GB2312" w:hAnsi="Cambria Math"/>
    </w:rPr>
  </w:style>
  <w:style w:type="paragraph" w:styleId="9">
    <w:name w:val="Balloon Text"/>
    <w:basedOn w:val="1"/>
    <w:link w:val="32"/>
    <w:unhideWhenUsed/>
    <w:qFormat/>
    <w:uiPriority w:val="99"/>
    <w:rPr>
      <w:sz w:val="18"/>
      <w:szCs w:val="18"/>
    </w:rPr>
  </w:style>
  <w:style w:type="paragraph" w:styleId="10">
    <w:name w:val="footer"/>
    <w:basedOn w:val="1"/>
    <w:link w:val="22"/>
    <w:unhideWhenUsed/>
    <w:qFormat/>
    <w:uiPriority w:val="99"/>
    <w:pPr>
      <w:tabs>
        <w:tab w:val="center" w:pos="4153"/>
        <w:tab w:val="right" w:pos="8306"/>
      </w:tabs>
      <w:snapToGrid w:val="0"/>
      <w:jc w:val="left"/>
    </w:pPr>
    <w:rPr>
      <w:sz w:val="18"/>
      <w:szCs w:val="18"/>
    </w:rPr>
  </w:style>
  <w:style w:type="paragraph" w:styleId="11">
    <w:name w:val="header"/>
    <w:basedOn w:val="1"/>
    <w:link w:val="21"/>
    <w:unhideWhenUsed/>
    <w:qFormat/>
    <w:uiPriority w:val="99"/>
    <w:pPr>
      <w:pBdr>
        <w:bottom w:val="single" w:color="auto" w:sz="6" w:space="1"/>
      </w:pBdr>
      <w:tabs>
        <w:tab w:val="center" w:pos="4153"/>
        <w:tab w:val="right" w:pos="8306"/>
      </w:tabs>
      <w:snapToGrid w:val="0"/>
      <w:jc w:val="center"/>
    </w:pPr>
    <w:rPr>
      <w:sz w:val="18"/>
      <w:szCs w:val="18"/>
    </w:rPr>
  </w:style>
  <w:style w:type="paragraph" w:styleId="12">
    <w:name w:val="toc 1"/>
    <w:basedOn w:val="1"/>
    <w:next w:val="1"/>
    <w:semiHidden/>
    <w:unhideWhenUsed/>
    <w:qFormat/>
    <w:uiPriority w:val="39"/>
  </w:style>
  <w:style w:type="paragraph" w:styleId="13">
    <w:name w:val="toc 2"/>
    <w:basedOn w:val="1"/>
    <w:next w:val="1"/>
    <w:semiHidden/>
    <w:unhideWhenUsed/>
    <w:qFormat/>
    <w:uiPriority w:val="39"/>
    <w:pPr>
      <w:ind w:left="420" w:leftChars="200"/>
    </w:pPr>
  </w:style>
  <w:style w:type="paragraph" w:styleId="14">
    <w:name w:val="Normal (Web)"/>
    <w:basedOn w:val="1"/>
    <w:unhideWhenUsed/>
    <w:qFormat/>
    <w:uiPriority w:val="99"/>
    <w:pPr>
      <w:spacing w:beforeAutospacing="1" w:afterAutospacing="1"/>
      <w:jc w:val="left"/>
    </w:pPr>
    <w:rPr>
      <w:kern w:val="0"/>
      <w:sz w:val="24"/>
    </w:rPr>
  </w:style>
  <w:style w:type="table" w:styleId="16">
    <w:name w:val="Table Grid"/>
    <w:basedOn w:val="1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8">
    <w:name w:val="Strong"/>
    <w:basedOn w:val="17"/>
    <w:qFormat/>
    <w:uiPriority w:val="22"/>
    <w:rPr>
      <w:b/>
    </w:rPr>
  </w:style>
  <w:style w:type="character" w:styleId="19">
    <w:name w:val="annotation reference"/>
    <w:basedOn w:val="17"/>
    <w:semiHidden/>
    <w:unhideWhenUsed/>
    <w:qFormat/>
    <w:uiPriority w:val="99"/>
    <w:rPr>
      <w:sz w:val="21"/>
      <w:szCs w:val="21"/>
    </w:rPr>
  </w:style>
  <w:style w:type="paragraph" w:customStyle="1" w:styleId="20">
    <w:name w:val="BodyText"/>
    <w:basedOn w:val="1"/>
    <w:qFormat/>
    <w:uiPriority w:val="0"/>
    <w:pPr>
      <w:jc w:val="left"/>
    </w:pPr>
    <w:rPr>
      <w:rFonts w:ascii="宋体" w:hAnsi="Tahoma"/>
      <w:sz w:val="28"/>
      <w:szCs w:val="24"/>
    </w:rPr>
  </w:style>
  <w:style w:type="character" w:customStyle="1" w:styleId="21">
    <w:name w:val="页眉 Char"/>
    <w:basedOn w:val="17"/>
    <w:link w:val="11"/>
    <w:qFormat/>
    <w:uiPriority w:val="99"/>
    <w:rPr>
      <w:sz w:val="18"/>
      <w:szCs w:val="18"/>
    </w:rPr>
  </w:style>
  <w:style w:type="character" w:customStyle="1" w:styleId="22">
    <w:name w:val="页脚 Char"/>
    <w:basedOn w:val="17"/>
    <w:link w:val="10"/>
    <w:qFormat/>
    <w:uiPriority w:val="99"/>
    <w:rPr>
      <w:sz w:val="18"/>
      <w:szCs w:val="18"/>
    </w:rPr>
  </w:style>
  <w:style w:type="paragraph" w:customStyle="1" w:styleId="23">
    <w:name w:val="_Style 7"/>
    <w:basedOn w:val="1"/>
    <w:next w:val="24"/>
    <w:qFormat/>
    <w:uiPriority w:val="34"/>
    <w:pPr>
      <w:ind w:firstLine="420" w:firstLineChars="200"/>
    </w:pPr>
  </w:style>
  <w:style w:type="paragraph" w:styleId="24">
    <w:name w:val="List Paragraph"/>
    <w:basedOn w:val="1"/>
    <w:qFormat/>
    <w:uiPriority w:val="34"/>
    <w:pPr>
      <w:ind w:firstLine="420" w:firstLineChars="200"/>
    </w:pPr>
  </w:style>
  <w:style w:type="paragraph" w:customStyle="1" w:styleId="25">
    <w:name w:val="_Style 79"/>
    <w:basedOn w:val="1"/>
    <w:next w:val="24"/>
    <w:qFormat/>
    <w:uiPriority w:val="1"/>
    <w:pPr>
      <w:spacing w:line="468" w:lineRule="exact"/>
      <w:ind w:left="1206" w:hanging="420"/>
    </w:pPr>
  </w:style>
  <w:style w:type="paragraph" w:customStyle="1" w:styleId="26">
    <w:name w:val="1)-"/>
    <w:basedOn w:val="1"/>
    <w:qFormat/>
    <w:uiPriority w:val="0"/>
    <w:pPr>
      <w:adjustRightInd w:val="0"/>
      <w:snapToGrid w:val="0"/>
      <w:spacing w:afterLines="30" w:line="380" w:lineRule="atLeast"/>
    </w:pPr>
    <w:rPr>
      <w:rFonts w:ascii="楷体_GB2312" w:hAnsi="楷体_GB2312"/>
      <w:bCs/>
      <w:color w:val="000000"/>
      <w:sz w:val="24"/>
    </w:rPr>
  </w:style>
  <w:style w:type="character" w:customStyle="1" w:styleId="27">
    <w:name w:val="font11"/>
    <w:basedOn w:val="17"/>
    <w:qFormat/>
    <w:uiPriority w:val="0"/>
    <w:rPr>
      <w:rFonts w:hint="default" w:ascii="微软雅黑" w:hAnsi="微软雅黑" w:eastAsia="微软雅黑" w:cs="微软雅黑"/>
      <w:color w:val="000000"/>
      <w:sz w:val="20"/>
      <w:szCs w:val="20"/>
      <w:u w:val="none"/>
    </w:rPr>
  </w:style>
  <w:style w:type="character" w:customStyle="1" w:styleId="28">
    <w:name w:val="font41"/>
    <w:basedOn w:val="17"/>
    <w:qFormat/>
    <w:uiPriority w:val="0"/>
    <w:rPr>
      <w:rFonts w:hint="eastAsia" w:ascii="微软雅黑" w:hAnsi="微软雅黑" w:eastAsia="微软雅黑" w:cs="微软雅黑"/>
      <w:color w:val="000000"/>
      <w:sz w:val="20"/>
      <w:szCs w:val="20"/>
      <w:u w:val="none"/>
    </w:rPr>
  </w:style>
  <w:style w:type="character" w:customStyle="1" w:styleId="29">
    <w:name w:val="font31"/>
    <w:basedOn w:val="17"/>
    <w:qFormat/>
    <w:uiPriority w:val="0"/>
    <w:rPr>
      <w:rFonts w:hint="eastAsia" w:ascii="微软雅黑" w:hAnsi="微软雅黑" w:eastAsia="微软雅黑" w:cs="微软雅黑"/>
      <w:color w:val="000000"/>
      <w:sz w:val="18"/>
      <w:szCs w:val="18"/>
      <w:u w:val="none"/>
    </w:rPr>
  </w:style>
  <w:style w:type="paragraph" w:customStyle="1" w:styleId="30">
    <w:name w:val="WPSOffice手动目录 1"/>
    <w:qFormat/>
    <w:uiPriority w:val="0"/>
    <w:rPr>
      <w:rFonts w:ascii="Times New Roman" w:hAnsi="Times New Roman" w:eastAsia="宋体" w:cs="Times New Roman"/>
      <w:lang w:val="en-US" w:eastAsia="zh-CN" w:bidi="ar-SA"/>
    </w:rPr>
  </w:style>
  <w:style w:type="paragraph" w:customStyle="1" w:styleId="31">
    <w:name w:val="WPSOffice手动目录 2"/>
    <w:qFormat/>
    <w:uiPriority w:val="0"/>
    <w:pPr>
      <w:ind w:left="200" w:leftChars="200"/>
    </w:pPr>
    <w:rPr>
      <w:rFonts w:ascii="Times New Roman" w:hAnsi="Times New Roman" w:eastAsia="宋体" w:cs="Times New Roman"/>
      <w:lang w:val="en-US" w:eastAsia="zh-CN" w:bidi="ar-SA"/>
    </w:rPr>
  </w:style>
  <w:style w:type="character" w:customStyle="1" w:styleId="32">
    <w:name w:val="批注框文本 Char"/>
    <w:basedOn w:val="17"/>
    <w:link w:val="9"/>
    <w:semiHidden/>
    <w:qFormat/>
    <w:uiPriority w:val="99"/>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668EB06-3778-45AF-A2F8-06225EE82D85}">
  <ds:schemaRefs/>
</ds:datastoreItem>
</file>

<file path=docProps/app.xml><?xml version="1.0" encoding="utf-8"?>
<Properties xmlns="http://schemas.openxmlformats.org/officeDocument/2006/extended-properties" xmlns:vt="http://schemas.openxmlformats.org/officeDocument/2006/docPropsVTypes">
  <Template>Normal</Template>
  <Pages>11</Pages>
  <Words>4755</Words>
  <Characters>5491</Characters>
  <Lines>240</Lines>
  <Paragraphs>67</Paragraphs>
  <TotalTime>0</TotalTime>
  <ScaleCrop>false</ScaleCrop>
  <LinksUpToDate>false</LinksUpToDate>
  <CharactersWithSpaces>5666</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2019-10-15T02:35:00Z</dcterms:created>
  <dc:creator>a</dc:creator>
  <cp:lastModifiedBy>Anna</cp:lastModifiedBy>
  <cp:lastPrinted>2022-10-18T11:09:21Z</cp:lastPrinted>
  <dcterms:modified xsi:type="dcterms:W3CDTF">2022-10-18T11:10:00Z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y fmtid="{D5CDD505-2E9C-101B-9397-08002B2CF9AE}" pid="3" name="ICV">
    <vt:lpwstr>F8E8F937B7B34B3280F945A732064BDC</vt:lpwstr>
  </property>
</Properties>
</file>