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20" w:after="120" w:line="360" w:lineRule="auto"/>
        <w:jc w:val="center"/>
        <w:rPr>
          <w:rFonts w:ascii="仿宋" w:hAnsi="仿宋" w:eastAsia="仿宋"/>
          <w:color w:val="000000" w:themeColor="text1"/>
          <w:sz w:val="44"/>
          <w:szCs w:val="44"/>
          <w:highlight w:val="none"/>
          <w14:textFill>
            <w14:solidFill>
              <w14:schemeClr w14:val="tx1"/>
            </w14:solidFill>
          </w14:textFill>
        </w:rPr>
      </w:pPr>
      <w:bookmarkStart w:id="0" w:name="_Hlk80631171"/>
      <w:r>
        <w:rPr>
          <w:rFonts w:ascii="仿宋" w:hAnsi="仿宋" w:eastAsia="仿宋"/>
          <w:color w:val="000000" w:themeColor="text1"/>
          <w:sz w:val="44"/>
          <w:szCs w:val="44"/>
          <w:highlight w:val="none"/>
          <w14:textFill>
            <w14:solidFill>
              <w14:schemeClr w14:val="tx1"/>
            </w14:solidFill>
          </w14:textFill>
        </w:rPr>
        <w:t>询价</w:t>
      </w:r>
      <w:r>
        <w:rPr>
          <w:rFonts w:hint="eastAsia" w:ascii="仿宋" w:hAnsi="仿宋" w:eastAsia="仿宋"/>
          <w:color w:val="000000" w:themeColor="text1"/>
          <w:sz w:val="44"/>
          <w:szCs w:val="44"/>
          <w:highlight w:val="none"/>
          <w14:textFill>
            <w14:solidFill>
              <w14:schemeClr w14:val="tx1"/>
            </w14:solidFill>
          </w14:textFill>
        </w:rPr>
        <w:t>文件</w:t>
      </w:r>
    </w:p>
    <w:p>
      <w:pPr>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本公司（东莞市新东欣环保投资有限公司）</w:t>
      </w:r>
      <w:r>
        <w:rPr>
          <w:rFonts w:hint="eastAsia" w:ascii="仿宋" w:hAnsi="仿宋" w:eastAsia="仿宋"/>
          <w:color w:val="000000" w:themeColor="text1"/>
          <w:sz w:val="32"/>
          <w:szCs w:val="32"/>
          <w:highlight w:val="none"/>
          <w14:textFill>
            <w14:solidFill>
              <w14:schemeClr w14:val="tx1"/>
            </w14:solidFill>
          </w14:textFill>
        </w:rPr>
        <w:t>需采购一批红外热成像设备，现将相关情况介绍如下：</w:t>
      </w:r>
    </w:p>
    <w:p>
      <w:pPr>
        <w:adjustRightInd w:val="0"/>
        <w:snapToGrid w:val="0"/>
        <w:spacing w:line="360" w:lineRule="auto"/>
        <w:ind w:firstLine="643" w:firstLineChars="200"/>
        <w:rPr>
          <w:rFonts w:ascii="仿宋" w:hAnsi="仿宋" w:eastAsia="仿宋"/>
          <w:b/>
          <w:bCs/>
          <w:color w:val="000000" w:themeColor="text1"/>
          <w:sz w:val="32"/>
          <w:szCs w:val="32"/>
          <w:highlight w:val="none"/>
          <w14:textFill>
            <w14:solidFill>
              <w14:schemeClr w14:val="tx1"/>
            </w14:solidFill>
          </w14:textFill>
        </w:rPr>
      </w:pPr>
      <w:r>
        <w:rPr>
          <w:rFonts w:ascii="仿宋" w:hAnsi="仿宋" w:eastAsia="仿宋"/>
          <w:b/>
          <w:bCs/>
          <w:color w:val="000000" w:themeColor="text1"/>
          <w:sz w:val="32"/>
          <w:szCs w:val="32"/>
          <w:highlight w:val="none"/>
          <w14:textFill>
            <w14:solidFill>
              <w14:schemeClr w14:val="tx1"/>
            </w14:solidFill>
          </w14:textFill>
        </w:rPr>
        <w:t>一、项目名称及内容</w:t>
      </w:r>
    </w:p>
    <w:p>
      <w:pPr>
        <w:ind w:right="-57" w:rightChars="-27" w:firstLine="640" w:firstLineChars="200"/>
        <w:jc w:val="left"/>
        <w:rPr>
          <w:rFonts w:ascii="仿宋" w:hAnsi="仿宋" w:eastAsia="仿宋"/>
          <w:color w:val="000000" w:themeColor="text1"/>
          <w:sz w:val="32"/>
          <w:szCs w:val="32"/>
          <w:highlight w:val="none"/>
          <w14:textFill>
            <w14:solidFill>
              <w14:schemeClr w14:val="tx1"/>
            </w14:solidFill>
          </w14:textFill>
        </w:rPr>
      </w:pPr>
      <w:bookmarkStart w:id="1" w:name="_Hlk73633038"/>
      <w:r>
        <w:rPr>
          <w:rFonts w:hint="eastAsia" w:ascii="仿宋" w:hAnsi="仿宋" w:eastAsia="仿宋"/>
          <w:color w:val="000000" w:themeColor="text1"/>
          <w:sz w:val="32"/>
          <w:szCs w:val="32"/>
          <w:highlight w:val="none"/>
          <w14:textFill>
            <w14:solidFill>
              <w14:schemeClr w14:val="tx1"/>
            </w14:solidFill>
          </w14:textFill>
        </w:rPr>
        <w:t>东莞市海心沙资源综合利用中心绿色工业服务项目红外热成像设备（第二批）采购项目</w:t>
      </w:r>
      <w:bookmarkEnd w:id="1"/>
      <w:r>
        <w:rPr>
          <w:rFonts w:ascii="仿宋" w:hAnsi="仿宋" w:eastAsia="仿宋"/>
          <w:color w:val="000000" w:themeColor="text1"/>
          <w:sz w:val="32"/>
          <w:szCs w:val="32"/>
          <w:highlight w:val="none"/>
          <w14:textFill>
            <w14:solidFill>
              <w14:schemeClr w14:val="tx1"/>
            </w14:solidFill>
          </w14:textFill>
        </w:rPr>
        <w:t>。</w:t>
      </w:r>
    </w:p>
    <w:p>
      <w:pPr>
        <w:pStyle w:val="32"/>
        <w:spacing w:line="360" w:lineRule="auto"/>
        <w:ind w:firstLine="643"/>
        <w:outlineLvl w:val="1"/>
        <w:rPr>
          <w:rFonts w:ascii="仿宋" w:hAnsi="仿宋" w:eastAsia="仿宋"/>
          <w:b/>
          <w:bCs/>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t>二</w:t>
      </w:r>
      <w:r>
        <w:rPr>
          <w:rFonts w:ascii="仿宋" w:hAnsi="仿宋" w:eastAsia="仿宋"/>
          <w:b/>
          <w:bCs/>
          <w:color w:val="000000" w:themeColor="text1"/>
          <w:sz w:val="32"/>
          <w:szCs w:val="32"/>
          <w:highlight w:val="none"/>
          <w14:textFill>
            <w14:solidFill>
              <w14:schemeClr w14:val="tx1"/>
            </w14:solidFill>
          </w14:textFill>
        </w:rPr>
        <w:t>、项目概况</w:t>
      </w:r>
    </w:p>
    <w:p>
      <w:pPr>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东莞市新东欣环保投资有限公司规划建设东莞市海心沙资源综合利用中心绿色工业服务项目。项目占地约294亩，总投资约19.05亿元，可处理26大类危险废物，处理能力共计31.61万吨/年（包括：危险废物焚烧处置6万吨/年、工业废水物化处理5.5万吨/年、表面处理废物火法冶炼13.3万吨/年、废矿物油综合利用5万吨/年、废旧线路板处理1万吨/年、废包装桶再生利用0.78万吨/年和收集、暂存废日光灯管和废干电池0.03万吨/年）。</w:t>
      </w:r>
    </w:p>
    <w:p>
      <w:pPr>
        <w:adjustRightInd w:val="0"/>
        <w:snapToGrid w:val="0"/>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本项目采购信息在东莞实业投资控股集团有限公司网站发布（http://www.dgsy.com.cn/）</w:t>
      </w:r>
      <w:r>
        <w:rPr>
          <w:rFonts w:hint="eastAsia" w:ascii="仿宋" w:hAnsi="仿宋" w:eastAsia="仿宋"/>
          <w:color w:val="000000" w:themeColor="text1"/>
          <w:sz w:val="32"/>
          <w:szCs w:val="32"/>
          <w:highlight w:val="none"/>
          <w14:textFill>
            <w14:solidFill>
              <w14:schemeClr w14:val="tx1"/>
            </w14:solidFill>
          </w14:textFill>
        </w:rPr>
        <w:t>、</w:t>
      </w:r>
      <w:bookmarkStart w:id="2" w:name="_Hlk73112413"/>
      <w:r>
        <w:rPr>
          <w:rFonts w:hint="eastAsia" w:ascii="仿宋" w:hAnsi="仿宋" w:eastAsia="仿宋"/>
          <w:color w:val="000000" w:themeColor="text1"/>
          <w:sz w:val="32"/>
          <w:szCs w:val="32"/>
          <w:highlight w:val="none"/>
          <w14:textFill>
            <w14:solidFill>
              <w14:schemeClr w14:val="tx1"/>
            </w14:solidFill>
          </w14:textFill>
        </w:rPr>
        <w:t>东莞市东实新能源有限公司网站（http://www.dshuanbao.com.cn/）发布</w:t>
      </w:r>
      <w:bookmarkEnd w:id="2"/>
      <w:r>
        <w:rPr>
          <w:rFonts w:hint="eastAsia" w:ascii="仿宋" w:hAnsi="仿宋" w:eastAsia="仿宋"/>
          <w:color w:val="000000" w:themeColor="text1"/>
          <w:sz w:val="32"/>
          <w:szCs w:val="32"/>
          <w:highlight w:val="none"/>
          <w14:textFill>
            <w14:solidFill>
              <w14:schemeClr w14:val="tx1"/>
            </w14:solidFill>
          </w14:textFill>
        </w:rPr>
        <w:t>。</w:t>
      </w:r>
    </w:p>
    <w:p>
      <w:pPr>
        <w:spacing w:line="360" w:lineRule="auto"/>
        <w:ind w:firstLine="643"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ascii="仿宋" w:hAnsi="仿宋" w:eastAsia="仿宋"/>
          <w:b/>
          <w:bCs/>
          <w:color w:val="000000" w:themeColor="text1"/>
          <w:sz w:val="32"/>
          <w:szCs w:val="32"/>
          <w:highlight w:val="none"/>
          <w14:textFill>
            <w14:solidFill>
              <w14:schemeClr w14:val="tx1"/>
            </w14:solidFill>
          </w14:textFill>
        </w:rPr>
        <w:t>三、</w:t>
      </w:r>
      <w:r>
        <w:rPr>
          <w:rFonts w:hint="eastAsia" w:ascii="仿宋" w:hAnsi="仿宋" w:eastAsia="仿宋"/>
          <w:b/>
          <w:bCs/>
          <w:color w:val="000000" w:themeColor="text1"/>
          <w:sz w:val="32"/>
          <w:szCs w:val="32"/>
          <w:highlight w:val="none"/>
          <w14:textFill>
            <w14:solidFill>
              <w14:schemeClr w14:val="tx1"/>
            </w14:solidFill>
          </w14:textFill>
        </w:rPr>
        <w:t>报价人</w:t>
      </w:r>
      <w:r>
        <w:rPr>
          <w:rFonts w:ascii="仿宋" w:hAnsi="仿宋" w:eastAsia="仿宋"/>
          <w:b/>
          <w:bCs/>
          <w:color w:val="000000" w:themeColor="text1"/>
          <w:sz w:val="32"/>
          <w:szCs w:val="32"/>
          <w:highlight w:val="none"/>
          <w14:textFill>
            <w14:solidFill>
              <w14:schemeClr w14:val="tx1"/>
            </w14:solidFill>
          </w14:textFill>
        </w:rPr>
        <w:t>资格要求</w:t>
      </w:r>
    </w:p>
    <w:p>
      <w:pPr>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1、报价人必须是具有独立承担民事责任能力的企业或事业单位法人或其它组织。（提供《营业执照》复印件（加盖公章）或《事业单位法人证书》复印件（加盖公章）或其他主体证书复印件（加盖公章））。</w:t>
      </w:r>
    </w:p>
    <w:p>
      <w:pPr>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2、</w:t>
      </w:r>
      <w:r>
        <w:rPr>
          <w:rFonts w:hint="eastAsia" w:ascii="仿宋" w:hAnsi="仿宋" w:eastAsia="仿宋"/>
          <w:color w:val="000000" w:themeColor="text1"/>
          <w:sz w:val="32"/>
          <w:szCs w:val="32"/>
          <w:highlight w:val="none"/>
          <w14:textFill>
            <w14:solidFill>
              <w14:schemeClr w14:val="tx1"/>
            </w14:solidFill>
          </w14:textFill>
        </w:rPr>
        <w:t>报价人必须具有同类项目供货经验（</w:t>
      </w:r>
      <w:r>
        <w:rPr>
          <w:rFonts w:hint="eastAsia" w:ascii="仿宋" w:hAnsi="仿宋" w:eastAsia="仿宋"/>
          <w:b/>
          <w:bCs/>
          <w:color w:val="000000" w:themeColor="text1"/>
          <w:sz w:val="32"/>
          <w:szCs w:val="32"/>
          <w:highlight w:val="none"/>
          <w14:textFill>
            <w14:solidFill>
              <w14:schemeClr w14:val="tx1"/>
            </w14:solidFill>
          </w14:textFill>
        </w:rPr>
        <w:t>业绩不少于一个</w:t>
      </w:r>
      <w:r>
        <w:rPr>
          <w:rFonts w:hint="eastAsia" w:ascii="仿宋" w:hAnsi="仿宋" w:eastAsia="仿宋"/>
          <w:color w:val="000000" w:themeColor="text1"/>
          <w:sz w:val="32"/>
          <w:szCs w:val="32"/>
          <w:highlight w:val="none"/>
          <w14:textFill>
            <w14:solidFill>
              <w14:schemeClr w14:val="tx1"/>
            </w14:solidFill>
          </w14:textFill>
        </w:rPr>
        <w:t>，提供过往业绩合同主要页复印件及该项目任意一期发票复印件（加盖公章））。</w:t>
      </w:r>
    </w:p>
    <w:p>
      <w:pPr>
        <w:spacing w:line="360" w:lineRule="auto"/>
        <w:ind w:firstLine="643"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t>四、采购内容及要求</w:t>
      </w:r>
    </w:p>
    <w:p>
      <w:pPr>
        <w:spacing w:line="360" w:lineRule="auto"/>
        <w:ind w:firstLine="643"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t>（一）供货规格要求</w:t>
      </w:r>
    </w:p>
    <w:p>
      <w:pPr>
        <w:spacing w:line="360" w:lineRule="auto"/>
        <w:ind w:firstLine="643" w:firstLineChars="20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t>详见《东莞市海心沙资源综合利用中心绿色工业服务项目红外热成像设备（第二批）技术需求书》。</w:t>
      </w:r>
    </w:p>
    <w:p>
      <w:pPr>
        <w:spacing w:line="360" w:lineRule="auto"/>
        <w:ind w:firstLine="643" w:firstLineChars="20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sym w:font="Wingdings" w:char="F0AB"/>
      </w:r>
      <w:r>
        <w:rPr>
          <w:rFonts w:hint="eastAsia" w:ascii="仿宋" w:hAnsi="仿宋" w:eastAsia="仿宋"/>
          <w:color w:val="000000" w:themeColor="text1"/>
          <w:sz w:val="32"/>
          <w:szCs w:val="32"/>
          <w:highlight w:val="none"/>
          <w14:textFill>
            <w14:solidFill>
              <w14:schemeClr w14:val="tx1"/>
            </w14:solidFill>
          </w14:textFill>
        </w:rPr>
        <w:t>（二）采购人前期已在乙类库、丙一待检区、丙二库待检区安装三套红外热像仪系统，系统及设备型号为(DVSN-T20-1)。此次增加的红外热像仪系统需并入前期系统并保证兼容性。</w:t>
      </w:r>
    </w:p>
    <w:p>
      <w:pPr>
        <w:numPr>
          <w:ilvl w:val="0"/>
          <w:numId w:val="2"/>
        </w:num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质保期：设备供货安装验收合格后两年。</w:t>
      </w:r>
    </w:p>
    <w:p>
      <w:pPr>
        <w:numPr>
          <w:ilvl w:val="0"/>
          <w:numId w:val="2"/>
        </w:num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报价人应提供售后服务方案。</w:t>
      </w:r>
    </w:p>
    <w:p>
      <w:pPr>
        <w:spacing w:line="360" w:lineRule="auto"/>
        <w:ind w:firstLine="643"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t>五、交货安装地点及时间</w:t>
      </w:r>
    </w:p>
    <w:p>
      <w:pPr>
        <w:pStyle w:val="53"/>
        <w:ind w:firstLine="640"/>
        <w:jc w:val="both"/>
        <w:rPr>
          <w:rFonts w:eastAsia="仿宋"/>
          <w:color w:val="000000" w:themeColor="text1"/>
          <w:sz w:val="32"/>
          <w:szCs w:val="32"/>
          <w:highlight w:val="none"/>
          <w14:textFill>
            <w14:solidFill>
              <w14:schemeClr w14:val="tx1"/>
            </w14:solidFill>
          </w14:textFill>
        </w:rPr>
      </w:pPr>
      <w:r>
        <w:rPr>
          <w:rFonts w:hint="eastAsia" w:eastAsia="仿宋"/>
          <w:color w:val="000000" w:themeColor="text1"/>
          <w:sz w:val="32"/>
          <w:szCs w:val="32"/>
          <w:highlight w:val="none"/>
          <w14:textFill>
            <w14:solidFill>
              <w14:schemeClr w14:val="tx1"/>
            </w14:solidFill>
          </w14:textFill>
        </w:rPr>
        <w:t>（一）交货安装地点：东莞市海心沙资源综合利用中心绿色工业服务项目。</w:t>
      </w:r>
    </w:p>
    <w:p>
      <w:pPr>
        <w:rPr>
          <w:color w:val="000000" w:themeColor="text1"/>
          <w:highlight w:val="none"/>
          <w:u w:val="single"/>
          <w14:textFill>
            <w14:solidFill>
              <w14:schemeClr w14:val="tx1"/>
            </w14:solidFill>
          </w14:textFill>
        </w:rPr>
      </w:pPr>
      <w:r>
        <w:rPr>
          <w:color w:val="000000" w:themeColor="text1"/>
          <w:highlight w:val="none"/>
          <w14:textFill>
            <w14:solidFill>
              <w14:schemeClr w14:val="tx1"/>
            </w14:solidFill>
          </w14:textFill>
        </w:rPr>
        <w:t xml:space="preserve">   </w:t>
      </w:r>
      <w:r>
        <w:rPr>
          <w:rFonts w:eastAsia="仿宋"/>
          <w:color w:val="000000" w:themeColor="text1"/>
          <w:sz w:val="32"/>
          <w:szCs w:val="32"/>
          <w:highlight w:val="none"/>
          <w14:textFill>
            <w14:solidFill>
              <w14:schemeClr w14:val="tx1"/>
            </w14:solidFill>
          </w14:textFill>
        </w:rPr>
        <w:t xml:space="preserve">  </w:t>
      </w:r>
      <w:r>
        <w:rPr>
          <w:rFonts w:hint="eastAsia" w:eastAsia="仿宋"/>
          <w:color w:val="000000" w:themeColor="text1"/>
          <w:sz w:val="32"/>
          <w:szCs w:val="32"/>
          <w:highlight w:val="none"/>
          <w14:textFill>
            <w14:solidFill>
              <w14:schemeClr w14:val="tx1"/>
            </w14:solidFill>
          </w14:textFill>
        </w:rPr>
        <w:t>（二）交货时间：发出结果确认函之日起，成交人在接到采购人进场安装通知后7个日历天内满足入场安装条件（预计在2021年11月份初需进行安装，具体以采购人通知为准）。满足入场安装条件后，红外热成像系统在15个日历天完成安装、调试、验收等相关工作。</w:t>
      </w:r>
    </w:p>
    <w:p>
      <w:pPr>
        <w:spacing w:line="360" w:lineRule="auto"/>
        <w:ind w:firstLine="643" w:firstLineChars="200"/>
        <w:outlineLvl w:val="1"/>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t>六、报价保证金</w:t>
      </w:r>
    </w:p>
    <w:p>
      <w:pPr>
        <w:ind w:firstLine="640" w:firstLineChars="200"/>
        <w:rPr>
          <w:rFonts w:eastAsia="仿宋"/>
          <w:sz w:val="32"/>
          <w:szCs w:val="32"/>
          <w:highlight w:val="none"/>
        </w:rPr>
      </w:pPr>
      <w:r>
        <w:rPr>
          <w:rFonts w:ascii="仿宋" w:hAnsi="仿宋" w:eastAsia="仿宋"/>
          <w:color w:val="000000" w:themeColor="text1"/>
          <w:sz w:val="32"/>
          <w:szCs w:val="32"/>
          <w:highlight w:val="none"/>
          <w14:textFill>
            <w14:solidFill>
              <w14:schemeClr w14:val="tx1"/>
            </w14:solidFill>
          </w14:textFill>
        </w:rPr>
        <w:t>1、</w:t>
      </w:r>
      <w:r>
        <w:rPr>
          <w:rFonts w:hint="eastAsia" w:ascii="仿宋" w:hAnsi="仿宋" w:eastAsia="仿宋"/>
          <w:color w:val="000000" w:themeColor="text1"/>
          <w:sz w:val="32"/>
          <w:szCs w:val="32"/>
          <w:highlight w:val="none"/>
          <w14:textFill>
            <w14:solidFill>
              <w14:schemeClr w14:val="tx1"/>
            </w14:solidFill>
          </w14:textFill>
        </w:rPr>
        <w:t>报价人应按询价文件规定的金额（限价的</w:t>
      </w:r>
      <w:r>
        <w:rPr>
          <w:rFonts w:ascii="仿宋" w:hAnsi="仿宋" w:eastAsia="仿宋"/>
          <w:color w:val="000000" w:themeColor="text1"/>
          <w:sz w:val="32"/>
          <w:szCs w:val="32"/>
          <w:highlight w:val="none"/>
          <w14:textFill>
            <w14:solidFill>
              <w14:schemeClr w14:val="tx1"/>
            </w14:solidFill>
          </w14:textFill>
        </w:rPr>
        <w:t>2%）</w:t>
      </w:r>
      <w:r>
        <w:rPr>
          <w:rFonts w:hint="eastAsia" w:ascii="仿宋" w:hAnsi="仿宋" w:eastAsia="仿宋"/>
          <w:color w:val="000000" w:themeColor="text1"/>
          <w:sz w:val="32"/>
          <w:szCs w:val="32"/>
          <w:highlight w:val="none"/>
          <w14:textFill>
            <w14:solidFill>
              <w14:schemeClr w14:val="tx1"/>
            </w14:solidFill>
          </w14:textFill>
        </w:rPr>
        <w:t>在</w:t>
      </w:r>
      <w:r>
        <w:rPr>
          <w:rFonts w:hint="eastAsia" w:ascii="仿宋" w:hAnsi="仿宋" w:eastAsia="仿宋"/>
          <w:b/>
          <w:bCs/>
          <w:color w:val="000000" w:themeColor="text1"/>
          <w:sz w:val="32"/>
          <w:szCs w:val="32"/>
          <w:highlight w:val="none"/>
          <w14:textFill>
            <w14:solidFill>
              <w14:schemeClr w14:val="tx1"/>
            </w14:solidFill>
          </w14:textFill>
        </w:rPr>
        <w:t>项目开标前</w:t>
      </w:r>
      <w:r>
        <w:rPr>
          <w:rFonts w:hint="eastAsia" w:ascii="仿宋" w:hAnsi="仿宋" w:eastAsia="仿宋"/>
          <w:color w:val="000000" w:themeColor="text1"/>
          <w:sz w:val="32"/>
          <w:szCs w:val="32"/>
          <w:highlight w:val="none"/>
          <w14:textFill>
            <w14:solidFill>
              <w14:schemeClr w14:val="tx1"/>
            </w14:solidFill>
          </w14:textFill>
        </w:rPr>
        <w:t>交纳</w:t>
      </w:r>
      <w:r>
        <w:rPr>
          <w:rFonts w:ascii="仿宋" w:hAnsi="仿宋" w:eastAsia="仿宋"/>
          <w:color w:val="000000" w:themeColor="text1"/>
          <w:sz w:val="32"/>
          <w:szCs w:val="32"/>
          <w:highlight w:val="none"/>
          <w14:textFill>
            <w14:solidFill>
              <w14:schemeClr w14:val="tx1"/>
            </w14:solidFill>
          </w14:textFill>
        </w:rPr>
        <w:t>报价保证金到东莞市新东欣环保投资有公司</w:t>
      </w:r>
      <w:r>
        <w:rPr>
          <w:rFonts w:hint="eastAsia" w:ascii="仿宋" w:hAnsi="仿宋" w:eastAsia="仿宋"/>
          <w:color w:val="000000" w:themeColor="text1"/>
          <w:sz w:val="32"/>
          <w:szCs w:val="32"/>
          <w:highlight w:val="none"/>
          <w14:textFill>
            <w14:solidFill>
              <w14:schemeClr w14:val="tx1"/>
            </w14:solidFill>
          </w14:textFill>
        </w:rPr>
        <w:t>（银行保函或转账，不接受第三方担保及现金），</w:t>
      </w:r>
      <w:r>
        <w:rPr>
          <w:rFonts w:hint="eastAsia" w:ascii="仿宋" w:hAnsi="仿宋" w:eastAsia="仿宋"/>
          <w:sz w:val="32"/>
          <w:szCs w:val="32"/>
          <w:highlight w:val="none"/>
        </w:rPr>
        <w:t>未成交的报价人报价保证金在开标结束后无息退还。成交人报价保证金在采购人收到成交人提交的履约担保款后无息退还。</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2、报价人与交款人名称必须一致，非报价人缴纳的报价保证金无效。</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3、报价保证金金额：金额为人民币玖仟伍佰元整（</w:t>
      </w:r>
      <w:r>
        <w:rPr>
          <w:rFonts w:ascii="Calibri" w:hAnsi="Calibri" w:eastAsia="仿宋" w:cs="Calibri"/>
          <w:color w:val="000000" w:themeColor="text1"/>
          <w:sz w:val="32"/>
          <w:szCs w:val="32"/>
          <w:highlight w:val="none"/>
          <w14:textFill>
            <w14:solidFill>
              <w14:schemeClr w14:val="tx1"/>
            </w14:solidFill>
          </w14:textFill>
        </w:rPr>
        <w:t>¥</w:t>
      </w:r>
      <w:r>
        <w:rPr>
          <w:rFonts w:hint="eastAsia" w:ascii="仿宋" w:hAnsi="仿宋" w:eastAsia="仿宋"/>
          <w:color w:val="000000" w:themeColor="text1"/>
          <w:sz w:val="32"/>
          <w:szCs w:val="32"/>
          <w:highlight w:val="none"/>
          <w14:textFill>
            <w14:solidFill>
              <w14:schemeClr w14:val="tx1"/>
            </w14:solidFill>
          </w14:textFill>
        </w:rPr>
        <w:t>9500元）。</w:t>
      </w:r>
    </w:p>
    <w:p>
      <w:pPr>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4、报价保证金收款账户信息：</w:t>
      </w:r>
    </w:p>
    <w:p>
      <w:pPr>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帐户名称：东莞市新东欣环保投资有限公司</w:t>
      </w:r>
    </w:p>
    <w:p>
      <w:pPr>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开户银行：中信银行股份有限公司东莞麻涌支行</w:t>
      </w:r>
    </w:p>
    <w:p>
      <w:pPr>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银行帐号：</w:t>
      </w:r>
      <w:r>
        <w:rPr>
          <w:rFonts w:ascii="仿宋" w:hAnsi="仿宋" w:eastAsia="仿宋"/>
          <w:color w:val="000000" w:themeColor="text1"/>
          <w:sz w:val="32"/>
          <w:szCs w:val="32"/>
          <w:highlight w:val="none"/>
          <w14:textFill>
            <w14:solidFill>
              <w14:schemeClr w14:val="tx1"/>
            </w14:solidFill>
          </w14:textFill>
        </w:rPr>
        <w:t>8114801014200219007</w:t>
      </w:r>
    </w:p>
    <w:p>
      <w:pPr>
        <w:spacing w:line="360" w:lineRule="auto"/>
        <w:ind w:firstLine="643"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t>七</w:t>
      </w:r>
      <w:r>
        <w:rPr>
          <w:rFonts w:ascii="仿宋" w:hAnsi="仿宋" w:eastAsia="仿宋"/>
          <w:b/>
          <w:bCs/>
          <w:color w:val="000000" w:themeColor="text1"/>
          <w:sz w:val="32"/>
          <w:szCs w:val="32"/>
          <w:highlight w:val="none"/>
          <w14:textFill>
            <w14:solidFill>
              <w14:schemeClr w14:val="tx1"/>
            </w14:solidFill>
          </w14:textFill>
        </w:rPr>
        <w:t>、支付方式</w:t>
      </w:r>
    </w:p>
    <w:p>
      <w:pPr>
        <w:spacing w:line="360" w:lineRule="auto"/>
        <w:ind w:firstLine="640" w:firstLineChars="200"/>
        <w:rPr>
          <w:rFonts w:eastAsia="仿宋_GB2312"/>
          <w:color w:val="000000"/>
          <w:sz w:val="32"/>
          <w:szCs w:val="32"/>
          <w:highlight w:val="none"/>
        </w:rPr>
      </w:pPr>
      <w:bookmarkStart w:id="3" w:name="_Hlk63759280"/>
      <w:r>
        <w:rPr>
          <w:rFonts w:ascii="仿宋" w:hAnsi="仿宋" w:eastAsia="仿宋"/>
          <w:color w:val="000000" w:themeColor="text1"/>
          <w:sz w:val="32"/>
          <w:szCs w:val="32"/>
          <w:highlight w:val="none"/>
          <w14:textFill>
            <w14:solidFill>
              <w14:schemeClr w14:val="tx1"/>
            </w14:solidFill>
          </w14:textFill>
        </w:rPr>
        <w:t>1</w:t>
      </w:r>
      <w:r>
        <w:rPr>
          <w:rFonts w:hint="eastAsia" w:ascii="仿宋" w:hAnsi="仿宋" w:eastAsia="仿宋"/>
          <w:color w:val="000000" w:themeColor="text1"/>
          <w:sz w:val="32"/>
          <w:szCs w:val="32"/>
          <w:highlight w:val="none"/>
          <w14:textFill>
            <w14:solidFill>
              <w14:schemeClr w14:val="tx1"/>
            </w14:solidFill>
          </w14:textFill>
        </w:rPr>
        <w:t>、</w:t>
      </w:r>
      <w:r>
        <w:rPr>
          <w:rFonts w:hint="eastAsia" w:eastAsia="仿宋_GB2312"/>
          <w:color w:val="000000"/>
          <w:sz w:val="32"/>
          <w:szCs w:val="32"/>
          <w:highlight w:val="none"/>
        </w:rPr>
        <w:t>成交人在合同签订之日起10个工作日内，向采购人提交金额为本合同总价</w:t>
      </w:r>
      <w:r>
        <w:rPr>
          <w:rFonts w:eastAsia="仿宋_GB2312"/>
          <w:color w:val="000000"/>
          <w:sz w:val="32"/>
          <w:szCs w:val="32"/>
          <w:highlight w:val="none"/>
        </w:rPr>
        <w:t>5%</w:t>
      </w:r>
      <w:r>
        <w:rPr>
          <w:rFonts w:hint="eastAsia" w:eastAsia="仿宋_GB2312"/>
          <w:color w:val="000000"/>
          <w:sz w:val="32"/>
          <w:szCs w:val="32"/>
          <w:highlight w:val="none"/>
        </w:rPr>
        <w:t>的不可撤销银行履约保函或履约保证金作为履行合同的担保，履约担保期限从合同签订之日起至本项目安装调试验收合格后，双方签字之日起</w:t>
      </w:r>
      <w:r>
        <w:rPr>
          <w:rFonts w:eastAsia="仿宋_GB2312"/>
          <w:color w:val="000000"/>
          <w:sz w:val="32"/>
          <w:szCs w:val="32"/>
          <w:highlight w:val="none"/>
        </w:rPr>
        <w:t>7</w:t>
      </w:r>
      <w:r>
        <w:rPr>
          <w:rFonts w:hint="eastAsia" w:eastAsia="仿宋_GB2312"/>
          <w:color w:val="000000"/>
          <w:sz w:val="32"/>
          <w:szCs w:val="32"/>
          <w:highlight w:val="none"/>
        </w:rPr>
        <w:t>天内保持有效。</w:t>
      </w:r>
    </w:p>
    <w:p>
      <w:pPr>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2、所有货物到达并完成安装调试，经采购人验收合格后，采购人在收到成交人有效请款资料30个日历日内向成交人支付合同总额的95%，</w:t>
      </w:r>
    </w:p>
    <w:p>
      <w:pPr>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3、剩余合同总额</w:t>
      </w:r>
      <w:r>
        <w:rPr>
          <w:rFonts w:ascii="仿宋" w:hAnsi="仿宋" w:eastAsia="仿宋"/>
          <w:color w:val="000000" w:themeColor="text1"/>
          <w:sz w:val="32"/>
          <w:szCs w:val="32"/>
          <w:highlight w:val="none"/>
          <w14:textFill>
            <w14:solidFill>
              <w14:schemeClr w14:val="tx1"/>
            </w14:solidFill>
          </w14:textFill>
        </w:rPr>
        <w:t>5%</w:t>
      </w:r>
      <w:r>
        <w:rPr>
          <w:rFonts w:hint="eastAsia" w:ascii="仿宋" w:hAnsi="仿宋" w:eastAsia="仿宋"/>
          <w:color w:val="000000" w:themeColor="text1"/>
          <w:sz w:val="32"/>
          <w:szCs w:val="32"/>
          <w:highlight w:val="none"/>
          <w14:textFill>
            <w14:solidFill>
              <w14:schemeClr w14:val="tx1"/>
            </w14:solidFill>
          </w14:textFill>
        </w:rPr>
        <w:t>作为质保金，在本项目验收合格满两年后，采购人在收到成交人有效请款资料的30个日历日内无息退还质保金。</w:t>
      </w:r>
    </w:p>
    <w:p>
      <w:pPr>
        <w:pStyle w:val="32"/>
        <w:spacing w:line="360" w:lineRule="auto"/>
        <w:ind w:firstLine="64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成交人在合同签订后缴存的履约担保款，作为成交人在履约过程中违约金或罚款的扣罚来源之一，返还申请时间为本项目安装调试验收合格之日后，成交人没有任何违约的情况下由成交人提交退款申请，收到成交人申请后</w:t>
      </w:r>
      <w:r>
        <w:rPr>
          <w:rFonts w:ascii="仿宋" w:hAnsi="仿宋" w:eastAsia="仿宋"/>
          <w:color w:val="000000" w:themeColor="text1"/>
          <w:sz w:val="32"/>
          <w:szCs w:val="32"/>
          <w:highlight w:val="none"/>
          <w14:textFill>
            <w14:solidFill>
              <w14:schemeClr w14:val="tx1"/>
            </w14:solidFill>
          </w14:textFill>
        </w:rPr>
        <w:t>30</w:t>
      </w:r>
      <w:r>
        <w:rPr>
          <w:rFonts w:hint="eastAsia" w:ascii="仿宋" w:hAnsi="仿宋" w:eastAsia="仿宋"/>
          <w:color w:val="000000" w:themeColor="text1"/>
          <w:sz w:val="32"/>
          <w:szCs w:val="32"/>
          <w:highlight w:val="none"/>
          <w14:textFill>
            <w14:solidFill>
              <w14:schemeClr w14:val="tx1"/>
            </w14:solidFill>
          </w14:textFill>
        </w:rPr>
        <w:t>个日历日内，采购人一次性无息退回。</w:t>
      </w:r>
    </w:p>
    <w:bookmarkEnd w:id="3"/>
    <w:p>
      <w:pPr>
        <w:spacing w:line="360" w:lineRule="auto"/>
        <w:ind w:firstLine="640"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sym w:font="Wingdings" w:char="00AB"/>
      </w:r>
      <w:r>
        <w:rPr>
          <w:rFonts w:hint="eastAsia" w:ascii="仿宋" w:hAnsi="仿宋" w:eastAsia="仿宋"/>
          <w:b/>
          <w:bCs/>
          <w:color w:val="000000" w:themeColor="text1"/>
          <w:sz w:val="32"/>
          <w:szCs w:val="32"/>
          <w:highlight w:val="none"/>
          <w14:textFill>
            <w14:solidFill>
              <w14:schemeClr w14:val="tx1"/>
            </w14:solidFill>
          </w14:textFill>
        </w:rPr>
        <w:t>八</w:t>
      </w:r>
      <w:r>
        <w:rPr>
          <w:rFonts w:ascii="仿宋" w:hAnsi="仿宋" w:eastAsia="仿宋"/>
          <w:b/>
          <w:bCs/>
          <w:color w:val="000000" w:themeColor="text1"/>
          <w:sz w:val="32"/>
          <w:szCs w:val="32"/>
          <w:highlight w:val="none"/>
          <w14:textFill>
            <w14:solidFill>
              <w14:schemeClr w14:val="tx1"/>
            </w14:solidFill>
          </w14:textFill>
        </w:rPr>
        <w:t>、报价</w:t>
      </w:r>
    </w:p>
    <w:p>
      <w:pPr>
        <w:pStyle w:val="32"/>
        <w:spacing w:line="360" w:lineRule="auto"/>
        <w:ind w:firstLine="64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1</w:t>
      </w:r>
      <w:r>
        <w:rPr>
          <w:rFonts w:hint="eastAsia" w:ascii="仿宋" w:hAnsi="仿宋" w:eastAsia="仿宋"/>
          <w:color w:val="000000" w:themeColor="text1"/>
          <w:sz w:val="32"/>
          <w:szCs w:val="32"/>
          <w:highlight w:val="none"/>
          <w14:textFill>
            <w14:solidFill>
              <w14:schemeClr w14:val="tx1"/>
            </w14:solidFill>
          </w14:textFill>
        </w:rPr>
        <w:t>、采购</w:t>
      </w:r>
      <w:r>
        <w:rPr>
          <w:rFonts w:hint="eastAsia" w:ascii="Calibri" w:hAnsi="Calibri" w:eastAsia="仿宋" w:cs="Calibri"/>
          <w:color w:val="000000" w:themeColor="text1"/>
          <w:sz w:val="32"/>
          <w:szCs w:val="32"/>
          <w:highlight w:val="none"/>
          <w14:textFill>
            <w14:solidFill>
              <w14:schemeClr w14:val="tx1"/>
            </w14:solidFill>
          </w14:textFill>
        </w:rPr>
        <w:t>限价</w:t>
      </w:r>
      <w:r>
        <w:rPr>
          <w:rFonts w:hint="eastAsia" w:ascii="仿宋" w:hAnsi="仿宋" w:eastAsia="仿宋"/>
          <w:color w:val="000000" w:themeColor="text1"/>
          <w:sz w:val="32"/>
          <w:szCs w:val="32"/>
          <w:highlight w:val="none"/>
          <w14:textFill>
            <w14:solidFill>
              <w14:schemeClr w14:val="tx1"/>
            </w14:solidFill>
          </w14:textFill>
        </w:rPr>
        <w:t>：</w:t>
      </w:r>
      <w:r>
        <w:rPr>
          <w:rFonts w:ascii="Calibri" w:hAnsi="Calibri" w:eastAsia="仿宋" w:cs="Calibri"/>
          <w:color w:val="000000" w:themeColor="text1"/>
          <w:sz w:val="32"/>
          <w:szCs w:val="32"/>
          <w:highlight w:val="none"/>
          <w14:textFill>
            <w14:solidFill>
              <w14:schemeClr w14:val="tx1"/>
            </w14:solidFill>
          </w14:textFill>
        </w:rPr>
        <w:t>¥</w:t>
      </w:r>
      <w:r>
        <w:rPr>
          <w:rFonts w:hint="eastAsia" w:ascii="仿宋" w:hAnsi="仿宋" w:eastAsia="仿宋"/>
          <w:color w:val="000000" w:themeColor="text1"/>
          <w:sz w:val="32"/>
          <w:szCs w:val="32"/>
          <w:highlight w:val="none"/>
          <w14:textFill>
            <w14:solidFill>
              <w14:schemeClr w14:val="tx1"/>
            </w14:solidFill>
          </w14:textFill>
        </w:rPr>
        <w:t>470,000.00元；</w:t>
      </w:r>
    </w:p>
    <w:p>
      <w:pPr>
        <w:adjustRightInd w:val="0"/>
        <w:snapToGrid w:val="0"/>
        <w:spacing w:line="360" w:lineRule="auto"/>
        <w:ind w:firstLine="640" w:firstLineChars="200"/>
        <w:rPr>
          <w:rFonts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2</w:t>
      </w:r>
      <w:r>
        <w:rPr>
          <w:rFonts w:hint="eastAsia" w:ascii="仿宋" w:hAnsi="仿宋" w:eastAsia="仿宋"/>
          <w:color w:val="000000" w:themeColor="text1"/>
          <w:sz w:val="32"/>
          <w:szCs w:val="32"/>
          <w:highlight w:val="none"/>
          <w14:textFill>
            <w14:solidFill>
              <w14:schemeClr w14:val="tx1"/>
            </w14:solidFill>
          </w14:textFill>
        </w:rPr>
        <w:t>、本项目将实行固定价格报价，本合同为固定总价包干。合同固定总价包括</w:t>
      </w:r>
      <w:r>
        <w:rPr>
          <w:rFonts w:ascii="仿宋" w:hAnsi="仿宋" w:eastAsia="仿宋"/>
          <w:color w:val="000000" w:themeColor="text1"/>
          <w:sz w:val="32"/>
          <w:szCs w:val="32"/>
          <w:highlight w:val="none"/>
          <w14:textFill>
            <w14:solidFill>
              <w14:schemeClr w14:val="tx1"/>
            </w14:solidFill>
          </w14:textFill>
        </w:rPr>
        <w:t>但不限于</w:t>
      </w:r>
      <w:r>
        <w:rPr>
          <w:rFonts w:eastAsia="仿宋"/>
          <w:color w:val="000000" w:themeColor="text1"/>
          <w:sz w:val="32"/>
          <w:szCs w:val="32"/>
          <w:highlight w:val="none"/>
          <w14:textFill>
            <w14:solidFill>
              <w14:schemeClr w14:val="tx1"/>
            </w14:solidFill>
          </w14:textFill>
        </w:rPr>
        <w:t>货物、运费、税费、人工费、配件费、</w:t>
      </w:r>
      <w:r>
        <w:rPr>
          <w:rFonts w:hint="eastAsia" w:eastAsia="仿宋"/>
          <w:color w:val="000000" w:themeColor="text1"/>
          <w:sz w:val="32"/>
          <w:szCs w:val="32"/>
          <w:highlight w:val="none"/>
          <w14:textFill>
            <w14:solidFill>
              <w14:schemeClr w14:val="tx1"/>
            </w14:solidFill>
          </w14:textFill>
        </w:rPr>
        <w:t>安装费、调试费、</w:t>
      </w:r>
      <w:r>
        <w:rPr>
          <w:rFonts w:eastAsia="仿宋"/>
          <w:color w:val="000000" w:themeColor="text1"/>
          <w:sz w:val="32"/>
          <w:szCs w:val="32"/>
          <w:highlight w:val="none"/>
          <w14:textFill>
            <w14:solidFill>
              <w14:schemeClr w14:val="tx1"/>
            </w14:solidFill>
          </w14:textFill>
        </w:rPr>
        <w:t>装卸费、服务费等一切为满足项目实施可能产生的费用，结算时不做调整。要求报价人提供总价及分项报价，分项包括：报价人认为需要列出的其他分项。报价人所报价格不得高于采购限价。</w:t>
      </w:r>
    </w:p>
    <w:p>
      <w:pPr>
        <w:spacing w:line="360" w:lineRule="auto"/>
        <w:ind w:firstLine="643"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t>九</w:t>
      </w:r>
      <w:r>
        <w:rPr>
          <w:rFonts w:ascii="仿宋" w:hAnsi="仿宋" w:eastAsia="仿宋"/>
          <w:b/>
          <w:bCs/>
          <w:color w:val="000000" w:themeColor="text1"/>
          <w:sz w:val="32"/>
          <w:szCs w:val="32"/>
          <w:highlight w:val="none"/>
          <w14:textFill>
            <w14:solidFill>
              <w14:schemeClr w14:val="tx1"/>
            </w14:solidFill>
          </w14:textFill>
        </w:rPr>
        <w:t>、定标</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本次项目采用询价方式进行采购，原则上以含税总价的最低报价的报价人为成交人。</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开标结束后由我司招标成本部将相关询价情况报我司招标采购工作小组审定，由我司招标采购工作小组定标。</w:t>
      </w:r>
    </w:p>
    <w:p>
      <w:pPr>
        <w:spacing w:line="360" w:lineRule="auto"/>
        <w:ind w:firstLine="643"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t>十</w:t>
      </w:r>
      <w:r>
        <w:rPr>
          <w:rFonts w:ascii="仿宋" w:hAnsi="仿宋" w:eastAsia="仿宋"/>
          <w:b/>
          <w:bCs/>
          <w:color w:val="000000" w:themeColor="text1"/>
          <w:sz w:val="32"/>
          <w:szCs w:val="32"/>
          <w:highlight w:val="none"/>
          <w14:textFill>
            <w14:solidFill>
              <w14:schemeClr w14:val="tx1"/>
            </w14:solidFill>
          </w14:textFill>
        </w:rPr>
        <w:t>、采取的合同文本</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合同签订的依据为询价函、报价文件及补充说明等。确定</w:t>
      </w:r>
      <w:r>
        <w:rPr>
          <w:rFonts w:hint="eastAsia" w:ascii="仿宋" w:hAnsi="仿宋" w:eastAsia="仿宋"/>
          <w:color w:val="000000" w:themeColor="text1"/>
          <w:sz w:val="32"/>
          <w:szCs w:val="32"/>
          <w:highlight w:val="none"/>
          <w14:textFill>
            <w14:solidFill>
              <w14:schemeClr w14:val="tx1"/>
            </w14:solidFill>
          </w14:textFill>
        </w:rPr>
        <w:t>成交人</w:t>
      </w:r>
      <w:r>
        <w:rPr>
          <w:rFonts w:ascii="仿宋" w:hAnsi="仿宋" w:eastAsia="仿宋"/>
          <w:color w:val="000000" w:themeColor="text1"/>
          <w:sz w:val="32"/>
          <w:szCs w:val="32"/>
          <w:highlight w:val="none"/>
          <w14:textFill>
            <w14:solidFill>
              <w14:schemeClr w14:val="tx1"/>
            </w14:solidFill>
          </w14:textFill>
        </w:rPr>
        <w:t>后，</w:t>
      </w:r>
      <w:r>
        <w:rPr>
          <w:rFonts w:hint="eastAsia" w:ascii="仿宋" w:hAnsi="仿宋" w:eastAsia="仿宋"/>
          <w:color w:val="000000" w:themeColor="text1"/>
          <w:sz w:val="32"/>
          <w:szCs w:val="32"/>
          <w:highlight w:val="none"/>
          <w14:textFill>
            <w14:solidFill>
              <w14:schemeClr w14:val="tx1"/>
            </w14:solidFill>
          </w14:textFill>
        </w:rPr>
        <w:t>成交人</w:t>
      </w:r>
      <w:r>
        <w:rPr>
          <w:rFonts w:ascii="仿宋" w:hAnsi="仿宋" w:eastAsia="仿宋"/>
          <w:color w:val="000000" w:themeColor="text1"/>
          <w:sz w:val="32"/>
          <w:szCs w:val="32"/>
          <w:highlight w:val="none"/>
          <w14:textFill>
            <w14:solidFill>
              <w14:schemeClr w14:val="tx1"/>
            </w14:solidFill>
          </w14:textFill>
        </w:rPr>
        <w:t>在10天内与采购人签订合同</w:t>
      </w:r>
      <w:r>
        <w:rPr>
          <w:rFonts w:hint="eastAsia" w:ascii="仿宋" w:hAnsi="仿宋" w:eastAsia="仿宋"/>
          <w:color w:val="000000" w:themeColor="text1"/>
          <w:sz w:val="32"/>
          <w:szCs w:val="32"/>
          <w:highlight w:val="none"/>
          <w14:textFill>
            <w14:solidFill>
              <w14:schemeClr w14:val="tx1"/>
            </w14:solidFill>
          </w14:textFill>
        </w:rPr>
        <w:t>（详见附件合同模板）</w:t>
      </w:r>
      <w:r>
        <w:rPr>
          <w:rFonts w:ascii="仿宋" w:hAnsi="仿宋" w:eastAsia="仿宋"/>
          <w:color w:val="000000" w:themeColor="text1"/>
          <w:sz w:val="32"/>
          <w:szCs w:val="32"/>
          <w:highlight w:val="none"/>
          <w14:textFill>
            <w14:solidFill>
              <w14:schemeClr w14:val="tx1"/>
            </w14:solidFill>
          </w14:textFill>
        </w:rPr>
        <w:t>。</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报价人</w:t>
      </w:r>
      <w:r>
        <w:rPr>
          <w:rFonts w:ascii="仿宋" w:hAnsi="仿宋" w:eastAsia="仿宋"/>
          <w:color w:val="000000" w:themeColor="text1"/>
          <w:sz w:val="32"/>
          <w:szCs w:val="32"/>
          <w:highlight w:val="none"/>
          <w14:textFill>
            <w14:solidFill>
              <w14:schemeClr w14:val="tx1"/>
            </w14:solidFill>
          </w14:textFill>
        </w:rPr>
        <w:t>收款前需向采购人提供请款材料和开具合法有效等额的增值税专用发票，否则采购人有权拒绝付款。</w:t>
      </w:r>
    </w:p>
    <w:p>
      <w:pPr>
        <w:spacing w:line="360" w:lineRule="auto"/>
        <w:ind w:firstLine="640"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sym w:font="Wingdings" w:char="00AB"/>
      </w:r>
      <w:r>
        <w:rPr>
          <w:rFonts w:hint="eastAsia" w:ascii="仿宋" w:hAnsi="仿宋" w:eastAsia="仿宋"/>
          <w:b/>
          <w:bCs/>
          <w:color w:val="000000" w:themeColor="text1"/>
          <w:sz w:val="32"/>
          <w:szCs w:val="32"/>
          <w:highlight w:val="none"/>
          <w14:textFill>
            <w14:solidFill>
              <w14:schemeClr w14:val="tx1"/>
            </w14:solidFill>
          </w14:textFill>
        </w:rPr>
        <w:t>十一</w:t>
      </w:r>
      <w:r>
        <w:rPr>
          <w:rFonts w:ascii="仿宋" w:hAnsi="仿宋" w:eastAsia="仿宋"/>
          <w:b/>
          <w:bCs/>
          <w:color w:val="000000" w:themeColor="text1"/>
          <w:sz w:val="32"/>
          <w:szCs w:val="32"/>
          <w:highlight w:val="none"/>
          <w14:textFill>
            <w14:solidFill>
              <w14:schemeClr w14:val="tx1"/>
            </w14:solidFill>
          </w14:textFill>
        </w:rPr>
        <w:t>、报价文件的组成部分</w:t>
      </w:r>
      <w:r>
        <w:rPr>
          <w:rFonts w:hint="eastAsia" w:ascii="仿宋" w:hAnsi="仿宋" w:eastAsia="仿宋"/>
          <w:b/>
          <w:bCs/>
          <w:color w:val="000000" w:themeColor="text1"/>
          <w:sz w:val="32"/>
          <w:szCs w:val="32"/>
          <w:highlight w:val="none"/>
          <w14:textFill>
            <w14:solidFill>
              <w14:schemeClr w14:val="tx1"/>
            </w14:solidFill>
          </w14:textFill>
        </w:rPr>
        <w:t>（报价人报价文件本项资料如有不全，则作无效报价处理）</w:t>
      </w:r>
    </w:p>
    <w:p>
      <w:pPr>
        <w:numPr>
          <w:ilvl w:val="0"/>
          <w:numId w:val="3"/>
        </w:num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报价函（模板</w:t>
      </w:r>
      <w:r>
        <w:rPr>
          <w:rFonts w:hint="eastAsia" w:ascii="仿宋" w:hAnsi="仿宋" w:eastAsia="仿宋"/>
          <w:color w:val="000000" w:themeColor="text1"/>
          <w:sz w:val="32"/>
          <w:szCs w:val="32"/>
          <w:highlight w:val="none"/>
          <w14:textFill>
            <w14:solidFill>
              <w14:schemeClr w14:val="tx1"/>
            </w14:solidFill>
          </w14:textFill>
        </w:rPr>
        <w:t>，详见附件</w:t>
      </w:r>
      <w:r>
        <w:rPr>
          <w:rFonts w:ascii="仿宋" w:hAnsi="仿宋" w:eastAsia="仿宋"/>
          <w:color w:val="000000" w:themeColor="text1"/>
          <w:sz w:val="32"/>
          <w:szCs w:val="32"/>
          <w:highlight w:val="none"/>
          <w14:textFill>
            <w14:solidFill>
              <w14:schemeClr w14:val="tx1"/>
            </w14:solidFill>
          </w14:textFill>
        </w:rPr>
        <w:t>）</w:t>
      </w:r>
      <w:r>
        <w:rPr>
          <w:rFonts w:hint="eastAsia" w:ascii="仿宋" w:hAnsi="仿宋" w:eastAsia="仿宋"/>
          <w:color w:val="000000" w:themeColor="text1"/>
          <w:sz w:val="32"/>
          <w:szCs w:val="32"/>
          <w:highlight w:val="none"/>
          <w14:textFill>
            <w14:solidFill>
              <w14:schemeClr w14:val="tx1"/>
            </w14:solidFill>
          </w14:textFill>
        </w:rPr>
        <w:t>及报价清单（详见附件，必须包含本项目所有的子项报价）；</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2、法人证明（模板</w:t>
      </w:r>
      <w:r>
        <w:rPr>
          <w:rFonts w:hint="eastAsia" w:ascii="仿宋" w:hAnsi="仿宋" w:eastAsia="仿宋"/>
          <w:color w:val="000000" w:themeColor="text1"/>
          <w:sz w:val="32"/>
          <w:szCs w:val="32"/>
          <w:highlight w:val="none"/>
          <w14:textFill>
            <w14:solidFill>
              <w14:schemeClr w14:val="tx1"/>
            </w14:solidFill>
          </w14:textFill>
        </w:rPr>
        <w:t>，详见附件</w:t>
      </w:r>
      <w:r>
        <w:rPr>
          <w:rFonts w:ascii="仿宋" w:hAnsi="仿宋" w:eastAsia="仿宋"/>
          <w:color w:val="000000" w:themeColor="text1"/>
          <w:sz w:val="32"/>
          <w:szCs w:val="32"/>
          <w:highlight w:val="none"/>
          <w14:textFill>
            <w14:solidFill>
              <w14:schemeClr w14:val="tx1"/>
            </w14:solidFill>
          </w14:textFill>
        </w:rPr>
        <w:t>）以及法人身份证复印件；</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3、法人授权书（模板</w:t>
      </w:r>
      <w:r>
        <w:rPr>
          <w:rFonts w:hint="eastAsia" w:ascii="仿宋" w:hAnsi="仿宋" w:eastAsia="仿宋"/>
          <w:color w:val="000000" w:themeColor="text1"/>
          <w:sz w:val="32"/>
          <w:szCs w:val="32"/>
          <w:highlight w:val="none"/>
          <w14:textFill>
            <w14:solidFill>
              <w14:schemeClr w14:val="tx1"/>
            </w14:solidFill>
          </w14:textFill>
        </w:rPr>
        <w:t>，详见附件</w:t>
      </w:r>
      <w:r>
        <w:rPr>
          <w:rFonts w:ascii="仿宋" w:hAnsi="仿宋" w:eastAsia="仿宋"/>
          <w:color w:val="000000" w:themeColor="text1"/>
          <w:sz w:val="32"/>
          <w:szCs w:val="32"/>
          <w:highlight w:val="none"/>
          <w14:textFill>
            <w14:solidFill>
              <w14:schemeClr w14:val="tx1"/>
            </w14:solidFill>
          </w14:textFill>
        </w:rPr>
        <w:t>）及被委托人身份证复印件；</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4、</w:t>
      </w:r>
      <w:r>
        <w:rPr>
          <w:rFonts w:hint="eastAsia" w:ascii="仿宋" w:hAnsi="仿宋" w:eastAsia="仿宋"/>
          <w:color w:val="000000" w:themeColor="text1"/>
          <w:sz w:val="32"/>
          <w:szCs w:val="32"/>
          <w:highlight w:val="none"/>
          <w14:textFill>
            <w14:solidFill>
              <w14:schemeClr w14:val="tx1"/>
            </w14:solidFill>
          </w14:textFill>
        </w:rPr>
        <w:t>报价人</w:t>
      </w:r>
      <w:r>
        <w:rPr>
          <w:rFonts w:ascii="仿宋" w:hAnsi="仿宋" w:eastAsia="仿宋"/>
          <w:color w:val="000000" w:themeColor="text1"/>
          <w:sz w:val="32"/>
          <w:szCs w:val="32"/>
          <w:highlight w:val="none"/>
          <w14:textFill>
            <w14:solidFill>
              <w14:schemeClr w14:val="tx1"/>
            </w14:solidFill>
          </w14:textFill>
        </w:rPr>
        <w:t>营业执照复印件；</w:t>
      </w:r>
    </w:p>
    <w:p>
      <w:pPr>
        <w:spacing w:line="360" w:lineRule="auto"/>
        <w:ind w:firstLine="640" w:firstLineChars="200"/>
        <w:jc w:val="left"/>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5</w:t>
      </w:r>
      <w:r>
        <w:rPr>
          <w:rFonts w:ascii="仿宋" w:hAnsi="仿宋" w:eastAsia="仿宋"/>
          <w:color w:val="000000" w:themeColor="text1"/>
          <w:sz w:val="32"/>
          <w:szCs w:val="32"/>
          <w:highlight w:val="none"/>
          <w14:textFill>
            <w14:solidFill>
              <w14:schemeClr w14:val="tx1"/>
            </w14:solidFill>
          </w14:textFill>
        </w:rPr>
        <w:t>、</w:t>
      </w:r>
      <w:r>
        <w:rPr>
          <w:rFonts w:hint="eastAsia" w:ascii="仿宋" w:hAnsi="仿宋" w:eastAsia="仿宋"/>
          <w:color w:val="000000" w:themeColor="text1"/>
          <w:sz w:val="32"/>
          <w:szCs w:val="32"/>
          <w:highlight w:val="none"/>
          <w14:textFill>
            <w14:solidFill>
              <w14:schemeClr w14:val="tx1"/>
            </w14:solidFill>
          </w14:textFill>
        </w:rPr>
        <w:t>本询价文件中第三条资格条件中要求提供证明材料（加盖公章）；</w:t>
      </w:r>
    </w:p>
    <w:p>
      <w:pPr>
        <w:spacing w:line="360" w:lineRule="auto"/>
        <w:ind w:firstLine="640" w:firstLineChars="200"/>
        <w:outlineLvl w:val="1"/>
        <w:rPr>
          <w:rFonts w:ascii="仿宋" w:hAnsi="仿宋" w:eastAsia="仿宋"/>
          <w:b/>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6、</w:t>
      </w:r>
      <w:r>
        <w:rPr>
          <w:rFonts w:ascii="仿宋" w:hAnsi="仿宋" w:eastAsia="仿宋"/>
          <w:color w:val="000000" w:themeColor="text1"/>
          <w:sz w:val="32"/>
          <w:szCs w:val="32"/>
          <w:highlight w:val="none"/>
          <w14:textFill>
            <w14:solidFill>
              <w14:schemeClr w14:val="tx1"/>
            </w14:solidFill>
          </w14:textFill>
        </w:rPr>
        <w:t>本项目询价文件要求的其他资料（如有）。</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报价人</w:t>
      </w:r>
      <w:r>
        <w:rPr>
          <w:rFonts w:ascii="仿宋" w:hAnsi="仿宋" w:eastAsia="仿宋"/>
          <w:color w:val="000000" w:themeColor="text1"/>
          <w:sz w:val="32"/>
          <w:szCs w:val="32"/>
          <w:highlight w:val="none"/>
          <w14:textFill>
            <w14:solidFill>
              <w14:schemeClr w14:val="tx1"/>
            </w14:solidFill>
          </w14:textFill>
        </w:rPr>
        <w:t>须严格按照采购人提供的表单格式报价，报价文件必须</w:t>
      </w:r>
      <w:r>
        <w:rPr>
          <w:rFonts w:ascii="仿宋" w:hAnsi="仿宋" w:eastAsia="仿宋"/>
          <w:b/>
          <w:bCs/>
          <w:color w:val="000000" w:themeColor="text1"/>
          <w:sz w:val="32"/>
          <w:szCs w:val="32"/>
          <w:highlight w:val="none"/>
          <w14:textFill>
            <w14:solidFill>
              <w14:schemeClr w14:val="tx1"/>
            </w14:solidFill>
          </w14:textFill>
        </w:rPr>
        <w:t>装订完整</w:t>
      </w:r>
      <w:r>
        <w:rPr>
          <w:rFonts w:ascii="仿宋" w:hAnsi="仿宋" w:eastAsia="仿宋"/>
          <w:color w:val="000000" w:themeColor="text1"/>
          <w:sz w:val="32"/>
          <w:szCs w:val="32"/>
          <w:highlight w:val="none"/>
          <w14:textFill>
            <w14:solidFill>
              <w14:schemeClr w14:val="tx1"/>
            </w14:solidFill>
          </w14:textFill>
        </w:rPr>
        <w:t>，于骑缝处加盖投标单位企业公章。装有报价文件的文件袋须贴有密封条，并于骑缝处加盖企业公章。</w:t>
      </w:r>
    </w:p>
    <w:p>
      <w:pPr>
        <w:spacing w:line="360" w:lineRule="auto"/>
        <w:ind w:firstLine="643"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ascii="仿宋" w:hAnsi="仿宋" w:eastAsia="仿宋"/>
          <w:b/>
          <w:bCs/>
          <w:color w:val="000000" w:themeColor="text1"/>
          <w:sz w:val="32"/>
          <w:szCs w:val="32"/>
          <w:highlight w:val="none"/>
          <w14:textFill>
            <w14:solidFill>
              <w14:schemeClr w14:val="tx1"/>
            </w14:solidFill>
          </w14:textFill>
        </w:rPr>
        <w:t>以上所有文件</w:t>
      </w:r>
      <w:r>
        <w:rPr>
          <w:rFonts w:hint="eastAsia" w:ascii="仿宋" w:hAnsi="仿宋" w:eastAsia="仿宋"/>
          <w:b/>
          <w:bCs/>
          <w:color w:val="000000" w:themeColor="text1"/>
          <w:sz w:val="32"/>
          <w:szCs w:val="32"/>
          <w:highlight w:val="none"/>
          <w14:textFill>
            <w14:solidFill>
              <w14:schemeClr w14:val="tx1"/>
            </w14:solidFill>
          </w14:textFill>
        </w:rPr>
        <w:t>一式一份，必须每页</w:t>
      </w:r>
      <w:r>
        <w:rPr>
          <w:rFonts w:ascii="仿宋" w:hAnsi="仿宋" w:eastAsia="仿宋"/>
          <w:b/>
          <w:bCs/>
          <w:color w:val="000000" w:themeColor="text1"/>
          <w:sz w:val="32"/>
          <w:szCs w:val="32"/>
          <w:highlight w:val="none"/>
          <w14:textFill>
            <w14:solidFill>
              <w14:schemeClr w14:val="tx1"/>
            </w14:solidFill>
          </w14:textFill>
        </w:rPr>
        <w:t>加盖公章</w:t>
      </w:r>
      <w:r>
        <w:rPr>
          <w:rFonts w:hint="eastAsia" w:ascii="仿宋" w:hAnsi="仿宋" w:eastAsia="仿宋"/>
          <w:b/>
          <w:bCs/>
          <w:color w:val="000000" w:themeColor="text1"/>
          <w:sz w:val="32"/>
          <w:szCs w:val="32"/>
          <w:highlight w:val="none"/>
          <w14:textFill>
            <w14:solidFill>
              <w14:schemeClr w14:val="tx1"/>
            </w14:solidFill>
          </w14:textFill>
        </w:rPr>
        <w:t>并密封完好，报价人所递交的报价文件必须为盖章原件，公章、私章或签字为彩色（或黑白）复印的报价文件无效。</w:t>
      </w:r>
    </w:p>
    <w:p>
      <w:pPr>
        <w:spacing w:line="360" w:lineRule="auto"/>
        <w:ind w:firstLine="643"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ascii="仿宋" w:hAnsi="仿宋" w:eastAsia="仿宋"/>
          <w:b/>
          <w:bCs/>
          <w:color w:val="000000" w:themeColor="text1"/>
          <w:sz w:val="32"/>
          <w:szCs w:val="32"/>
          <w:highlight w:val="none"/>
          <w14:textFill>
            <w14:solidFill>
              <w14:schemeClr w14:val="tx1"/>
            </w14:solidFill>
          </w14:textFill>
        </w:rPr>
        <w:t>十</w:t>
      </w:r>
      <w:r>
        <w:rPr>
          <w:rFonts w:hint="eastAsia" w:ascii="仿宋" w:hAnsi="仿宋" w:eastAsia="仿宋"/>
          <w:b/>
          <w:bCs/>
          <w:color w:val="000000" w:themeColor="text1"/>
          <w:sz w:val="32"/>
          <w:szCs w:val="32"/>
          <w:highlight w:val="none"/>
          <w14:textFill>
            <w14:solidFill>
              <w14:schemeClr w14:val="tx1"/>
            </w14:solidFill>
          </w14:textFill>
        </w:rPr>
        <w:t>二</w:t>
      </w:r>
      <w:r>
        <w:rPr>
          <w:rFonts w:ascii="仿宋" w:hAnsi="仿宋" w:eastAsia="仿宋"/>
          <w:b/>
          <w:bCs/>
          <w:color w:val="000000" w:themeColor="text1"/>
          <w:sz w:val="32"/>
          <w:szCs w:val="32"/>
          <w:highlight w:val="none"/>
          <w14:textFill>
            <w14:solidFill>
              <w14:schemeClr w14:val="tx1"/>
            </w14:solidFill>
          </w14:textFill>
        </w:rPr>
        <w:t>、开标时间及地址</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开标时间：2021年</w:t>
      </w:r>
      <w:r>
        <w:rPr>
          <w:rFonts w:hint="eastAsia" w:ascii="仿宋" w:hAnsi="仿宋" w:eastAsia="仿宋"/>
          <w:color w:val="000000" w:themeColor="text1"/>
          <w:sz w:val="32"/>
          <w:szCs w:val="32"/>
          <w:highlight w:val="none"/>
          <w14:textFill>
            <w14:solidFill>
              <w14:schemeClr w14:val="tx1"/>
            </w14:solidFill>
          </w14:textFill>
        </w:rPr>
        <w:t>10</w:t>
      </w:r>
      <w:r>
        <w:rPr>
          <w:rFonts w:ascii="仿宋" w:hAnsi="仿宋" w:eastAsia="仿宋"/>
          <w:color w:val="000000" w:themeColor="text1"/>
          <w:sz w:val="32"/>
          <w:szCs w:val="32"/>
          <w:highlight w:val="none"/>
          <w14:textFill>
            <w14:solidFill>
              <w14:schemeClr w14:val="tx1"/>
            </w14:solidFill>
          </w14:textFill>
        </w:rPr>
        <w:t>月</w:t>
      </w:r>
      <w:r>
        <w:rPr>
          <w:rFonts w:hint="eastAsia" w:ascii="仿宋" w:hAnsi="仿宋" w:eastAsia="仿宋"/>
          <w:color w:val="000000" w:themeColor="text1"/>
          <w:sz w:val="32"/>
          <w:szCs w:val="32"/>
          <w:highlight w:val="none"/>
          <w:lang w:val="en-US" w:eastAsia="zh-CN"/>
          <w14:textFill>
            <w14:solidFill>
              <w14:schemeClr w14:val="tx1"/>
            </w14:solidFill>
          </w14:textFill>
        </w:rPr>
        <w:t>26</w:t>
      </w:r>
      <w:r>
        <w:rPr>
          <w:rFonts w:ascii="仿宋" w:hAnsi="仿宋" w:eastAsia="仿宋"/>
          <w:color w:val="000000" w:themeColor="text1"/>
          <w:sz w:val="32"/>
          <w:szCs w:val="32"/>
          <w:highlight w:val="none"/>
          <w14:textFill>
            <w14:solidFill>
              <w14:schemeClr w14:val="tx1"/>
            </w14:solidFill>
          </w14:textFill>
        </w:rPr>
        <w:t>日（星期</w:t>
      </w:r>
      <w:r>
        <w:rPr>
          <w:rFonts w:hint="eastAsia" w:ascii="仿宋" w:hAnsi="仿宋" w:eastAsia="仿宋"/>
          <w:color w:val="000000" w:themeColor="text1"/>
          <w:sz w:val="32"/>
          <w:szCs w:val="32"/>
          <w:highlight w:val="none"/>
          <w:lang w:val="en-US" w:eastAsia="zh-CN"/>
          <w14:textFill>
            <w14:solidFill>
              <w14:schemeClr w14:val="tx1"/>
            </w14:solidFill>
          </w14:textFill>
        </w:rPr>
        <w:t>二</w:t>
      </w:r>
      <w:r>
        <w:rPr>
          <w:rFonts w:ascii="仿宋" w:hAnsi="仿宋" w:eastAsia="仿宋"/>
          <w:color w:val="000000" w:themeColor="text1"/>
          <w:sz w:val="32"/>
          <w:szCs w:val="32"/>
          <w:highlight w:val="none"/>
          <w14:textFill>
            <w14:solidFill>
              <w14:schemeClr w14:val="tx1"/>
            </w14:solidFill>
          </w14:textFill>
        </w:rPr>
        <w:t>）</w:t>
      </w:r>
      <w:r>
        <w:rPr>
          <w:rFonts w:hint="eastAsia" w:ascii="仿宋" w:hAnsi="仿宋" w:eastAsia="仿宋"/>
          <w:color w:val="000000" w:themeColor="text1"/>
          <w:sz w:val="32"/>
          <w:szCs w:val="32"/>
          <w:highlight w:val="none"/>
          <w14:textFill>
            <w14:solidFill>
              <w14:schemeClr w14:val="tx1"/>
            </w14:solidFill>
          </w14:textFill>
        </w:rPr>
        <w:t>上</w:t>
      </w:r>
      <w:r>
        <w:rPr>
          <w:rFonts w:ascii="仿宋" w:hAnsi="仿宋" w:eastAsia="仿宋"/>
          <w:color w:val="000000" w:themeColor="text1"/>
          <w:sz w:val="32"/>
          <w:szCs w:val="32"/>
          <w:highlight w:val="none"/>
          <w14:textFill>
            <w14:solidFill>
              <w14:schemeClr w14:val="tx1"/>
            </w14:solidFill>
          </w14:textFill>
        </w:rPr>
        <w:t>午1</w:t>
      </w:r>
      <w:r>
        <w:rPr>
          <w:rFonts w:hint="eastAsia" w:ascii="仿宋" w:hAnsi="仿宋" w:eastAsia="仿宋"/>
          <w:color w:val="000000" w:themeColor="text1"/>
          <w:sz w:val="32"/>
          <w:szCs w:val="32"/>
          <w:highlight w:val="none"/>
          <w14:textFill>
            <w14:solidFill>
              <w14:schemeClr w14:val="tx1"/>
            </w14:solidFill>
          </w14:textFill>
        </w:rPr>
        <w:t>0</w:t>
      </w:r>
      <w:r>
        <w:rPr>
          <w:rFonts w:ascii="仿宋" w:hAnsi="仿宋" w:eastAsia="仿宋"/>
          <w:color w:val="000000" w:themeColor="text1"/>
          <w:sz w:val="32"/>
          <w:szCs w:val="32"/>
          <w:highlight w:val="none"/>
          <w14:textFill>
            <w14:solidFill>
              <w14:schemeClr w14:val="tx1"/>
            </w14:solidFill>
          </w14:textFill>
        </w:rPr>
        <w:t>:</w:t>
      </w:r>
      <w:r>
        <w:rPr>
          <w:rFonts w:hint="eastAsia" w:ascii="仿宋" w:hAnsi="仿宋" w:eastAsia="仿宋"/>
          <w:color w:val="000000" w:themeColor="text1"/>
          <w:sz w:val="32"/>
          <w:szCs w:val="32"/>
          <w:highlight w:val="none"/>
          <w:lang w:val="en-US" w:eastAsia="zh-CN"/>
          <w14:textFill>
            <w14:solidFill>
              <w14:schemeClr w14:val="tx1"/>
            </w14:solidFill>
          </w14:textFill>
        </w:rPr>
        <w:t>3</w:t>
      </w:r>
      <w:r>
        <w:rPr>
          <w:rFonts w:ascii="仿宋" w:hAnsi="仿宋" w:eastAsia="仿宋"/>
          <w:color w:val="000000" w:themeColor="text1"/>
          <w:sz w:val="32"/>
          <w:szCs w:val="32"/>
          <w:highlight w:val="none"/>
          <w14:textFill>
            <w14:solidFill>
              <w14:schemeClr w14:val="tx1"/>
            </w14:solidFill>
          </w14:textFill>
        </w:rPr>
        <w:t>0。</w:t>
      </w:r>
    </w:p>
    <w:p>
      <w:pPr>
        <w:ind w:firstLine="643" w:firstLineChars="200"/>
        <w:rPr>
          <w:rFonts w:ascii="仿宋" w:hAnsi="仿宋" w:eastAsia="仿宋"/>
          <w:b/>
          <w:bCs/>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t>为响应新型冠状病毒肺炎防疫工作，本项目报价人可选择现场递交报价文件或邮寄报价文件，其中：</w:t>
      </w:r>
    </w:p>
    <w:p>
      <w:pPr>
        <w:ind w:firstLine="640" w:firstLineChars="200"/>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1</w:t>
      </w:r>
      <w:r>
        <w:rPr>
          <w:rFonts w:hint="eastAsia" w:ascii="仿宋" w:hAnsi="仿宋" w:eastAsia="仿宋"/>
          <w:color w:val="000000" w:themeColor="text1"/>
          <w:sz w:val="32"/>
          <w:szCs w:val="32"/>
          <w:highlight w:val="none"/>
          <w14:textFill>
            <w14:solidFill>
              <w14:schemeClr w14:val="tx1"/>
            </w14:solidFill>
          </w14:textFill>
        </w:rPr>
        <w:t>、现场递交报价文件的报价人须委派法定代表人或授权委托人到开标地址提交报价文件并参加开标会议；从新型冠状病毒中高风险地区到现场报价的人员，必须持</w:t>
      </w:r>
      <w:r>
        <w:rPr>
          <w:rFonts w:ascii="仿宋" w:hAnsi="仿宋" w:eastAsia="仿宋"/>
          <w:color w:val="000000" w:themeColor="text1"/>
          <w:sz w:val="32"/>
          <w:szCs w:val="32"/>
          <w:highlight w:val="none"/>
          <w14:textFill>
            <w14:solidFill>
              <w14:schemeClr w14:val="tx1"/>
            </w14:solidFill>
          </w14:textFill>
        </w:rPr>
        <w:t>48</w:t>
      </w:r>
      <w:r>
        <w:rPr>
          <w:rFonts w:hint="eastAsia" w:ascii="仿宋" w:hAnsi="仿宋" w:eastAsia="仿宋"/>
          <w:color w:val="000000" w:themeColor="text1"/>
          <w:sz w:val="32"/>
          <w:szCs w:val="32"/>
          <w:highlight w:val="none"/>
          <w14:textFill>
            <w14:solidFill>
              <w14:schemeClr w14:val="tx1"/>
            </w14:solidFill>
          </w14:textFill>
        </w:rPr>
        <w:t>小时内医院出具的核酸检测无异常证明，并提供行程绿码、粤康码绿码，否则不得进入海心沙岛。</w:t>
      </w:r>
    </w:p>
    <w:p>
      <w:pPr>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报价人</w:t>
      </w:r>
      <w:r>
        <w:rPr>
          <w:rFonts w:ascii="仿宋" w:hAnsi="仿宋" w:eastAsia="仿宋"/>
          <w:color w:val="000000" w:themeColor="text1"/>
          <w:sz w:val="32"/>
          <w:szCs w:val="32"/>
          <w:highlight w:val="none"/>
          <w14:textFill>
            <w14:solidFill>
              <w14:schemeClr w14:val="tx1"/>
            </w14:solidFill>
          </w14:textFill>
        </w:rPr>
        <w:t>提交报价文件地址：</w:t>
      </w:r>
      <w:r>
        <w:rPr>
          <w:rFonts w:hint="eastAsia" w:ascii="仿宋" w:hAnsi="仿宋" w:eastAsia="仿宋"/>
          <w:color w:val="000000" w:themeColor="text1"/>
          <w:sz w:val="32"/>
          <w:szCs w:val="32"/>
          <w:highlight w:val="none"/>
          <w14:textFill>
            <w14:solidFill>
              <w14:schemeClr w14:val="tx1"/>
            </w14:solidFill>
          </w14:textFill>
        </w:rPr>
        <w:t>东莞市麻涌镇大步村海心沙岛东莞市东实新能源有限公司管理中心</w:t>
      </w:r>
      <w:r>
        <w:rPr>
          <w:rFonts w:ascii="仿宋" w:hAnsi="仿宋" w:eastAsia="仿宋"/>
          <w:color w:val="000000" w:themeColor="text1"/>
          <w:sz w:val="32"/>
          <w:szCs w:val="32"/>
          <w:highlight w:val="none"/>
          <w14:textFill>
            <w14:solidFill>
              <w14:schemeClr w14:val="tx1"/>
            </w14:solidFill>
          </w14:textFill>
        </w:rPr>
        <w:t>6楼6C会议室（可</w:t>
      </w:r>
      <w:r>
        <w:rPr>
          <w:rFonts w:hint="eastAsia" w:ascii="仿宋" w:hAnsi="仿宋" w:eastAsia="仿宋"/>
          <w:color w:val="000000" w:themeColor="text1"/>
          <w:sz w:val="32"/>
          <w:szCs w:val="32"/>
          <w:highlight w:val="none"/>
          <w14:textFill>
            <w14:solidFill>
              <w14:schemeClr w14:val="tx1"/>
            </w14:solidFill>
          </w14:textFill>
        </w:rPr>
        <w:t>导航“市政一公司海心沙项目”往前约</w:t>
      </w:r>
      <w:r>
        <w:rPr>
          <w:rFonts w:ascii="仿宋" w:hAnsi="仿宋" w:eastAsia="仿宋"/>
          <w:color w:val="000000" w:themeColor="text1"/>
          <w:sz w:val="32"/>
          <w:szCs w:val="32"/>
          <w:highlight w:val="none"/>
          <w14:textFill>
            <w14:solidFill>
              <w14:schemeClr w14:val="tx1"/>
            </w14:solidFill>
          </w14:textFill>
        </w:rPr>
        <w:t>200米，或导航“北京琪玥环保科技有限公司(东莞海心沙项目部)”往前约70</w:t>
      </w:r>
      <w:r>
        <w:rPr>
          <w:rFonts w:hint="eastAsia" w:ascii="仿宋" w:hAnsi="仿宋" w:eastAsia="仿宋"/>
          <w:color w:val="000000" w:themeColor="text1"/>
          <w:sz w:val="32"/>
          <w:szCs w:val="32"/>
          <w:highlight w:val="none"/>
          <w14:textFill>
            <w14:solidFill>
              <w14:schemeClr w14:val="tx1"/>
            </w14:solidFill>
          </w14:textFill>
        </w:rPr>
        <w:t>米）</w:t>
      </w:r>
    </w:p>
    <w:p>
      <w:pPr>
        <w:ind w:firstLine="640" w:firstLineChars="200"/>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2、报价人可通过邮寄报价文件的方式参加报价，报价人必须确保报价文件密封完好，在开标截止时间前一日送达采购人处，须使用顺丰速运提前寄送（运费自理，采购人拒收到付件），因邮寄造成报价文件破损无效或文件丢失的责任由报价人自负，开标时间后送达的报价文件无效。</w:t>
      </w:r>
    </w:p>
    <w:p>
      <w:pPr>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收件地址：东莞市麻涌镇大步村海心沙岛东莞市东实新能源有限公司管理中心</w:t>
      </w:r>
      <w:r>
        <w:rPr>
          <w:rFonts w:ascii="仿宋" w:hAnsi="仿宋" w:eastAsia="仿宋"/>
          <w:color w:val="000000" w:themeColor="text1"/>
          <w:sz w:val="32"/>
          <w:szCs w:val="32"/>
          <w:highlight w:val="none"/>
          <w14:textFill>
            <w14:solidFill>
              <w14:schemeClr w14:val="tx1"/>
            </w14:solidFill>
          </w14:textFill>
        </w:rPr>
        <w:t>6楼</w:t>
      </w:r>
      <w:r>
        <w:rPr>
          <w:rFonts w:hint="eastAsia" w:ascii="仿宋" w:hAnsi="仿宋" w:eastAsia="仿宋"/>
          <w:color w:val="000000" w:themeColor="text1"/>
          <w:sz w:val="32"/>
          <w:szCs w:val="32"/>
          <w:highlight w:val="none"/>
          <w14:textFill>
            <w14:solidFill>
              <w14:schemeClr w14:val="tx1"/>
            </w14:solidFill>
          </w14:textFill>
        </w:rPr>
        <w:t>新东欣招投标</w:t>
      </w:r>
      <w:r>
        <w:rPr>
          <w:rFonts w:ascii="仿宋" w:hAnsi="仿宋" w:eastAsia="仿宋"/>
          <w:color w:val="000000" w:themeColor="text1"/>
          <w:sz w:val="32"/>
          <w:szCs w:val="32"/>
          <w:highlight w:val="none"/>
          <w14:textFill>
            <w14:solidFill>
              <w14:schemeClr w14:val="tx1"/>
            </w14:solidFill>
          </w14:textFill>
        </w:rPr>
        <w:t xml:space="preserve">部 </w:t>
      </w:r>
    </w:p>
    <w:p>
      <w:pPr>
        <w:ind w:firstLine="640" w:firstLineChars="200"/>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联系人：</w:t>
      </w:r>
      <w:r>
        <w:rPr>
          <w:rFonts w:hint="eastAsia" w:ascii="仿宋" w:hAnsi="仿宋" w:eastAsia="仿宋"/>
          <w:color w:val="000000" w:themeColor="text1"/>
          <w:sz w:val="32"/>
          <w:szCs w:val="32"/>
          <w:highlight w:val="none"/>
          <w14:textFill>
            <w14:solidFill>
              <w14:schemeClr w14:val="tx1"/>
            </w14:solidFill>
          </w14:textFill>
        </w:rPr>
        <w:t>唐小姐</w:t>
      </w:r>
    </w:p>
    <w:p>
      <w:pPr>
        <w:ind w:firstLine="640" w:firstLineChars="200"/>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联系电话：0769-39028953</w:t>
      </w:r>
    </w:p>
    <w:p>
      <w:pPr>
        <w:spacing w:line="360" w:lineRule="auto"/>
        <w:ind w:firstLine="643" w:firstLineChars="200"/>
        <w:outlineLvl w:val="1"/>
        <w:rPr>
          <w:rFonts w:ascii="仿宋" w:hAnsi="仿宋" w:eastAsia="仿宋"/>
          <w:b/>
          <w:bCs/>
          <w:color w:val="000000" w:themeColor="text1"/>
          <w:sz w:val="32"/>
          <w:szCs w:val="32"/>
          <w:highlight w:val="none"/>
          <w14:textFill>
            <w14:solidFill>
              <w14:schemeClr w14:val="tx1"/>
            </w14:solidFill>
          </w14:textFill>
        </w:rPr>
      </w:pPr>
      <w:r>
        <w:rPr>
          <w:rFonts w:ascii="仿宋" w:hAnsi="仿宋" w:eastAsia="仿宋"/>
          <w:b/>
          <w:bCs/>
          <w:color w:val="000000" w:themeColor="text1"/>
          <w:sz w:val="32"/>
          <w:szCs w:val="32"/>
          <w:highlight w:val="none"/>
          <w14:textFill>
            <w14:solidFill>
              <w14:schemeClr w14:val="tx1"/>
            </w14:solidFill>
          </w14:textFill>
        </w:rPr>
        <w:t>十</w:t>
      </w:r>
      <w:r>
        <w:rPr>
          <w:rFonts w:hint="eastAsia" w:ascii="仿宋" w:hAnsi="仿宋" w:eastAsia="仿宋"/>
          <w:b/>
          <w:bCs/>
          <w:color w:val="000000" w:themeColor="text1"/>
          <w:sz w:val="32"/>
          <w:szCs w:val="32"/>
          <w:highlight w:val="none"/>
          <w14:textFill>
            <w14:solidFill>
              <w14:schemeClr w14:val="tx1"/>
            </w14:solidFill>
          </w14:textFill>
        </w:rPr>
        <w:t>三</w:t>
      </w:r>
      <w:r>
        <w:rPr>
          <w:rFonts w:ascii="仿宋" w:hAnsi="仿宋" w:eastAsia="仿宋"/>
          <w:b/>
          <w:bCs/>
          <w:color w:val="000000" w:themeColor="text1"/>
          <w:sz w:val="32"/>
          <w:szCs w:val="32"/>
          <w:highlight w:val="none"/>
          <w14:textFill>
            <w14:solidFill>
              <w14:schemeClr w14:val="tx1"/>
            </w14:solidFill>
          </w14:textFill>
        </w:rPr>
        <w:t>、注意事项</w:t>
      </w:r>
    </w:p>
    <w:p>
      <w:pPr>
        <w:spacing w:line="560" w:lineRule="exact"/>
        <w:ind w:firstLine="640" w:firstLineChars="200"/>
        <w:outlineLvl w:val="1"/>
        <w:rPr>
          <w:rFonts w:ascii="仿宋" w:hAnsi="仿宋" w:eastAsia="仿宋"/>
          <w:color w:val="000000" w:themeColor="text1"/>
          <w:sz w:val="32"/>
          <w:szCs w:val="32"/>
          <w:highlight w:val="none"/>
          <w14:textFill>
            <w14:solidFill>
              <w14:schemeClr w14:val="tx1"/>
            </w14:solidFill>
          </w14:textFill>
        </w:rPr>
      </w:pPr>
      <w:bookmarkStart w:id="4" w:name="_Hlk517879660"/>
      <w:r>
        <w:rPr>
          <w:rFonts w:ascii="仿宋" w:hAnsi="仿宋" w:eastAsia="仿宋"/>
          <w:color w:val="000000" w:themeColor="text1"/>
          <w:sz w:val="32"/>
          <w:szCs w:val="32"/>
          <w:highlight w:val="none"/>
          <w14:textFill>
            <w14:solidFill>
              <w14:schemeClr w14:val="tx1"/>
            </w14:solidFill>
          </w14:textFill>
        </w:rPr>
        <w:t>1、报价人需持该公司的授权委托书及被授权人身份证原件提交给我司门岗登记和检查，</w:t>
      </w:r>
      <w:r>
        <w:rPr>
          <w:rFonts w:hint="eastAsia" w:ascii="仿宋" w:hAnsi="仿宋" w:eastAsia="仿宋"/>
          <w:b/>
          <w:bCs/>
          <w:color w:val="000000" w:themeColor="text1"/>
          <w:sz w:val="32"/>
          <w:szCs w:val="32"/>
          <w:highlight w:val="none"/>
          <w14:textFill>
            <w14:solidFill>
              <w14:schemeClr w14:val="tx1"/>
            </w14:solidFill>
          </w14:textFill>
        </w:rPr>
        <w:t>出示密封文件袋封面</w:t>
      </w:r>
      <w:r>
        <w:rPr>
          <w:rFonts w:hint="eastAsia" w:ascii="仿宋" w:hAnsi="仿宋" w:eastAsia="仿宋"/>
          <w:color w:val="000000" w:themeColor="text1"/>
          <w:sz w:val="32"/>
          <w:szCs w:val="32"/>
          <w:highlight w:val="none"/>
          <w14:textFill>
            <w14:solidFill>
              <w14:schemeClr w14:val="tx1"/>
            </w14:solidFill>
          </w14:textFill>
        </w:rPr>
        <w:t>，方可进入我司，且进入我司人员不得超过</w:t>
      </w:r>
      <w:r>
        <w:rPr>
          <w:rFonts w:ascii="仿宋" w:hAnsi="仿宋" w:eastAsia="仿宋"/>
          <w:color w:val="000000" w:themeColor="text1"/>
          <w:sz w:val="32"/>
          <w:szCs w:val="32"/>
          <w:highlight w:val="none"/>
          <w14:textFill>
            <w14:solidFill>
              <w14:schemeClr w14:val="tx1"/>
            </w14:solidFill>
          </w14:textFill>
        </w:rPr>
        <w:t>2人。若报价人未按规定时间将文件送达现场，视为放弃报价资格。</w:t>
      </w:r>
    </w:p>
    <w:p>
      <w:pPr>
        <w:spacing w:line="360" w:lineRule="auto"/>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 xml:space="preserve">    2、报价人如未按要求交纳报价保证金，则视为放弃报价资格。</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3、采购人向报价人提供的有关资料和数据，是采购人现有的能使报价人利用的资料，采购人对报价人由此而做出的推论、理解和结论概不负责。</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4、本项目执行过程中将遵循国家、省、市有关法律、</w:t>
      </w:r>
      <w:r>
        <w:rPr>
          <w:rFonts w:hint="eastAsia" w:ascii="仿宋" w:hAnsi="仿宋" w:eastAsia="仿宋"/>
          <w:color w:val="000000" w:themeColor="text1"/>
          <w:sz w:val="32"/>
          <w:szCs w:val="32"/>
          <w:highlight w:val="none"/>
          <w14:textFill>
            <w14:solidFill>
              <w14:schemeClr w14:val="tx1"/>
            </w14:solidFill>
          </w14:textFill>
        </w:rPr>
        <w:t>法规、标准、技术规范和规范性文件的最新规定。</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5、本项目仅可提交一个报价方案，提交两个或以上报价方案的报价人视为无效报价。</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6</w:t>
      </w:r>
      <w:r>
        <w:rPr>
          <w:rFonts w:hint="eastAsia" w:ascii="仿宋" w:hAnsi="仿宋" w:eastAsia="仿宋"/>
          <w:color w:val="000000" w:themeColor="text1"/>
          <w:sz w:val="32"/>
          <w:szCs w:val="32"/>
          <w:highlight w:val="none"/>
          <w14:textFill>
            <w14:solidFill>
              <w14:schemeClr w14:val="tx1"/>
            </w14:solidFill>
          </w14:textFill>
        </w:rPr>
        <w:t>、本项目不接受报价人其他附加条件。</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7</w:t>
      </w:r>
      <w:r>
        <w:rPr>
          <w:rFonts w:hint="eastAsia" w:ascii="仿宋" w:hAnsi="仿宋" w:eastAsia="仿宋"/>
          <w:color w:val="000000" w:themeColor="text1"/>
          <w:sz w:val="32"/>
          <w:szCs w:val="32"/>
          <w:highlight w:val="none"/>
          <w14:textFill>
            <w14:solidFill>
              <w14:schemeClr w14:val="tx1"/>
            </w14:solidFill>
          </w14:textFill>
        </w:rPr>
        <w:t>、有下列情形之一的，报价保证金将被没收，报价人纳入采购人成交人黑名单：</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1）中标后无正当理由放弃中标或不与采购人签订合同。</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2）成交人将本项目转让给他人，或者在报价文件中未说明，且未经采购人同意，将中标项目分包给他人，采购人可没收其报价保证金。</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3）报价人提供虚假报价文件或虚假补充文件。</w:t>
      </w:r>
    </w:p>
    <w:p>
      <w:pPr>
        <w:adjustRightInd w:val="0"/>
        <w:snapToGrid w:val="0"/>
        <w:spacing w:line="560" w:lineRule="exact"/>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8</w:t>
      </w:r>
      <w:r>
        <w:rPr>
          <w:rFonts w:ascii="仿宋" w:hAnsi="仿宋" w:eastAsia="仿宋"/>
          <w:color w:val="000000" w:themeColor="text1"/>
          <w:sz w:val="32"/>
          <w:szCs w:val="32"/>
          <w:highlight w:val="none"/>
          <w14:textFill>
            <w14:solidFill>
              <w14:schemeClr w14:val="tx1"/>
            </w14:solidFill>
          </w14:textFill>
        </w:rPr>
        <w:t>、有下列情形之一的，视为报价人串通询价，其报价无效：</w:t>
      </w:r>
    </w:p>
    <w:p>
      <w:pPr>
        <w:adjustRightInd w:val="0"/>
        <w:snapToGrid w:val="0"/>
        <w:spacing w:line="560" w:lineRule="exact"/>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w:t>
      </w:r>
      <w:r>
        <w:rPr>
          <w:rFonts w:ascii="仿宋" w:hAnsi="仿宋" w:eastAsia="仿宋"/>
          <w:color w:val="000000" w:themeColor="text1"/>
          <w:sz w:val="32"/>
          <w:szCs w:val="32"/>
          <w:highlight w:val="none"/>
          <w14:textFill>
            <w14:solidFill>
              <w14:schemeClr w14:val="tx1"/>
            </w14:solidFill>
          </w14:textFill>
        </w:rPr>
        <w:t>1</w:t>
      </w:r>
      <w:r>
        <w:rPr>
          <w:rFonts w:hint="eastAsia" w:ascii="仿宋" w:hAnsi="仿宋" w:eastAsia="仿宋"/>
          <w:color w:val="000000" w:themeColor="text1"/>
          <w:sz w:val="32"/>
          <w:szCs w:val="32"/>
          <w:highlight w:val="none"/>
          <w14:textFill>
            <w14:solidFill>
              <w14:schemeClr w14:val="tx1"/>
            </w14:solidFill>
          </w14:textFill>
        </w:rPr>
        <w:t>）不同报价人的报价文件由同一单位或者个人编制；</w:t>
      </w:r>
    </w:p>
    <w:p>
      <w:pPr>
        <w:adjustRightInd w:val="0"/>
        <w:snapToGrid w:val="0"/>
        <w:spacing w:line="560" w:lineRule="exact"/>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w:t>
      </w:r>
      <w:r>
        <w:rPr>
          <w:rFonts w:ascii="仿宋" w:hAnsi="仿宋" w:eastAsia="仿宋"/>
          <w:color w:val="000000" w:themeColor="text1"/>
          <w:sz w:val="32"/>
          <w:szCs w:val="32"/>
          <w:highlight w:val="none"/>
          <w14:textFill>
            <w14:solidFill>
              <w14:schemeClr w14:val="tx1"/>
            </w14:solidFill>
          </w14:textFill>
        </w:rPr>
        <w:t>2</w:t>
      </w:r>
      <w:r>
        <w:rPr>
          <w:rFonts w:hint="eastAsia" w:ascii="仿宋" w:hAnsi="仿宋" w:eastAsia="仿宋"/>
          <w:color w:val="000000" w:themeColor="text1"/>
          <w:sz w:val="32"/>
          <w:szCs w:val="32"/>
          <w:highlight w:val="none"/>
          <w14:textFill>
            <w14:solidFill>
              <w14:schemeClr w14:val="tx1"/>
            </w14:solidFill>
          </w14:textFill>
        </w:rPr>
        <w:t>）不同报价人委托同一单位或者个人办理报价事宜；</w:t>
      </w:r>
    </w:p>
    <w:p>
      <w:pPr>
        <w:adjustRightInd w:val="0"/>
        <w:snapToGrid w:val="0"/>
        <w:spacing w:line="560" w:lineRule="exact"/>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w:t>
      </w:r>
      <w:r>
        <w:rPr>
          <w:rFonts w:ascii="仿宋" w:hAnsi="仿宋" w:eastAsia="仿宋"/>
          <w:color w:val="000000" w:themeColor="text1"/>
          <w:sz w:val="32"/>
          <w:szCs w:val="32"/>
          <w:highlight w:val="none"/>
          <w14:textFill>
            <w14:solidFill>
              <w14:schemeClr w14:val="tx1"/>
            </w14:solidFill>
          </w14:textFill>
        </w:rPr>
        <w:t>3</w:t>
      </w:r>
      <w:r>
        <w:rPr>
          <w:rFonts w:hint="eastAsia" w:ascii="仿宋" w:hAnsi="仿宋" w:eastAsia="仿宋"/>
          <w:color w:val="000000" w:themeColor="text1"/>
          <w:sz w:val="32"/>
          <w:szCs w:val="32"/>
          <w:highlight w:val="none"/>
          <w14:textFill>
            <w14:solidFill>
              <w14:schemeClr w14:val="tx1"/>
            </w14:solidFill>
          </w14:textFill>
        </w:rPr>
        <w:t>）不同报价人的报价文件载明的项目管理成员或者联系人员为同一人；</w:t>
      </w:r>
    </w:p>
    <w:p>
      <w:pPr>
        <w:adjustRightInd w:val="0"/>
        <w:snapToGrid w:val="0"/>
        <w:spacing w:line="560" w:lineRule="exact"/>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w:t>
      </w:r>
      <w:r>
        <w:rPr>
          <w:rFonts w:ascii="仿宋" w:hAnsi="仿宋" w:eastAsia="仿宋"/>
          <w:color w:val="000000" w:themeColor="text1"/>
          <w:sz w:val="32"/>
          <w:szCs w:val="32"/>
          <w:highlight w:val="none"/>
          <w14:textFill>
            <w14:solidFill>
              <w14:schemeClr w14:val="tx1"/>
            </w14:solidFill>
          </w14:textFill>
        </w:rPr>
        <w:t>4</w:t>
      </w:r>
      <w:r>
        <w:rPr>
          <w:rFonts w:hint="eastAsia" w:ascii="仿宋" w:hAnsi="仿宋" w:eastAsia="仿宋"/>
          <w:color w:val="000000" w:themeColor="text1"/>
          <w:sz w:val="32"/>
          <w:szCs w:val="32"/>
          <w:highlight w:val="none"/>
          <w14:textFill>
            <w14:solidFill>
              <w14:schemeClr w14:val="tx1"/>
            </w14:solidFill>
          </w14:textFill>
        </w:rPr>
        <w:t>）不同报价人的报价文件异常一致或者报价呈规律性差异；</w:t>
      </w:r>
    </w:p>
    <w:p>
      <w:pPr>
        <w:adjustRightInd w:val="0"/>
        <w:snapToGrid w:val="0"/>
        <w:spacing w:line="560" w:lineRule="exact"/>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w:t>
      </w:r>
      <w:r>
        <w:rPr>
          <w:rFonts w:ascii="仿宋" w:hAnsi="仿宋" w:eastAsia="仿宋"/>
          <w:color w:val="000000" w:themeColor="text1"/>
          <w:sz w:val="32"/>
          <w:szCs w:val="32"/>
          <w:highlight w:val="none"/>
          <w14:textFill>
            <w14:solidFill>
              <w14:schemeClr w14:val="tx1"/>
            </w14:solidFill>
          </w14:textFill>
        </w:rPr>
        <w:t>5</w:t>
      </w:r>
      <w:r>
        <w:rPr>
          <w:rFonts w:hint="eastAsia" w:ascii="仿宋" w:hAnsi="仿宋" w:eastAsia="仿宋"/>
          <w:color w:val="000000" w:themeColor="text1"/>
          <w:sz w:val="32"/>
          <w:szCs w:val="32"/>
          <w:highlight w:val="none"/>
          <w14:textFill>
            <w14:solidFill>
              <w14:schemeClr w14:val="tx1"/>
            </w14:solidFill>
          </w14:textFill>
        </w:rPr>
        <w:t>）不同报价人的报价文件相互混装；</w:t>
      </w:r>
    </w:p>
    <w:p>
      <w:pPr>
        <w:adjustRightInd w:val="0"/>
        <w:snapToGrid w:val="0"/>
        <w:spacing w:line="560" w:lineRule="exact"/>
        <w:ind w:firstLine="640" w:firstLineChars="200"/>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w:t>
      </w:r>
      <w:r>
        <w:rPr>
          <w:rFonts w:ascii="仿宋" w:hAnsi="仿宋" w:eastAsia="仿宋"/>
          <w:color w:val="000000" w:themeColor="text1"/>
          <w:sz w:val="32"/>
          <w:szCs w:val="32"/>
          <w:highlight w:val="none"/>
          <w14:textFill>
            <w14:solidFill>
              <w14:schemeClr w14:val="tx1"/>
            </w14:solidFill>
          </w14:textFill>
        </w:rPr>
        <w:t>6</w:t>
      </w:r>
      <w:r>
        <w:rPr>
          <w:rFonts w:hint="eastAsia" w:ascii="仿宋" w:hAnsi="仿宋" w:eastAsia="仿宋"/>
          <w:color w:val="000000" w:themeColor="text1"/>
          <w:sz w:val="32"/>
          <w:szCs w:val="32"/>
          <w:highlight w:val="none"/>
          <w14:textFill>
            <w14:solidFill>
              <w14:schemeClr w14:val="tx1"/>
            </w14:solidFill>
          </w14:textFill>
        </w:rPr>
        <w:t>）不同报价人的报价保证金从同一单位或者个人的账户转出。</w:t>
      </w:r>
    </w:p>
    <w:p>
      <w:pPr>
        <w:spacing w:line="360" w:lineRule="auto"/>
        <w:ind w:firstLine="640" w:firstLineChars="200"/>
        <w:outlineLvl w:val="1"/>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9</w:t>
      </w:r>
      <w:r>
        <w:rPr>
          <w:rFonts w:ascii="仿宋" w:hAnsi="仿宋" w:eastAsia="仿宋"/>
          <w:color w:val="000000" w:themeColor="text1"/>
          <w:sz w:val="32"/>
          <w:szCs w:val="32"/>
          <w:highlight w:val="none"/>
          <w14:textFill>
            <w14:solidFill>
              <w14:schemeClr w14:val="tx1"/>
            </w14:solidFill>
          </w14:textFill>
        </w:rPr>
        <w:t>、已列入东实集团及其下属企业黑名单的报价人的报价文件视为无效。</w:t>
      </w:r>
    </w:p>
    <w:bookmarkEnd w:id="4"/>
    <w:p>
      <w:pPr>
        <w:spacing w:line="360" w:lineRule="auto"/>
        <w:ind w:firstLine="640" w:firstLineChars="200"/>
        <w:jc w:val="right"/>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 xml:space="preserve"> 东莞市新东欣环保投资有限公司</w:t>
      </w:r>
    </w:p>
    <w:p>
      <w:pPr>
        <w:spacing w:line="360" w:lineRule="auto"/>
        <w:ind w:firstLine="640" w:firstLineChars="200"/>
        <w:jc w:val="right"/>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2021年10</w:t>
      </w:r>
      <w:r>
        <w:rPr>
          <w:rFonts w:hint="eastAsia" w:ascii="仿宋" w:hAnsi="仿宋" w:eastAsia="仿宋"/>
          <w:color w:val="000000" w:themeColor="text1"/>
          <w:sz w:val="32"/>
          <w:szCs w:val="32"/>
          <w:highlight w:val="none"/>
          <w14:textFill>
            <w14:solidFill>
              <w14:schemeClr w14:val="tx1"/>
            </w14:solidFill>
          </w14:textFill>
        </w:rPr>
        <w:t>月</w:t>
      </w:r>
      <w:r>
        <w:rPr>
          <w:rFonts w:hint="eastAsia" w:ascii="仿宋" w:hAnsi="仿宋" w:eastAsia="仿宋"/>
          <w:color w:val="000000" w:themeColor="text1"/>
          <w:sz w:val="32"/>
          <w:szCs w:val="32"/>
          <w:highlight w:val="none"/>
          <w:lang w:val="en-US" w:eastAsia="zh-CN"/>
          <w14:textFill>
            <w14:solidFill>
              <w14:schemeClr w14:val="tx1"/>
            </w14:solidFill>
          </w14:textFill>
        </w:rPr>
        <w:t>20</w:t>
      </w:r>
      <w:r>
        <w:rPr>
          <w:rFonts w:hint="eastAsia" w:ascii="仿宋" w:hAnsi="仿宋" w:eastAsia="仿宋"/>
          <w:color w:val="000000" w:themeColor="text1"/>
          <w:sz w:val="32"/>
          <w:szCs w:val="32"/>
          <w:highlight w:val="none"/>
          <w14:textFill>
            <w14:solidFill>
              <w14:schemeClr w14:val="tx1"/>
            </w14:solidFill>
          </w14:textFill>
        </w:rPr>
        <w:t>日</w:t>
      </w:r>
    </w:p>
    <w:bookmarkEnd w:id="0"/>
    <w:p>
      <w:pPr>
        <w:widowControl/>
        <w:spacing w:line="360" w:lineRule="auto"/>
        <w:rPr>
          <w:rFonts w:ascii="仿宋" w:hAnsi="仿宋" w:eastAsia="仿宋"/>
          <w:color w:val="000000" w:themeColor="text1"/>
          <w:sz w:val="32"/>
          <w:szCs w:val="32"/>
          <w:highlight w:val="none"/>
          <w14:textFill>
            <w14:solidFill>
              <w14:schemeClr w14:val="tx1"/>
            </w14:solidFill>
          </w14:textFill>
        </w:rPr>
        <w:sectPr>
          <w:headerReference r:id="rId3" w:type="default"/>
          <w:pgSz w:w="11906" w:h="16838"/>
          <w:pgMar w:top="1276" w:right="1800" w:bottom="1440" w:left="1800" w:header="851" w:footer="992" w:gutter="0"/>
          <w:cols w:space="720" w:num="1"/>
          <w:docGrid w:type="lines" w:linePitch="312" w:charSpace="0"/>
        </w:sectPr>
      </w:pPr>
    </w:p>
    <w:p>
      <w:pPr>
        <w:pStyle w:val="30"/>
        <w:numPr>
          <w:ilvl w:val="0"/>
          <w:numId w:val="4"/>
        </w:numPr>
        <w:spacing w:line="360" w:lineRule="auto"/>
        <w:ind w:firstLineChars="0"/>
        <w:outlineLvl w:val="1"/>
        <w:rPr>
          <w:rFonts w:ascii="仿宋" w:hAnsi="仿宋" w:eastAsia="仿宋"/>
          <w:b/>
          <w:bCs/>
          <w:color w:val="000000" w:themeColor="text1"/>
          <w:sz w:val="28"/>
          <w:szCs w:val="44"/>
          <w:highlight w:val="none"/>
          <w14:textFill>
            <w14:solidFill>
              <w14:schemeClr w14:val="tx1"/>
            </w14:solidFill>
          </w14:textFill>
        </w:rPr>
      </w:pPr>
      <w:bookmarkStart w:id="5" w:name="_Hlk524442005"/>
      <w:r>
        <w:rPr>
          <w:rFonts w:hint="eastAsia" w:ascii="仿宋" w:hAnsi="仿宋" w:eastAsia="仿宋"/>
          <w:b/>
          <w:bCs/>
          <w:color w:val="000000" w:themeColor="text1"/>
          <w:sz w:val="28"/>
          <w:szCs w:val="44"/>
          <w:highlight w:val="none"/>
          <w14:textFill>
            <w14:solidFill>
              <w14:schemeClr w14:val="tx1"/>
            </w14:solidFill>
          </w14:textFill>
        </w:rPr>
        <w:t>密封文件袋封面</w:t>
      </w:r>
    </w:p>
    <w:p>
      <w:pPr>
        <w:pStyle w:val="30"/>
        <w:spacing w:line="360" w:lineRule="auto"/>
        <w:ind w:firstLine="0" w:firstLineChars="0"/>
        <w:outlineLvl w:val="1"/>
        <w:rPr>
          <w:rFonts w:ascii="仿宋" w:hAnsi="仿宋" w:eastAsia="仿宋"/>
          <w:b/>
          <w:bCs/>
          <w:color w:val="000000" w:themeColor="text1"/>
          <w:sz w:val="28"/>
          <w:szCs w:val="44"/>
          <w:highlight w:val="none"/>
          <w14:textFill>
            <w14:solidFill>
              <w14:schemeClr w14:val="tx1"/>
            </w14:solidFill>
          </w14:textFill>
        </w:rPr>
      </w:pPr>
    </w:p>
    <w:p>
      <w:pPr>
        <w:jc w:val="center"/>
        <w:rPr>
          <w:rFonts w:ascii="仿宋" w:hAnsi="仿宋" w:eastAsia="仿宋"/>
          <w:b/>
          <w:bCs/>
          <w:color w:val="000000" w:themeColor="text1"/>
          <w:sz w:val="52"/>
          <w:szCs w:val="52"/>
          <w:highlight w:val="none"/>
          <w14:textFill>
            <w14:solidFill>
              <w14:schemeClr w14:val="tx1"/>
            </w14:solidFill>
          </w14:textFill>
        </w:rPr>
      </w:pPr>
    </w:p>
    <w:p>
      <w:pPr>
        <w:jc w:val="center"/>
        <w:rPr>
          <w:rFonts w:ascii="仿宋" w:hAnsi="仿宋" w:eastAsia="仿宋"/>
          <w:b/>
          <w:bCs/>
          <w:color w:val="000000" w:themeColor="text1"/>
          <w:sz w:val="52"/>
          <w:szCs w:val="52"/>
          <w:highlight w:val="none"/>
          <w14:textFill>
            <w14:solidFill>
              <w14:schemeClr w14:val="tx1"/>
            </w14:solidFill>
          </w14:textFill>
        </w:rPr>
      </w:pPr>
    </w:p>
    <w:p>
      <w:pPr>
        <w:jc w:val="center"/>
        <w:rPr>
          <w:rFonts w:ascii="仿宋" w:hAnsi="仿宋" w:eastAsia="仿宋"/>
          <w:b/>
          <w:bCs/>
          <w:color w:val="000000" w:themeColor="text1"/>
          <w:sz w:val="52"/>
          <w:szCs w:val="52"/>
          <w:highlight w:val="none"/>
          <w14:textFill>
            <w14:solidFill>
              <w14:schemeClr w14:val="tx1"/>
            </w14:solidFill>
          </w14:textFill>
        </w:rPr>
      </w:pPr>
      <w:r>
        <w:rPr>
          <w:rFonts w:hint="eastAsia" w:ascii="仿宋" w:hAnsi="仿宋" w:eastAsia="仿宋"/>
          <w:b/>
          <w:bCs/>
          <w:color w:val="000000" w:themeColor="text1"/>
          <w:sz w:val="52"/>
          <w:szCs w:val="52"/>
          <w:highlight w:val="none"/>
          <w14:textFill>
            <w14:solidFill>
              <w14:schemeClr w14:val="tx1"/>
            </w14:solidFill>
          </w14:textFill>
        </w:rPr>
        <w:t>东莞市海心沙资源综合利用中心绿色工业服务项目红外热成像设备（第二批）采购项目报价文件</w:t>
      </w:r>
    </w:p>
    <w:p>
      <w:pPr>
        <w:rPr>
          <w:rFonts w:ascii="仿宋" w:hAnsi="仿宋" w:eastAsia="仿宋"/>
          <w:color w:val="000000" w:themeColor="text1"/>
          <w:sz w:val="32"/>
          <w:szCs w:val="32"/>
          <w:highlight w:val="none"/>
          <w14:textFill>
            <w14:solidFill>
              <w14:schemeClr w14:val="tx1"/>
            </w14:solidFill>
          </w14:textFill>
        </w:rPr>
      </w:pPr>
    </w:p>
    <w:p>
      <w:pPr>
        <w:rPr>
          <w:rFonts w:ascii="仿宋" w:hAnsi="仿宋" w:eastAsia="仿宋"/>
          <w:color w:val="000000" w:themeColor="text1"/>
          <w:sz w:val="32"/>
          <w:szCs w:val="32"/>
          <w:highlight w:val="none"/>
          <w14:textFill>
            <w14:solidFill>
              <w14:schemeClr w14:val="tx1"/>
            </w14:solidFill>
          </w14:textFill>
        </w:rPr>
      </w:pPr>
    </w:p>
    <w:p>
      <w:pPr>
        <w:rPr>
          <w:rFonts w:ascii="仿宋" w:hAnsi="仿宋" w:eastAsia="仿宋"/>
          <w:color w:val="000000" w:themeColor="text1"/>
          <w:sz w:val="32"/>
          <w:szCs w:val="32"/>
          <w:highlight w:val="none"/>
          <w14:textFill>
            <w14:solidFill>
              <w14:schemeClr w14:val="tx1"/>
            </w14:solidFill>
          </w14:textFill>
        </w:rPr>
      </w:pPr>
    </w:p>
    <w:p>
      <w:pPr>
        <w:rPr>
          <w:rFonts w:ascii="仿宋" w:hAnsi="仿宋" w:eastAsia="仿宋"/>
          <w:color w:val="000000" w:themeColor="text1"/>
          <w:sz w:val="32"/>
          <w:szCs w:val="32"/>
          <w:highlight w:val="none"/>
          <w14:textFill>
            <w14:solidFill>
              <w14:schemeClr w14:val="tx1"/>
            </w14:solidFill>
          </w14:textFill>
        </w:rPr>
      </w:pPr>
    </w:p>
    <w:p>
      <w:pPr>
        <w:rPr>
          <w:rFonts w:ascii="仿宋" w:hAnsi="仿宋" w:eastAsia="仿宋"/>
          <w:color w:val="000000" w:themeColor="text1"/>
          <w:sz w:val="32"/>
          <w:szCs w:val="32"/>
          <w:highlight w:val="none"/>
          <w14:textFill>
            <w14:solidFill>
              <w14:schemeClr w14:val="tx1"/>
            </w14:solidFill>
          </w14:textFill>
        </w:rPr>
      </w:pPr>
    </w:p>
    <w:p>
      <w:pPr>
        <w:ind w:firstLine="566" w:firstLineChars="177"/>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报价人名称（加盖公章）：</w:t>
      </w:r>
      <w:r>
        <w:rPr>
          <w:rFonts w:ascii="仿宋" w:hAnsi="仿宋" w:eastAsia="仿宋"/>
          <w:color w:val="000000" w:themeColor="text1"/>
          <w:sz w:val="32"/>
          <w:szCs w:val="32"/>
          <w:highlight w:val="none"/>
          <w:u w:val="single"/>
          <w14:textFill>
            <w14:solidFill>
              <w14:schemeClr w14:val="tx1"/>
            </w14:solidFill>
          </w14:textFill>
        </w:rPr>
        <w:t xml:space="preserve">                         </w:t>
      </w:r>
    </w:p>
    <w:p>
      <w:pPr>
        <w:ind w:firstLine="566" w:firstLineChars="177"/>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联系人：</w:t>
      </w:r>
      <w:r>
        <w:rPr>
          <w:rFonts w:ascii="仿宋" w:hAnsi="仿宋" w:eastAsia="仿宋"/>
          <w:color w:val="000000" w:themeColor="text1"/>
          <w:sz w:val="32"/>
          <w:szCs w:val="32"/>
          <w:highlight w:val="none"/>
          <w:u w:val="single"/>
          <w14:textFill>
            <w14:solidFill>
              <w14:schemeClr w14:val="tx1"/>
            </w14:solidFill>
          </w14:textFill>
        </w:rPr>
        <w:t xml:space="preserve">                         </w:t>
      </w:r>
    </w:p>
    <w:p>
      <w:pPr>
        <w:ind w:firstLine="566" w:firstLineChars="177"/>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联系电话：</w:t>
      </w:r>
      <w:r>
        <w:rPr>
          <w:rFonts w:ascii="仿宋" w:hAnsi="仿宋" w:eastAsia="仿宋"/>
          <w:color w:val="000000" w:themeColor="text1"/>
          <w:sz w:val="32"/>
          <w:szCs w:val="32"/>
          <w:highlight w:val="none"/>
          <w:u w:val="single"/>
          <w14:textFill>
            <w14:solidFill>
              <w14:schemeClr w14:val="tx1"/>
            </w14:solidFill>
          </w14:textFill>
        </w:rPr>
        <w:t xml:space="preserve">                         </w:t>
      </w:r>
    </w:p>
    <w:p>
      <w:pPr>
        <w:ind w:firstLine="566" w:firstLineChars="177"/>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日期：</w:t>
      </w:r>
      <w:r>
        <w:rPr>
          <w:rFonts w:ascii="仿宋" w:hAnsi="仿宋" w:eastAsia="仿宋"/>
          <w:color w:val="000000" w:themeColor="text1"/>
          <w:sz w:val="32"/>
          <w:szCs w:val="32"/>
          <w:highlight w:val="none"/>
          <w:u w:val="single"/>
          <w14:textFill>
            <w14:solidFill>
              <w14:schemeClr w14:val="tx1"/>
            </w14:solidFill>
          </w14:textFill>
        </w:rPr>
        <w:t xml:space="preserve">                         </w:t>
      </w:r>
    </w:p>
    <w:p>
      <w:pPr>
        <w:pStyle w:val="30"/>
        <w:spacing w:line="360" w:lineRule="auto"/>
        <w:ind w:left="420" w:firstLine="0" w:firstLineChars="0"/>
        <w:outlineLvl w:val="1"/>
        <w:rPr>
          <w:rFonts w:ascii="仿宋" w:hAnsi="仿宋" w:eastAsia="仿宋"/>
          <w:b/>
          <w:bCs/>
          <w:color w:val="000000" w:themeColor="text1"/>
          <w:sz w:val="28"/>
          <w:szCs w:val="44"/>
          <w:highlight w:val="none"/>
          <w14:textFill>
            <w14:solidFill>
              <w14:schemeClr w14:val="tx1"/>
            </w14:solidFill>
          </w14:textFill>
        </w:rPr>
      </w:pPr>
    </w:p>
    <w:p>
      <w:pPr>
        <w:pStyle w:val="30"/>
        <w:spacing w:line="360" w:lineRule="auto"/>
        <w:ind w:left="420" w:firstLine="0" w:firstLineChars="0"/>
        <w:outlineLvl w:val="1"/>
        <w:rPr>
          <w:rFonts w:ascii="仿宋" w:hAnsi="仿宋" w:eastAsia="仿宋"/>
          <w:b/>
          <w:bCs/>
          <w:color w:val="000000" w:themeColor="text1"/>
          <w:sz w:val="28"/>
          <w:szCs w:val="44"/>
          <w:highlight w:val="none"/>
          <w14:textFill>
            <w14:solidFill>
              <w14:schemeClr w14:val="tx1"/>
            </w14:solidFill>
          </w14:textFill>
        </w:rPr>
      </w:pPr>
    </w:p>
    <w:p>
      <w:pPr>
        <w:pStyle w:val="30"/>
        <w:spacing w:line="360" w:lineRule="auto"/>
        <w:ind w:left="420" w:firstLine="0" w:firstLineChars="0"/>
        <w:outlineLvl w:val="1"/>
        <w:rPr>
          <w:rFonts w:ascii="仿宋" w:hAnsi="仿宋" w:eastAsia="仿宋"/>
          <w:b/>
          <w:bCs/>
          <w:color w:val="000000" w:themeColor="text1"/>
          <w:sz w:val="28"/>
          <w:szCs w:val="44"/>
          <w:highlight w:val="none"/>
          <w14:textFill>
            <w14:solidFill>
              <w14:schemeClr w14:val="tx1"/>
            </w14:solidFill>
          </w14:textFill>
        </w:rPr>
      </w:pPr>
    </w:p>
    <w:p>
      <w:pPr>
        <w:pStyle w:val="30"/>
        <w:spacing w:line="360" w:lineRule="auto"/>
        <w:ind w:left="420" w:firstLine="0" w:firstLineChars="0"/>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0"/>
          <w:numId w:val="4"/>
        </w:numPr>
        <w:spacing w:line="360" w:lineRule="auto"/>
        <w:ind w:firstLineChars="0"/>
        <w:outlineLvl w:val="1"/>
        <w:rPr>
          <w:rFonts w:ascii="仿宋" w:hAnsi="仿宋" w:eastAsia="仿宋"/>
          <w:b/>
          <w:bCs/>
          <w:color w:val="000000" w:themeColor="text1"/>
          <w:sz w:val="28"/>
          <w:szCs w:val="44"/>
          <w:highlight w:val="none"/>
          <w14:textFill>
            <w14:solidFill>
              <w14:schemeClr w14:val="tx1"/>
            </w14:solidFill>
          </w14:textFill>
        </w:rPr>
      </w:pPr>
      <w:r>
        <w:rPr>
          <w:rFonts w:ascii="仿宋" w:hAnsi="仿宋" w:eastAsia="仿宋"/>
          <w:b/>
          <w:bCs/>
          <w:color w:val="000000" w:themeColor="text1"/>
          <w:sz w:val="28"/>
          <w:szCs w:val="44"/>
          <w:highlight w:val="none"/>
          <w14:textFill>
            <w14:solidFill>
              <w14:schemeClr w14:val="tx1"/>
            </w14:solidFill>
          </w14:textFill>
        </w:rPr>
        <w:t>报价函</w:t>
      </w:r>
    </w:p>
    <w:p>
      <w:pPr>
        <w:spacing w:line="360" w:lineRule="auto"/>
        <w:jc w:val="center"/>
        <w:rPr>
          <w:rFonts w:ascii="仿宋" w:hAnsi="仿宋" w:eastAsia="仿宋"/>
          <w:color w:val="000000" w:themeColor="text1"/>
          <w:sz w:val="44"/>
          <w:szCs w:val="44"/>
          <w:highlight w:val="none"/>
          <w14:textFill>
            <w14:solidFill>
              <w14:schemeClr w14:val="tx1"/>
            </w14:solidFill>
          </w14:textFill>
        </w:rPr>
      </w:pPr>
      <w:r>
        <w:rPr>
          <w:rFonts w:ascii="仿宋" w:hAnsi="仿宋" w:eastAsia="仿宋"/>
          <w:color w:val="000000" w:themeColor="text1"/>
          <w:sz w:val="44"/>
          <w:szCs w:val="44"/>
          <w:highlight w:val="none"/>
          <w14:textFill>
            <w14:solidFill>
              <w14:schemeClr w14:val="tx1"/>
            </w14:solidFill>
          </w14:textFill>
        </w:rPr>
        <w:t>报价函</w:t>
      </w:r>
    </w:p>
    <w:p>
      <w:pPr>
        <w:spacing w:line="360" w:lineRule="auto"/>
        <w:ind w:firstLine="560"/>
        <w:rPr>
          <w:rFonts w:ascii="仿宋" w:hAnsi="仿宋" w:eastAsia="仿宋"/>
          <w:color w:val="000000" w:themeColor="text1"/>
          <w:sz w:val="32"/>
          <w:szCs w:val="32"/>
          <w:highlight w:val="none"/>
          <w14:textFill>
            <w14:solidFill>
              <w14:schemeClr w14:val="tx1"/>
            </w14:solidFill>
          </w14:textFill>
        </w:rPr>
      </w:pPr>
    </w:p>
    <w:p>
      <w:pPr>
        <w:spacing w:line="360" w:lineRule="auto"/>
        <w:rPr>
          <w:rFonts w:ascii="仿宋" w:hAnsi="仿宋" w:eastAsia="仿宋"/>
          <w:color w:val="000000" w:themeColor="text1"/>
          <w:sz w:val="32"/>
          <w:szCs w:val="32"/>
          <w:highlight w:val="none"/>
          <w14:textFill>
            <w14:solidFill>
              <w14:schemeClr w14:val="tx1"/>
            </w14:solidFill>
          </w14:textFill>
        </w:rPr>
      </w:pPr>
      <w:r>
        <w:rPr>
          <w:rFonts w:hint="eastAsia" w:eastAsia="仿宋_GB2312"/>
          <w:color w:val="000000" w:themeColor="text1"/>
          <w:sz w:val="32"/>
          <w:szCs w:val="32"/>
          <w:highlight w:val="none"/>
          <w14:textFill>
            <w14:solidFill>
              <w14:schemeClr w14:val="tx1"/>
            </w14:solidFill>
          </w14:textFill>
        </w:rPr>
        <w:t>东莞市新东欣环保投资有限公司</w:t>
      </w:r>
      <w:r>
        <w:rPr>
          <w:rFonts w:ascii="仿宋" w:hAnsi="仿宋" w:eastAsia="仿宋"/>
          <w:color w:val="000000" w:themeColor="text1"/>
          <w:sz w:val="32"/>
          <w:szCs w:val="32"/>
          <w:highlight w:val="none"/>
          <w14:textFill>
            <w14:solidFill>
              <w14:schemeClr w14:val="tx1"/>
            </w14:solidFill>
          </w14:textFill>
        </w:rPr>
        <w:t>：</w:t>
      </w:r>
    </w:p>
    <w:p>
      <w:pPr>
        <w:spacing w:line="360" w:lineRule="auto"/>
        <w:ind w:firstLine="640" w:firstLineChars="200"/>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针对贵司关于</w:t>
      </w:r>
      <w:r>
        <w:rPr>
          <w:rFonts w:hint="eastAsia" w:ascii="仿宋" w:hAnsi="仿宋" w:eastAsia="仿宋"/>
          <w:b/>
          <w:bCs/>
          <w:color w:val="000000" w:themeColor="text1"/>
          <w:sz w:val="32"/>
          <w:szCs w:val="32"/>
          <w:highlight w:val="none"/>
          <w14:textFill>
            <w14:solidFill>
              <w14:schemeClr w14:val="tx1"/>
            </w14:solidFill>
          </w14:textFill>
        </w:rPr>
        <w:t>东莞市海心沙资源综合利用中心绿色工业服务项目红外热成像设备（第二批）采购项目</w:t>
      </w:r>
      <w:r>
        <w:rPr>
          <w:rFonts w:ascii="仿宋" w:hAnsi="仿宋" w:eastAsia="仿宋"/>
          <w:color w:val="000000" w:themeColor="text1"/>
          <w:sz w:val="32"/>
          <w:szCs w:val="32"/>
          <w:highlight w:val="none"/>
          <w14:textFill>
            <w14:solidFill>
              <w14:schemeClr w14:val="tx1"/>
            </w14:solidFill>
          </w14:textFill>
        </w:rPr>
        <w:t>，我司愿意以价税合计人民币xxxx元（大写），</w:t>
      </w:r>
      <w:r>
        <w:rPr>
          <w:rFonts w:ascii="Calibri" w:hAnsi="Calibri" w:eastAsia="仿宋" w:cs="Calibri"/>
          <w:color w:val="000000" w:themeColor="text1"/>
          <w:sz w:val="32"/>
          <w:szCs w:val="32"/>
          <w:highlight w:val="none"/>
          <w14:textFill>
            <w14:solidFill>
              <w14:schemeClr w14:val="tx1"/>
            </w14:solidFill>
          </w14:textFill>
        </w:rPr>
        <w:t>¥</w:t>
      </w:r>
      <w:r>
        <w:rPr>
          <w:rFonts w:ascii="仿宋" w:hAnsi="仿宋" w:eastAsia="仿宋"/>
          <w:color w:val="000000" w:themeColor="text1"/>
          <w:sz w:val="32"/>
          <w:szCs w:val="32"/>
          <w:highlight w:val="none"/>
          <w14:textFill>
            <w14:solidFill>
              <w14:schemeClr w14:val="tx1"/>
            </w14:solidFill>
          </w14:textFill>
        </w:rPr>
        <w:t>xxx.00（小写）</w:t>
      </w:r>
      <w:r>
        <w:rPr>
          <w:rFonts w:hint="eastAsia" w:ascii="仿宋" w:hAnsi="仿宋" w:eastAsia="仿宋"/>
          <w:color w:val="000000" w:themeColor="text1"/>
          <w:sz w:val="32"/>
          <w:szCs w:val="32"/>
          <w:highlight w:val="none"/>
          <w14:textFill>
            <w14:solidFill>
              <w14:schemeClr w14:val="tx1"/>
            </w14:solidFill>
          </w14:textFill>
        </w:rPr>
        <w:t>承接此项目的供货及安装服务工作</w:t>
      </w:r>
      <w:r>
        <w:rPr>
          <w:rFonts w:ascii="仿宋" w:hAnsi="仿宋" w:eastAsia="仿宋"/>
          <w:color w:val="000000" w:themeColor="text1"/>
          <w:sz w:val="32"/>
          <w:szCs w:val="32"/>
          <w:highlight w:val="none"/>
          <w14:textFill>
            <w14:solidFill>
              <w14:schemeClr w14:val="tx1"/>
            </w14:solidFill>
          </w14:textFill>
        </w:rPr>
        <w:t>。</w:t>
      </w:r>
      <w:r>
        <w:rPr>
          <w:rFonts w:hint="eastAsia" w:ascii="仿宋" w:hAnsi="仿宋" w:eastAsia="仿宋"/>
          <w:color w:val="000000" w:themeColor="text1"/>
          <w:sz w:val="32"/>
          <w:szCs w:val="32"/>
          <w:highlight w:val="none"/>
          <w14:textFill>
            <w14:solidFill>
              <w14:schemeClr w14:val="tx1"/>
            </w14:solidFill>
          </w14:textFill>
        </w:rPr>
        <w:t>本报价含税，开具增值税专用发票，票面税率</w:t>
      </w:r>
      <w:r>
        <w:rPr>
          <w:rFonts w:ascii="仿宋" w:hAnsi="仿宋" w:eastAsia="仿宋"/>
          <w:color w:val="000000" w:themeColor="text1"/>
          <w:sz w:val="32"/>
          <w:szCs w:val="32"/>
          <w:highlight w:val="none"/>
          <w14:textFill>
            <w14:solidFill>
              <w14:schemeClr w14:val="tx1"/>
            </w14:solidFill>
          </w14:textFill>
        </w:rPr>
        <w:t xml:space="preserve">    %。</w:t>
      </w:r>
    </w:p>
    <w:p>
      <w:pPr>
        <w:spacing w:line="360" w:lineRule="auto"/>
        <w:rPr>
          <w:rFonts w:ascii="仿宋" w:hAnsi="仿宋" w:eastAsia="仿宋"/>
          <w:color w:val="000000" w:themeColor="text1"/>
          <w:sz w:val="32"/>
          <w:szCs w:val="32"/>
          <w:highlight w:val="none"/>
          <w14:textFill>
            <w14:solidFill>
              <w14:schemeClr w14:val="tx1"/>
            </w14:solidFill>
          </w14:textFill>
        </w:rPr>
      </w:pPr>
    </w:p>
    <w:p>
      <w:pPr>
        <w:spacing w:line="360" w:lineRule="auto"/>
        <w:rPr>
          <w:rFonts w:ascii="仿宋" w:hAnsi="仿宋" w:eastAsia="仿宋"/>
          <w:color w:val="000000" w:themeColor="text1"/>
          <w:sz w:val="32"/>
          <w:szCs w:val="32"/>
          <w:highlight w:val="none"/>
          <w14:textFill>
            <w14:solidFill>
              <w14:schemeClr w14:val="tx1"/>
            </w14:solidFill>
          </w14:textFill>
        </w:rPr>
      </w:pPr>
    </w:p>
    <w:p>
      <w:pPr>
        <w:spacing w:line="360" w:lineRule="auto"/>
        <w:rPr>
          <w:rFonts w:ascii="仿宋" w:hAnsi="仿宋" w:eastAsia="仿宋"/>
          <w:color w:val="000000" w:themeColor="text1"/>
          <w:sz w:val="32"/>
          <w:szCs w:val="32"/>
          <w:highlight w:val="none"/>
          <w14:textFill>
            <w14:solidFill>
              <w14:schemeClr w14:val="tx1"/>
            </w14:solidFill>
          </w14:textFill>
        </w:rPr>
      </w:pPr>
    </w:p>
    <w:p>
      <w:pPr>
        <w:spacing w:line="360" w:lineRule="auto"/>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报价人</w:t>
      </w:r>
      <w:r>
        <w:rPr>
          <w:rFonts w:ascii="仿宋" w:hAnsi="仿宋" w:eastAsia="仿宋"/>
          <w:color w:val="000000" w:themeColor="text1"/>
          <w:sz w:val="32"/>
          <w:szCs w:val="32"/>
          <w:highlight w:val="none"/>
          <w14:textFill>
            <w14:solidFill>
              <w14:schemeClr w14:val="tx1"/>
            </w14:solidFill>
          </w14:textFill>
        </w:rPr>
        <w:t>名称（加盖公章）：</w:t>
      </w:r>
    </w:p>
    <w:p>
      <w:pPr>
        <w:wordWrap w:val="0"/>
        <w:spacing w:line="360" w:lineRule="auto"/>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法定代表人（签名或盖章）：</w:t>
      </w:r>
    </w:p>
    <w:p>
      <w:pPr>
        <w:wordWrap w:val="0"/>
        <w:spacing w:line="360" w:lineRule="auto"/>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联系人：</w:t>
      </w:r>
    </w:p>
    <w:p>
      <w:pPr>
        <w:wordWrap w:val="0"/>
        <w:spacing w:line="360" w:lineRule="auto"/>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联系电话：</w:t>
      </w:r>
    </w:p>
    <w:p>
      <w:pPr>
        <w:wordWrap w:val="0"/>
        <w:spacing w:line="360" w:lineRule="auto"/>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日期：</w:t>
      </w:r>
    </w:p>
    <w:p>
      <w:pPr>
        <w:wordWrap w:val="0"/>
        <w:spacing w:line="360" w:lineRule="auto"/>
        <w:rPr>
          <w:rFonts w:ascii="仿宋" w:hAnsi="仿宋" w:eastAsia="仿宋"/>
          <w:color w:val="000000" w:themeColor="text1"/>
          <w:sz w:val="32"/>
          <w:szCs w:val="32"/>
          <w:highlight w:val="none"/>
          <w14:textFill>
            <w14:solidFill>
              <w14:schemeClr w14:val="tx1"/>
            </w14:solidFill>
          </w14:textFill>
        </w:rPr>
      </w:pPr>
    </w:p>
    <w:p>
      <w:pPr>
        <w:wordWrap w:val="0"/>
        <w:spacing w:line="360" w:lineRule="auto"/>
        <w:rPr>
          <w:rFonts w:ascii="仿宋" w:hAnsi="仿宋" w:eastAsia="仿宋"/>
          <w:color w:val="000000" w:themeColor="text1"/>
          <w:sz w:val="32"/>
          <w:szCs w:val="32"/>
          <w:highlight w:val="none"/>
          <w14:textFill>
            <w14:solidFill>
              <w14:schemeClr w14:val="tx1"/>
            </w14:solidFill>
          </w14:textFill>
        </w:rPr>
      </w:pPr>
    </w:p>
    <w:p>
      <w:pPr>
        <w:wordWrap w:val="0"/>
        <w:spacing w:line="360" w:lineRule="auto"/>
        <w:rPr>
          <w:rFonts w:ascii="仿宋" w:hAnsi="仿宋" w:eastAsia="仿宋"/>
          <w:color w:val="000000" w:themeColor="text1"/>
          <w:sz w:val="32"/>
          <w:szCs w:val="32"/>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jc w:val="center"/>
        <w:rPr>
          <w:rFonts w:ascii="仿宋" w:hAnsi="仿宋" w:eastAsia="仿宋"/>
          <w:color w:val="000000" w:themeColor="text1"/>
          <w:sz w:val="44"/>
          <w:szCs w:val="44"/>
          <w:highlight w:val="none"/>
          <w14:textFill>
            <w14:solidFill>
              <w14:schemeClr w14:val="tx1"/>
            </w14:solidFill>
          </w14:textFill>
        </w:rPr>
      </w:pPr>
      <w:r>
        <w:rPr>
          <w:rFonts w:hint="eastAsia" w:ascii="仿宋" w:hAnsi="仿宋" w:eastAsia="仿宋"/>
          <w:color w:val="000000" w:themeColor="text1"/>
          <w:sz w:val="44"/>
          <w:szCs w:val="44"/>
          <w:highlight w:val="none"/>
          <w14:textFill>
            <w14:solidFill>
              <w14:schemeClr w14:val="tx1"/>
            </w14:solidFill>
          </w14:textFill>
        </w:rPr>
        <w:t>报价清单</w:t>
      </w:r>
    </w:p>
    <w:p>
      <w:pPr>
        <w:widowControl/>
        <w:spacing w:line="360" w:lineRule="auto"/>
        <w:jc w:val="center"/>
        <w:rPr>
          <w:rFonts w:ascii="仿宋" w:hAnsi="仿宋" w:eastAsia="仿宋"/>
          <w:color w:val="000000" w:themeColor="text1"/>
          <w:sz w:val="44"/>
          <w:szCs w:val="44"/>
          <w:highlight w:val="none"/>
          <w14:textFill>
            <w14:solidFill>
              <w14:schemeClr w14:val="tx1"/>
            </w14:solidFill>
          </w14:textFill>
        </w:rPr>
      </w:pPr>
      <w:r>
        <w:rPr>
          <w:rFonts w:hint="eastAsia" w:ascii="仿宋" w:hAnsi="仿宋" w:eastAsia="仿宋"/>
          <w:color w:val="000000" w:themeColor="text1"/>
          <w:sz w:val="44"/>
          <w:szCs w:val="44"/>
          <w:highlight w:val="none"/>
          <w14:textFill>
            <w14:solidFill>
              <w14:schemeClr w14:val="tx1"/>
            </w14:solidFill>
          </w14:textFill>
        </w:rPr>
        <w:t>（格式自拟，要求提供分项清单价格及总价）</w:t>
      </w:r>
    </w:p>
    <w:p>
      <w:pPr>
        <w:spacing w:line="360" w:lineRule="auto"/>
        <w:outlineLvl w:val="1"/>
        <w:rPr>
          <w:rFonts w:ascii="仿宋" w:hAnsi="仿宋" w:eastAsia="仿宋"/>
          <w:b/>
          <w:bCs/>
          <w:color w:val="000000" w:themeColor="text1"/>
          <w:sz w:val="32"/>
          <w:szCs w:val="32"/>
          <w:highlight w:val="none"/>
          <w14:textFill>
            <w14:solidFill>
              <w14:schemeClr w14:val="tx1"/>
            </w14:solidFill>
          </w14:textFill>
        </w:rPr>
      </w:pPr>
    </w:p>
    <w:p>
      <w:pPr>
        <w:spacing w:line="360" w:lineRule="auto"/>
        <w:outlineLvl w:val="1"/>
        <w:rPr>
          <w:rFonts w:ascii="仿宋" w:hAnsi="仿宋" w:eastAsia="仿宋"/>
          <w:b/>
          <w:bCs/>
          <w:color w:val="000000" w:themeColor="text1"/>
          <w:sz w:val="32"/>
          <w:szCs w:val="32"/>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widowControl/>
        <w:spacing w:line="360" w:lineRule="auto"/>
        <w:rPr>
          <w:rFonts w:ascii="仿宋" w:hAnsi="仿宋" w:eastAsia="仿宋"/>
          <w:color w:val="000000" w:themeColor="text1"/>
          <w:sz w:val="44"/>
          <w:szCs w:val="44"/>
          <w:highlight w:val="none"/>
          <w14:textFill>
            <w14:solidFill>
              <w14:schemeClr w14:val="tx1"/>
            </w14:solidFill>
          </w14:textFill>
        </w:rPr>
      </w:pPr>
    </w:p>
    <w:p>
      <w:pPr>
        <w:pStyle w:val="30"/>
        <w:numPr>
          <w:ilvl w:val="0"/>
          <w:numId w:val="4"/>
        </w:numPr>
        <w:spacing w:line="360" w:lineRule="auto"/>
        <w:ind w:firstLineChars="0"/>
        <w:outlineLvl w:val="1"/>
        <w:rPr>
          <w:rFonts w:ascii="仿宋" w:hAnsi="仿宋" w:eastAsia="仿宋"/>
          <w:b/>
          <w:bCs/>
          <w:color w:val="000000" w:themeColor="text1"/>
          <w:sz w:val="28"/>
          <w:szCs w:val="44"/>
          <w:highlight w:val="none"/>
          <w14:textFill>
            <w14:solidFill>
              <w14:schemeClr w14:val="tx1"/>
            </w14:solidFill>
          </w14:textFill>
        </w:rPr>
      </w:pPr>
      <w:r>
        <w:rPr>
          <w:rFonts w:ascii="仿宋" w:hAnsi="仿宋" w:eastAsia="仿宋"/>
          <w:b/>
          <w:bCs/>
          <w:color w:val="000000" w:themeColor="text1"/>
          <w:sz w:val="28"/>
          <w:szCs w:val="44"/>
          <w:highlight w:val="none"/>
          <w14:textFill>
            <w14:solidFill>
              <w14:schemeClr w14:val="tx1"/>
            </w14:solidFill>
          </w14:textFill>
        </w:rPr>
        <w:t>法人证明</w:t>
      </w:r>
    </w:p>
    <w:p>
      <w:pPr>
        <w:spacing w:line="360" w:lineRule="auto"/>
        <w:jc w:val="center"/>
        <w:rPr>
          <w:rFonts w:ascii="仿宋" w:hAnsi="仿宋" w:eastAsia="仿宋"/>
          <w:b/>
          <w:bCs/>
          <w:color w:val="000000" w:themeColor="text1"/>
          <w:sz w:val="32"/>
          <w:szCs w:val="32"/>
          <w:highlight w:val="none"/>
          <w14:textFill>
            <w14:solidFill>
              <w14:schemeClr w14:val="tx1"/>
            </w14:solidFill>
          </w14:textFill>
        </w:rPr>
      </w:pPr>
      <w:r>
        <w:rPr>
          <w:rFonts w:ascii="仿宋" w:hAnsi="仿宋" w:eastAsia="仿宋"/>
          <w:b/>
          <w:bCs/>
          <w:color w:val="000000" w:themeColor="text1"/>
          <w:sz w:val="32"/>
          <w:szCs w:val="32"/>
          <w:highlight w:val="none"/>
          <w14:textFill>
            <w14:solidFill>
              <w14:schemeClr w14:val="tx1"/>
            </w14:solidFill>
          </w14:textFill>
        </w:rPr>
        <w:t>法定代表人身份证明书及法定代表人身份证复印件</w:t>
      </w:r>
    </w:p>
    <w:p>
      <w:pPr>
        <w:spacing w:line="360" w:lineRule="auto"/>
        <w:rPr>
          <w:rFonts w:ascii="仿宋" w:hAnsi="仿宋" w:eastAsia="仿宋"/>
          <w:color w:val="000000" w:themeColor="text1"/>
          <w:sz w:val="32"/>
          <w:szCs w:val="32"/>
          <w:highlight w:val="none"/>
          <w14:textFill>
            <w14:solidFill>
              <w14:schemeClr w14:val="tx1"/>
            </w14:solidFill>
          </w14:textFill>
        </w:rPr>
      </w:pPr>
    </w:p>
    <w:p>
      <w:pPr>
        <w:pStyle w:val="23"/>
        <w:spacing w:line="360" w:lineRule="auto"/>
        <w:ind w:firstLine="0" w:firstLineChars="0"/>
        <w:rPr>
          <w:rFonts w:ascii="仿宋" w:hAnsi="仿宋" w:eastAsia="仿宋" w:cs="Times New Roman"/>
          <w:color w:val="000000" w:themeColor="text1"/>
          <w:sz w:val="32"/>
          <w:szCs w:val="32"/>
          <w:highlight w:val="none"/>
          <w14:textFill>
            <w14:solidFill>
              <w14:schemeClr w14:val="tx1"/>
            </w14:solidFill>
          </w14:textFill>
        </w:rPr>
      </w:pPr>
      <w:r>
        <w:rPr>
          <w:color w:val="000000" w:themeColor="text1"/>
          <w:sz w:val="32"/>
          <w:szCs w:val="32"/>
          <w:highlight w:val="none"/>
          <w14:textFill>
            <w14:solidFill>
              <w14:schemeClr w14:val="tx1"/>
            </w14:solidFill>
          </w14:textFill>
        </w:rPr>
        <w:t>东莞市新东欣环保投资有限公司</w:t>
      </w:r>
      <w:r>
        <w:rPr>
          <w:rFonts w:ascii="仿宋" w:hAnsi="仿宋" w:eastAsia="仿宋" w:cs="Times New Roman"/>
          <w:color w:val="000000" w:themeColor="text1"/>
          <w:sz w:val="32"/>
          <w:szCs w:val="32"/>
          <w:highlight w:val="none"/>
          <w14:textFill>
            <w14:solidFill>
              <w14:schemeClr w14:val="tx1"/>
            </w14:solidFill>
          </w14:textFill>
        </w:rPr>
        <w:t>：</w:t>
      </w:r>
    </w:p>
    <w:p>
      <w:pPr>
        <w:pStyle w:val="23"/>
        <w:spacing w:line="360" w:lineRule="auto"/>
        <w:ind w:firstLine="659"/>
        <w:rPr>
          <w:rFonts w:ascii="仿宋" w:hAnsi="仿宋" w:eastAsia="仿宋" w:cs="Times New Roman"/>
          <w:color w:val="000000" w:themeColor="text1"/>
          <w:sz w:val="32"/>
          <w:szCs w:val="32"/>
          <w:highlight w:val="none"/>
          <w14:textFill>
            <w14:solidFill>
              <w14:schemeClr w14:val="tx1"/>
            </w14:solidFill>
          </w14:textFill>
        </w:rPr>
      </w:pPr>
      <w:r>
        <w:rPr>
          <w:rFonts w:ascii="仿宋" w:hAnsi="仿宋" w:eastAsia="仿宋" w:cs="Times New Roman"/>
          <w:color w:val="000000" w:themeColor="text1"/>
          <w:sz w:val="32"/>
          <w:szCs w:val="32"/>
          <w:highlight w:val="none"/>
          <w14:textFill>
            <w14:solidFill>
              <w14:schemeClr w14:val="tx1"/>
            </w14:solidFill>
          </w14:textFill>
        </w:rPr>
        <w:t>本证明书声明：注册于</w:t>
      </w:r>
      <w:r>
        <w:rPr>
          <w:rFonts w:ascii="仿宋" w:hAnsi="仿宋" w:eastAsia="仿宋" w:cs="Times New Roman"/>
          <w:color w:val="000000" w:themeColor="text1"/>
          <w:sz w:val="32"/>
          <w:szCs w:val="32"/>
          <w:highlight w:val="none"/>
          <w:u w:val="single"/>
          <w14:textFill>
            <w14:solidFill>
              <w14:schemeClr w14:val="tx1"/>
            </w14:solidFill>
          </w14:textFill>
        </w:rPr>
        <w:t xml:space="preserve">     </w:t>
      </w:r>
      <w:r>
        <w:rPr>
          <w:rFonts w:ascii="仿宋" w:hAnsi="仿宋" w:eastAsia="仿宋" w:cs="Times New Roman"/>
          <w:color w:val="000000" w:themeColor="text1"/>
          <w:sz w:val="32"/>
          <w:szCs w:val="32"/>
          <w:highlight w:val="none"/>
          <w14:textFill>
            <w14:solidFill>
              <w14:schemeClr w14:val="tx1"/>
            </w14:solidFill>
          </w14:textFill>
        </w:rPr>
        <w:t>（国家名称）的</w:t>
      </w:r>
      <w:r>
        <w:rPr>
          <w:rFonts w:ascii="仿宋" w:hAnsi="仿宋" w:eastAsia="仿宋" w:cs="Times New Roman"/>
          <w:color w:val="000000" w:themeColor="text1"/>
          <w:sz w:val="32"/>
          <w:szCs w:val="32"/>
          <w:highlight w:val="none"/>
          <w:u w:val="single"/>
          <w14:textFill>
            <w14:solidFill>
              <w14:schemeClr w14:val="tx1"/>
            </w14:solidFill>
          </w14:textFill>
        </w:rPr>
        <w:t>　　</w:t>
      </w:r>
      <w:r>
        <w:rPr>
          <w:rFonts w:ascii="仿宋" w:hAnsi="仿宋" w:eastAsia="仿宋" w:cs="Times New Roman"/>
          <w:color w:val="000000" w:themeColor="text1"/>
          <w:sz w:val="32"/>
          <w:szCs w:val="32"/>
          <w:highlight w:val="none"/>
          <w14:textFill>
            <w14:solidFill>
              <w14:schemeClr w14:val="tx1"/>
            </w14:solidFill>
          </w14:textFill>
        </w:rPr>
        <w:t>（</w:t>
      </w:r>
      <w:r>
        <w:rPr>
          <w:rFonts w:hint="eastAsia" w:ascii="仿宋" w:hAnsi="仿宋" w:eastAsia="仿宋" w:cs="Times New Roman"/>
          <w:color w:val="000000" w:themeColor="text1"/>
          <w:sz w:val="32"/>
          <w:szCs w:val="32"/>
          <w:highlight w:val="none"/>
          <w14:textFill>
            <w14:solidFill>
              <w14:schemeClr w14:val="tx1"/>
            </w14:solidFill>
          </w14:textFill>
        </w:rPr>
        <w:t>报价人</w:t>
      </w:r>
      <w:r>
        <w:rPr>
          <w:rFonts w:ascii="仿宋" w:hAnsi="仿宋" w:eastAsia="仿宋" w:cs="Times New Roman"/>
          <w:color w:val="000000" w:themeColor="text1"/>
          <w:sz w:val="32"/>
          <w:szCs w:val="32"/>
          <w:highlight w:val="none"/>
          <w14:textFill>
            <w14:solidFill>
              <w14:schemeClr w14:val="tx1"/>
            </w14:solidFill>
          </w14:textFill>
        </w:rPr>
        <w:t>名称）在下面签字的</w:t>
      </w:r>
      <w:r>
        <w:rPr>
          <w:rFonts w:ascii="仿宋" w:hAnsi="仿宋" w:eastAsia="仿宋" w:cs="Times New Roman"/>
          <w:color w:val="000000" w:themeColor="text1"/>
          <w:sz w:val="32"/>
          <w:szCs w:val="32"/>
          <w:highlight w:val="none"/>
          <w:u w:val="single"/>
          <w14:textFill>
            <w14:solidFill>
              <w14:schemeClr w14:val="tx1"/>
            </w14:solidFill>
          </w14:textFill>
        </w:rPr>
        <w:t>　　　　　</w:t>
      </w:r>
      <w:r>
        <w:rPr>
          <w:rFonts w:ascii="仿宋" w:hAnsi="仿宋" w:eastAsia="仿宋" w:cs="Times New Roman"/>
          <w:color w:val="000000" w:themeColor="text1"/>
          <w:sz w:val="32"/>
          <w:szCs w:val="32"/>
          <w:highlight w:val="none"/>
          <w14:textFill>
            <w14:solidFill>
              <w14:schemeClr w14:val="tx1"/>
            </w14:solidFill>
          </w14:textFill>
        </w:rPr>
        <w:t>（法定代表人姓名、职务）为本公司的合法代表人（</w:t>
      </w:r>
      <w:r>
        <w:rPr>
          <w:rFonts w:ascii="仿宋" w:hAnsi="仿宋" w:eastAsia="仿宋" w:cs="Times New Roman"/>
          <w:b/>
          <w:bCs/>
          <w:color w:val="000000" w:themeColor="text1"/>
          <w:sz w:val="32"/>
          <w:szCs w:val="32"/>
          <w:highlight w:val="none"/>
          <w14:textFill>
            <w14:solidFill>
              <w14:schemeClr w14:val="tx1"/>
            </w14:solidFill>
          </w14:textFill>
        </w:rPr>
        <w:t>须附法定代表人身份证复印件</w:t>
      </w:r>
      <w:r>
        <w:rPr>
          <w:rFonts w:ascii="仿宋" w:hAnsi="仿宋" w:eastAsia="仿宋" w:cs="Times New Roman"/>
          <w:color w:val="000000" w:themeColor="text1"/>
          <w:sz w:val="32"/>
          <w:szCs w:val="32"/>
          <w:highlight w:val="none"/>
          <w14:textFill>
            <w14:solidFill>
              <w14:schemeClr w14:val="tx1"/>
            </w14:solidFill>
          </w14:textFill>
        </w:rPr>
        <w:t>）。</w:t>
      </w:r>
    </w:p>
    <w:p>
      <w:pPr>
        <w:spacing w:line="360" w:lineRule="auto"/>
        <w:ind w:firstLine="480" w:firstLineChars="150"/>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特此证明</w:t>
      </w:r>
    </w:p>
    <w:p>
      <w:pPr>
        <w:spacing w:line="360" w:lineRule="auto"/>
        <w:rPr>
          <w:rFonts w:ascii="仿宋" w:hAnsi="仿宋" w:eastAsia="仿宋"/>
          <w:color w:val="000000" w:themeColor="text1"/>
          <w:sz w:val="32"/>
          <w:szCs w:val="32"/>
          <w:highlight w:val="none"/>
          <w14:textFill>
            <w14:solidFill>
              <w14:schemeClr w14:val="tx1"/>
            </w14:solidFill>
          </w14:textFill>
        </w:rPr>
      </w:pPr>
    </w:p>
    <w:p>
      <w:pPr>
        <w:spacing w:line="360" w:lineRule="auto"/>
        <w:rPr>
          <w:rFonts w:ascii="仿宋" w:hAnsi="仿宋" w:eastAsia="仿宋"/>
          <w:color w:val="000000" w:themeColor="text1"/>
          <w:sz w:val="32"/>
          <w:szCs w:val="32"/>
          <w:highlight w:val="none"/>
          <w14:textFill>
            <w14:solidFill>
              <w14:schemeClr w14:val="tx1"/>
            </w14:solidFill>
          </w14:textFill>
        </w:rPr>
      </w:pPr>
    </w:p>
    <w:p>
      <w:pPr>
        <w:spacing w:line="360" w:lineRule="auto"/>
        <w:rPr>
          <w:rFonts w:ascii="仿宋" w:hAnsi="仿宋" w:eastAsia="仿宋"/>
          <w:color w:val="000000" w:themeColor="text1"/>
          <w:sz w:val="32"/>
          <w:szCs w:val="32"/>
          <w:highlight w:val="none"/>
          <w14:textFill>
            <w14:solidFill>
              <w14:schemeClr w14:val="tx1"/>
            </w14:solidFill>
          </w14:textFill>
        </w:rPr>
      </w:pPr>
    </w:p>
    <w:p>
      <w:pPr>
        <w:spacing w:line="360" w:lineRule="auto"/>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报价人</w:t>
      </w:r>
      <w:r>
        <w:rPr>
          <w:rFonts w:ascii="仿宋" w:hAnsi="仿宋" w:eastAsia="仿宋"/>
          <w:color w:val="000000" w:themeColor="text1"/>
          <w:sz w:val="32"/>
          <w:szCs w:val="32"/>
          <w:highlight w:val="none"/>
          <w14:textFill>
            <w14:solidFill>
              <w14:schemeClr w14:val="tx1"/>
            </w14:solidFill>
          </w14:textFill>
        </w:rPr>
        <w:t>名称（加盖公章）：</w:t>
      </w:r>
    </w:p>
    <w:p>
      <w:pPr>
        <w:spacing w:line="360" w:lineRule="auto"/>
        <w:rPr>
          <w:rFonts w:ascii="仿宋" w:hAnsi="仿宋" w:eastAsia="仿宋"/>
          <w:color w:val="000000" w:themeColor="text1"/>
          <w:sz w:val="32"/>
          <w:szCs w:val="32"/>
          <w:highlight w:val="none"/>
          <w14:textFill>
            <w14:solidFill>
              <w14:schemeClr w14:val="tx1"/>
            </w14:solidFill>
          </w14:textFill>
        </w:rPr>
      </w:pPr>
      <w:r>
        <w:rPr>
          <w:rFonts w:hint="eastAsia" w:ascii="仿宋" w:hAnsi="仿宋" w:eastAsia="仿宋"/>
          <w:color w:val="000000" w:themeColor="text1"/>
          <w:sz w:val="32"/>
          <w:szCs w:val="32"/>
          <w:highlight w:val="none"/>
          <w14:textFill>
            <w14:solidFill>
              <w14:schemeClr w14:val="tx1"/>
            </w14:solidFill>
          </w14:textFill>
        </w:rPr>
        <w:t>报价人</w:t>
      </w:r>
      <w:r>
        <w:rPr>
          <w:rFonts w:ascii="仿宋" w:hAnsi="仿宋" w:eastAsia="仿宋"/>
          <w:color w:val="000000" w:themeColor="text1"/>
          <w:sz w:val="32"/>
          <w:szCs w:val="32"/>
          <w:highlight w:val="none"/>
          <w14:textFill>
            <w14:solidFill>
              <w14:schemeClr w14:val="tx1"/>
            </w14:solidFill>
          </w14:textFill>
        </w:rPr>
        <w:t>地址：</w:t>
      </w:r>
    </w:p>
    <w:p>
      <w:pPr>
        <w:spacing w:line="360" w:lineRule="auto"/>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法定代表人（签名或盖私章）：</w:t>
      </w:r>
    </w:p>
    <w:p>
      <w:pPr>
        <w:spacing w:line="360" w:lineRule="auto"/>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t>职务：</w:t>
      </w:r>
    </w:p>
    <w:p>
      <w:pPr>
        <w:spacing w:line="360" w:lineRule="auto"/>
        <w:rPr>
          <w:rFonts w:ascii="仿宋" w:hAnsi="仿宋" w:eastAsia="仿宋"/>
          <w:color w:val="000000" w:themeColor="text1"/>
          <w:sz w:val="32"/>
          <w:szCs w:val="32"/>
          <w:highlight w:val="none"/>
          <w14:textFill>
            <w14:solidFill>
              <w14:schemeClr w14:val="tx1"/>
            </w14:solidFill>
          </w14:textFill>
        </w:rPr>
      </w:pPr>
    </w:p>
    <w:p>
      <w:pPr>
        <w:widowControl/>
        <w:spacing w:line="360" w:lineRule="auto"/>
        <w:rPr>
          <w:rFonts w:ascii="仿宋" w:hAnsi="仿宋" w:eastAsia="仿宋"/>
          <w:color w:val="000000" w:themeColor="text1"/>
          <w:sz w:val="32"/>
          <w:szCs w:val="32"/>
          <w:highlight w:val="none"/>
          <w14:textFill>
            <w14:solidFill>
              <w14:schemeClr w14:val="tx1"/>
            </w14:solidFill>
          </w14:textFill>
        </w:rPr>
      </w:pPr>
      <w:r>
        <w:rPr>
          <w:rFonts w:ascii="仿宋" w:hAnsi="仿宋" w:eastAsia="仿宋"/>
          <w:color w:val="000000" w:themeColor="text1"/>
          <w:sz w:val="32"/>
          <w:szCs w:val="32"/>
          <w:highlight w:val="none"/>
          <w14:textFill>
            <w14:solidFill>
              <w14:schemeClr w14:val="tx1"/>
            </w14:solidFill>
          </w14:textFill>
        </w:rPr>
        <w:br w:type="page"/>
      </w:r>
      <w:bookmarkStart w:id="6" w:name="_Toc384752807"/>
    </w:p>
    <w:p>
      <w:pPr>
        <w:pStyle w:val="30"/>
        <w:numPr>
          <w:ilvl w:val="0"/>
          <w:numId w:val="4"/>
        </w:numPr>
        <w:spacing w:line="360" w:lineRule="auto"/>
        <w:ind w:firstLineChars="0"/>
        <w:outlineLvl w:val="1"/>
        <w:rPr>
          <w:rFonts w:ascii="仿宋" w:hAnsi="仿宋" w:eastAsia="仿宋"/>
          <w:b/>
          <w:bCs/>
          <w:color w:val="000000" w:themeColor="text1"/>
          <w:sz w:val="28"/>
          <w:szCs w:val="44"/>
          <w:highlight w:val="none"/>
          <w14:textFill>
            <w14:solidFill>
              <w14:schemeClr w14:val="tx1"/>
            </w14:solidFill>
          </w14:textFill>
        </w:rPr>
      </w:pPr>
      <w:r>
        <w:rPr>
          <w:rFonts w:ascii="仿宋" w:hAnsi="仿宋" w:eastAsia="仿宋"/>
          <w:b/>
          <w:bCs/>
          <w:color w:val="000000" w:themeColor="text1"/>
          <w:sz w:val="28"/>
          <w:szCs w:val="44"/>
          <w:highlight w:val="none"/>
          <w14:textFill>
            <w14:solidFill>
              <w14:schemeClr w14:val="tx1"/>
            </w14:solidFill>
          </w14:textFill>
        </w:rPr>
        <w:t>法人授权书</w:t>
      </w:r>
    </w:p>
    <w:p>
      <w:pPr>
        <w:widowControl/>
        <w:spacing w:line="360" w:lineRule="auto"/>
        <w:jc w:val="center"/>
        <w:rPr>
          <w:rFonts w:ascii="仿宋" w:hAnsi="仿宋" w:eastAsia="仿宋"/>
          <w:color w:val="000000" w:themeColor="text1"/>
          <w:sz w:val="32"/>
          <w:szCs w:val="32"/>
          <w:highlight w:val="none"/>
          <w14:textFill>
            <w14:solidFill>
              <w14:schemeClr w14:val="tx1"/>
            </w14:solidFill>
          </w14:textFill>
        </w:rPr>
      </w:pPr>
      <w:r>
        <w:rPr>
          <w:rFonts w:ascii="仿宋" w:hAnsi="仿宋" w:eastAsia="仿宋"/>
          <w:b/>
          <w:color w:val="000000" w:themeColor="text1"/>
          <w:sz w:val="32"/>
          <w:szCs w:val="32"/>
          <w:highlight w:val="none"/>
          <w14:textFill>
            <w14:solidFill>
              <w14:schemeClr w14:val="tx1"/>
            </w14:solidFill>
          </w14:textFill>
        </w:rPr>
        <w:t>授权委托书</w:t>
      </w:r>
      <w:bookmarkEnd w:id="6"/>
    </w:p>
    <w:p>
      <w:pPr>
        <w:pStyle w:val="23"/>
        <w:spacing w:line="360" w:lineRule="auto"/>
        <w:ind w:firstLine="0" w:firstLineChars="0"/>
        <w:rPr>
          <w:rFonts w:ascii="仿宋" w:hAnsi="仿宋" w:eastAsia="仿宋" w:cs="Times New Roman"/>
          <w:color w:val="000000" w:themeColor="text1"/>
          <w:sz w:val="32"/>
          <w:szCs w:val="32"/>
          <w:highlight w:val="none"/>
          <w14:textFill>
            <w14:solidFill>
              <w14:schemeClr w14:val="tx1"/>
            </w14:solidFill>
          </w14:textFill>
        </w:rPr>
      </w:pPr>
    </w:p>
    <w:p>
      <w:pPr>
        <w:pStyle w:val="23"/>
        <w:spacing w:line="360" w:lineRule="auto"/>
        <w:ind w:firstLine="0" w:firstLineChars="0"/>
        <w:rPr>
          <w:rFonts w:ascii="仿宋" w:hAnsi="仿宋" w:eastAsia="仿宋" w:cs="Times New Roman"/>
          <w:color w:val="000000" w:themeColor="text1"/>
          <w:sz w:val="32"/>
          <w:szCs w:val="32"/>
          <w:highlight w:val="none"/>
          <w14:textFill>
            <w14:solidFill>
              <w14:schemeClr w14:val="tx1"/>
            </w14:solidFill>
          </w14:textFill>
        </w:rPr>
      </w:pPr>
      <w:r>
        <w:rPr>
          <w:color w:val="000000" w:themeColor="text1"/>
          <w:sz w:val="32"/>
          <w:szCs w:val="32"/>
          <w:highlight w:val="none"/>
          <w14:textFill>
            <w14:solidFill>
              <w14:schemeClr w14:val="tx1"/>
            </w14:solidFill>
          </w14:textFill>
        </w:rPr>
        <w:t>东莞市新东欣环保投资有限公司</w:t>
      </w:r>
      <w:r>
        <w:rPr>
          <w:rFonts w:ascii="仿宋" w:hAnsi="仿宋" w:eastAsia="仿宋" w:cs="Times New Roman"/>
          <w:color w:val="000000" w:themeColor="text1"/>
          <w:sz w:val="32"/>
          <w:szCs w:val="32"/>
          <w:highlight w:val="none"/>
          <w14:textFill>
            <w14:solidFill>
              <w14:schemeClr w14:val="tx1"/>
            </w14:solidFill>
          </w14:textFill>
        </w:rPr>
        <w:t>：</w:t>
      </w:r>
    </w:p>
    <w:p>
      <w:pPr>
        <w:pStyle w:val="23"/>
        <w:spacing w:line="360" w:lineRule="auto"/>
        <w:ind w:firstLine="659"/>
        <w:rPr>
          <w:rFonts w:ascii="仿宋" w:hAnsi="仿宋" w:eastAsia="仿宋" w:cs="Times New Roman"/>
          <w:color w:val="000000" w:themeColor="text1"/>
          <w:sz w:val="32"/>
          <w:szCs w:val="32"/>
          <w:highlight w:val="none"/>
          <w14:textFill>
            <w14:solidFill>
              <w14:schemeClr w14:val="tx1"/>
            </w14:solidFill>
          </w14:textFill>
        </w:rPr>
      </w:pPr>
      <w:r>
        <w:rPr>
          <w:rFonts w:ascii="仿宋" w:hAnsi="仿宋" w:eastAsia="仿宋" w:cs="Times New Roman"/>
          <w:color w:val="000000" w:themeColor="text1"/>
          <w:sz w:val="32"/>
          <w:szCs w:val="32"/>
          <w:highlight w:val="none"/>
          <w14:textFill>
            <w14:solidFill>
              <w14:schemeClr w14:val="tx1"/>
            </w14:solidFill>
          </w14:textFill>
        </w:rPr>
        <w:t>本委托书声明：在下面签字的</w:t>
      </w:r>
      <w:r>
        <w:rPr>
          <w:rFonts w:ascii="仿宋" w:hAnsi="仿宋" w:eastAsia="仿宋" w:cs="Times New Roman"/>
          <w:color w:val="000000" w:themeColor="text1"/>
          <w:sz w:val="32"/>
          <w:szCs w:val="32"/>
          <w:highlight w:val="none"/>
          <w:u w:val="single"/>
          <w14:textFill>
            <w14:solidFill>
              <w14:schemeClr w14:val="tx1"/>
            </w14:solidFill>
          </w14:textFill>
        </w:rPr>
        <w:t>（</w:t>
      </w:r>
      <w:r>
        <w:rPr>
          <w:rFonts w:hint="eastAsia" w:ascii="仿宋" w:hAnsi="仿宋" w:eastAsia="仿宋" w:cs="Times New Roman"/>
          <w:color w:val="000000" w:themeColor="text1"/>
          <w:sz w:val="32"/>
          <w:szCs w:val="32"/>
          <w:highlight w:val="none"/>
          <w:u w:val="single"/>
          <w14:textFill>
            <w14:solidFill>
              <w14:schemeClr w14:val="tx1"/>
            </w14:solidFill>
          </w14:textFill>
        </w:rPr>
        <w:t>填写</w:t>
      </w:r>
      <w:r>
        <w:rPr>
          <w:rFonts w:ascii="仿宋" w:hAnsi="仿宋" w:eastAsia="仿宋" w:cs="Times New Roman"/>
          <w:color w:val="000000" w:themeColor="text1"/>
          <w:sz w:val="32"/>
          <w:szCs w:val="32"/>
          <w:highlight w:val="none"/>
          <w:u w:val="single"/>
          <w14:textFill>
            <w14:solidFill>
              <w14:schemeClr w14:val="tx1"/>
            </w14:solidFill>
          </w14:textFill>
        </w:rPr>
        <w:t>法定代表人姓名、职务）</w:t>
      </w:r>
      <w:r>
        <w:rPr>
          <w:rFonts w:ascii="仿宋" w:hAnsi="仿宋" w:eastAsia="仿宋" w:cs="Times New Roman"/>
          <w:color w:val="000000" w:themeColor="text1"/>
          <w:sz w:val="32"/>
          <w:szCs w:val="32"/>
          <w:highlight w:val="none"/>
          <w14:textFill>
            <w14:solidFill>
              <w14:schemeClr w14:val="tx1"/>
            </w14:solidFill>
          </w14:textFill>
        </w:rPr>
        <w:t>代表</w:t>
      </w:r>
      <w:r>
        <w:rPr>
          <w:rFonts w:ascii="仿宋" w:hAnsi="仿宋" w:eastAsia="仿宋" w:cs="Times New Roman"/>
          <w:color w:val="000000" w:themeColor="text1"/>
          <w:sz w:val="32"/>
          <w:szCs w:val="32"/>
          <w:highlight w:val="none"/>
          <w:u w:val="single"/>
          <w14:textFill>
            <w14:solidFill>
              <w14:schemeClr w14:val="tx1"/>
            </w14:solidFill>
          </w14:textFill>
        </w:rPr>
        <w:t>（</w:t>
      </w:r>
      <w:r>
        <w:rPr>
          <w:rFonts w:hint="eastAsia" w:ascii="仿宋" w:hAnsi="仿宋" w:eastAsia="仿宋" w:cs="Times New Roman"/>
          <w:color w:val="000000" w:themeColor="text1"/>
          <w:sz w:val="32"/>
          <w:szCs w:val="32"/>
          <w:highlight w:val="none"/>
          <w:u w:val="single"/>
          <w14:textFill>
            <w14:solidFill>
              <w14:schemeClr w14:val="tx1"/>
            </w14:solidFill>
          </w14:textFill>
        </w:rPr>
        <w:t>填写报价人</w:t>
      </w:r>
      <w:r>
        <w:rPr>
          <w:rFonts w:ascii="仿宋" w:hAnsi="仿宋" w:eastAsia="仿宋" w:cs="Times New Roman"/>
          <w:color w:val="000000" w:themeColor="text1"/>
          <w:sz w:val="32"/>
          <w:szCs w:val="32"/>
          <w:highlight w:val="none"/>
          <w:u w:val="single"/>
          <w14:textFill>
            <w14:solidFill>
              <w14:schemeClr w14:val="tx1"/>
            </w14:solidFill>
          </w14:textFill>
        </w:rPr>
        <w:t>名称）</w:t>
      </w:r>
      <w:r>
        <w:rPr>
          <w:rFonts w:ascii="仿宋" w:hAnsi="仿宋" w:eastAsia="仿宋" w:cs="Times New Roman"/>
          <w:color w:val="000000" w:themeColor="text1"/>
          <w:sz w:val="32"/>
          <w:szCs w:val="32"/>
          <w:highlight w:val="none"/>
          <w14:textFill>
            <w14:solidFill>
              <w14:schemeClr w14:val="tx1"/>
            </w14:solidFill>
          </w14:textFill>
        </w:rPr>
        <w:t>委托在下面签字的</w:t>
      </w:r>
      <w:r>
        <w:rPr>
          <w:rFonts w:ascii="仿宋" w:hAnsi="仿宋" w:eastAsia="仿宋" w:cs="Times New Roman"/>
          <w:color w:val="000000" w:themeColor="text1"/>
          <w:sz w:val="32"/>
          <w:szCs w:val="32"/>
          <w:highlight w:val="none"/>
          <w:u w:val="single"/>
          <w14:textFill>
            <w14:solidFill>
              <w14:schemeClr w14:val="tx1"/>
            </w14:solidFill>
          </w14:textFill>
        </w:rPr>
        <w:t>（</w:t>
      </w:r>
      <w:r>
        <w:rPr>
          <w:rFonts w:hint="eastAsia" w:ascii="仿宋" w:hAnsi="仿宋" w:eastAsia="仿宋" w:cs="Times New Roman"/>
          <w:color w:val="000000" w:themeColor="text1"/>
          <w:sz w:val="32"/>
          <w:szCs w:val="32"/>
          <w:highlight w:val="none"/>
          <w:u w:val="single"/>
          <w14:textFill>
            <w14:solidFill>
              <w14:schemeClr w14:val="tx1"/>
            </w14:solidFill>
          </w14:textFill>
        </w:rPr>
        <w:t>填写</w:t>
      </w:r>
      <w:r>
        <w:rPr>
          <w:rFonts w:ascii="仿宋" w:hAnsi="仿宋" w:eastAsia="仿宋" w:cs="Times New Roman"/>
          <w:color w:val="000000" w:themeColor="text1"/>
          <w:sz w:val="32"/>
          <w:szCs w:val="32"/>
          <w:highlight w:val="none"/>
          <w:u w:val="single"/>
          <w14:textFill>
            <w14:solidFill>
              <w14:schemeClr w14:val="tx1"/>
            </w14:solidFill>
          </w14:textFill>
        </w:rPr>
        <w:t>受委托人的姓名、职务）</w:t>
      </w:r>
      <w:r>
        <w:rPr>
          <w:rFonts w:ascii="仿宋" w:hAnsi="仿宋" w:eastAsia="仿宋" w:cs="Times New Roman"/>
          <w:color w:val="000000" w:themeColor="text1"/>
          <w:sz w:val="32"/>
          <w:szCs w:val="32"/>
          <w:highlight w:val="none"/>
          <w14:textFill>
            <w14:solidFill>
              <w14:schemeClr w14:val="tx1"/>
            </w14:solidFill>
          </w14:textFill>
        </w:rPr>
        <w:t>为本公司的合法代表人，就</w:t>
      </w:r>
      <w:r>
        <w:rPr>
          <w:rFonts w:hint="eastAsia" w:ascii="仿宋" w:hAnsi="仿宋" w:eastAsia="仿宋"/>
          <w:b/>
          <w:bCs/>
          <w:color w:val="000000" w:themeColor="text1"/>
          <w:sz w:val="32"/>
          <w:szCs w:val="32"/>
          <w:highlight w:val="none"/>
          <w14:textFill>
            <w14:solidFill>
              <w14:schemeClr w14:val="tx1"/>
            </w14:solidFill>
          </w14:textFill>
        </w:rPr>
        <w:t>东莞市海心沙资源综合利用中心绿色工业服务项目红外热成像设备（第二批）采购项目</w:t>
      </w:r>
      <w:r>
        <w:rPr>
          <w:rFonts w:ascii="仿宋" w:hAnsi="仿宋" w:eastAsia="仿宋" w:cs="Times New Roman"/>
          <w:color w:val="000000" w:themeColor="text1"/>
          <w:sz w:val="32"/>
          <w:szCs w:val="32"/>
          <w:highlight w:val="none"/>
          <w14:textFill>
            <w14:solidFill>
              <w14:schemeClr w14:val="tx1"/>
            </w14:solidFill>
          </w14:textFill>
        </w:rPr>
        <w:t>等相关</w:t>
      </w:r>
      <w:r>
        <w:rPr>
          <w:rFonts w:hint="eastAsia" w:ascii="仿宋" w:hAnsi="仿宋" w:eastAsia="仿宋" w:cs="Times New Roman"/>
          <w:color w:val="000000" w:themeColor="text1"/>
          <w:sz w:val="32"/>
          <w:szCs w:val="32"/>
          <w:highlight w:val="none"/>
          <w14:textFill>
            <w14:solidFill>
              <w14:schemeClr w14:val="tx1"/>
            </w14:solidFill>
          </w14:textFill>
        </w:rPr>
        <w:t>服务</w:t>
      </w:r>
      <w:r>
        <w:rPr>
          <w:rFonts w:ascii="仿宋" w:hAnsi="仿宋" w:eastAsia="仿宋" w:cs="Times New Roman"/>
          <w:color w:val="000000" w:themeColor="text1"/>
          <w:sz w:val="32"/>
          <w:szCs w:val="32"/>
          <w:highlight w:val="none"/>
          <w14:textFill>
            <w14:solidFill>
              <w14:schemeClr w14:val="tx1"/>
            </w14:solidFill>
          </w14:textFill>
        </w:rPr>
        <w:t>的谈判和合同的</w:t>
      </w:r>
      <w:r>
        <w:rPr>
          <w:rFonts w:hint="eastAsia" w:ascii="仿宋" w:hAnsi="仿宋" w:eastAsia="仿宋" w:cs="Times New Roman"/>
          <w:color w:val="000000" w:themeColor="text1"/>
          <w:sz w:val="32"/>
          <w:szCs w:val="32"/>
          <w:highlight w:val="none"/>
          <w14:textFill>
            <w14:solidFill>
              <w14:schemeClr w14:val="tx1"/>
            </w14:solidFill>
          </w14:textFill>
        </w:rPr>
        <w:t>签订、</w:t>
      </w:r>
      <w:r>
        <w:rPr>
          <w:rFonts w:ascii="仿宋" w:hAnsi="仿宋" w:eastAsia="仿宋" w:cs="Times New Roman"/>
          <w:color w:val="000000" w:themeColor="text1"/>
          <w:sz w:val="32"/>
          <w:szCs w:val="32"/>
          <w:highlight w:val="none"/>
          <w14:textFill>
            <w14:solidFill>
              <w14:schemeClr w14:val="tx1"/>
            </w14:solidFill>
          </w14:textFill>
        </w:rPr>
        <w:t>执行，以我方的名义处理一切与之有关的事宜（相关身份证复印件须附后）。</w:t>
      </w:r>
    </w:p>
    <w:p>
      <w:pPr>
        <w:pStyle w:val="23"/>
        <w:spacing w:line="360" w:lineRule="auto"/>
        <w:ind w:firstLine="659"/>
        <w:rPr>
          <w:rFonts w:ascii="仿宋" w:hAnsi="仿宋" w:eastAsia="仿宋" w:cs="Times New Roman"/>
          <w:color w:val="000000" w:themeColor="text1"/>
          <w:sz w:val="32"/>
          <w:szCs w:val="32"/>
          <w:highlight w:val="none"/>
          <w14:textFill>
            <w14:solidFill>
              <w14:schemeClr w14:val="tx1"/>
            </w14:solidFill>
          </w14:textFill>
        </w:rPr>
      </w:pPr>
    </w:p>
    <w:p>
      <w:pPr>
        <w:pStyle w:val="23"/>
        <w:spacing w:line="360" w:lineRule="auto"/>
        <w:ind w:firstLine="659"/>
        <w:rPr>
          <w:rFonts w:ascii="仿宋" w:hAnsi="仿宋" w:eastAsia="仿宋" w:cs="Times New Roman"/>
          <w:color w:val="000000" w:themeColor="text1"/>
          <w:sz w:val="32"/>
          <w:szCs w:val="32"/>
          <w:highlight w:val="none"/>
          <w14:textFill>
            <w14:solidFill>
              <w14:schemeClr w14:val="tx1"/>
            </w14:solidFill>
          </w14:textFill>
        </w:rPr>
      </w:pPr>
      <w:r>
        <w:rPr>
          <w:rFonts w:ascii="仿宋" w:hAnsi="仿宋" w:eastAsia="仿宋" w:cs="Times New Roman"/>
          <w:color w:val="000000" w:themeColor="text1"/>
          <w:sz w:val="32"/>
          <w:szCs w:val="32"/>
          <w:highlight w:val="none"/>
          <w14:textFill>
            <w14:solidFill>
              <w14:schemeClr w14:val="tx1"/>
            </w14:solidFill>
          </w14:textFill>
        </w:rPr>
        <w:t>本委托书于</w:t>
      </w:r>
      <w:r>
        <w:rPr>
          <w:rFonts w:ascii="仿宋" w:hAnsi="仿宋" w:eastAsia="仿宋" w:cs="Times New Roman"/>
          <w:color w:val="000000" w:themeColor="text1"/>
          <w:sz w:val="32"/>
          <w:szCs w:val="32"/>
          <w:highlight w:val="none"/>
          <w:u w:val="single"/>
          <w14:textFill>
            <w14:solidFill>
              <w14:schemeClr w14:val="tx1"/>
            </w14:solidFill>
          </w14:textFill>
        </w:rPr>
        <w:t>　</w:t>
      </w:r>
      <w:r>
        <w:rPr>
          <w:rFonts w:ascii="仿宋" w:hAnsi="仿宋" w:eastAsia="仿宋" w:cs="Times New Roman"/>
          <w:color w:val="000000" w:themeColor="text1"/>
          <w:sz w:val="32"/>
          <w:szCs w:val="32"/>
          <w:highlight w:val="none"/>
          <w14:textFill>
            <w14:solidFill>
              <w14:schemeClr w14:val="tx1"/>
            </w14:solidFill>
          </w14:textFill>
        </w:rPr>
        <w:t>年</w:t>
      </w:r>
      <w:r>
        <w:rPr>
          <w:rFonts w:ascii="仿宋" w:hAnsi="仿宋" w:eastAsia="仿宋" w:cs="Times New Roman"/>
          <w:color w:val="000000" w:themeColor="text1"/>
          <w:sz w:val="32"/>
          <w:szCs w:val="32"/>
          <w:highlight w:val="none"/>
          <w:u w:val="single"/>
          <w14:textFill>
            <w14:solidFill>
              <w14:schemeClr w14:val="tx1"/>
            </w14:solidFill>
          </w14:textFill>
        </w:rPr>
        <w:t>　</w:t>
      </w:r>
      <w:r>
        <w:rPr>
          <w:rFonts w:ascii="仿宋" w:hAnsi="仿宋" w:eastAsia="仿宋" w:cs="Times New Roman"/>
          <w:color w:val="000000" w:themeColor="text1"/>
          <w:sz w:val="32"/>
          <w:szCs w:val="32"/>
          <w:highlight w:val="none"/>
          <w14:textFill>
            <w14:solidFill>
              <w14:schemeClr w14:val="tx1"/>
            </w14:solidFill>
          </w14:textFill>
        </w:rPr>
        <w:t>月</w:t>
      </w:r>
      <w:r>
        <w:rPr>
          <w:rFonts w:ascii="仿宋" w:hAnsi="仿宋" w:eastAsia="仿宋" w:cs="Times New Roman"/>
          <w:color w:val="000000" w:themeColor="text1"/>
          <w:sz w:val="32"/>
          <w:szCs w:val="32"/>
          <w:highlight w:val="none"/>
          <w:u w:val="single"/>
          <w14:textFill>
            <w14:solidFill>
              <w14:schemeClr w14:val="tx1"/>
            </w14:solidFill>
          </w14:textFill>
        </w:rPr>
        <w:t>　</w:t>
      </w:r>
      <w:r>
        <w:rPr>
          <w:rFonts w:ascii="仿宋" w:hAnsi="仿宋" w:eastAsia="仿宋" w:cs="Times New Roman"/>
          <w:color w:val="000000" w:themeColor="text1"/>
          <w:sz w:val="32"/>
          <w:szCs w:val="32"/>
          <w:highlight w:val="none"/>
          <w14:textFill>
            <w14:solidFill>
              <w14:schemeClr w14:val="tx1"/>
            </w14:solidFill>
          </w14:textFill>
        </w:rPr>
        <w:t>日至</w:t>
      </w:r>
      <w:r>
        <w:rPr>
          <w:rFonts w:ascii="仿宋" w:hAnsi="仿宋" w:eastAsia="仿宋" w:cs="Times New Roman"/>
          <w:color w:val="000000" w:themeColor="text1"/>
          <w:sz w:val="32"/>
          <w:szCs w:val="32"/>
          <w:highlight w:val="none"/>
          <w:u w:val="single"/>
          <w14:textFill>
            <w14:solidFill>
              <w14:schemeClr w14:val="tx1"/>
            </w14:solidFill>
          </w14:textFill>
        </w:rPr>
        <w:t>　</w:t>
      </w:r>
      <w:r>
        <w:rPr>
          <w:rFonts w:ascii="仿宋" w:hAnsi="仿宋" w:eastAsia="仿宋" w:cs="Times New Roman"/>
          <w:color w:val="000000" w:themeColor="text1"/>
          <w:sz w:val="32"/>
          <w:szCs w:val="32"/>
          <w:highlight w:val="none"/>
          <w14:textFill>
            <w14:solidFill>
              <w14:schemeClr w14:val="tx1"/>
            </w14:solidFill>
          </w14:textFill>
        </w:rPr>
        <w:t>年</w:t>
      </w:r>
      <w:r>
        <w:rPr>
          <w:rFonts w:ascii="仿宋" w:hAnsi="仿宋" w:eastAsia="仿宋" w:cs="Times New Roman"/>
          <w:color w:val="000000" w:themeColor="text1"/>
          <w:sz w:val="32"/>
          <w:szCs w:val="32"/>
          <w:highlight w:val="none"/>
          <w:u w:val="single"/>
          <w14:textFill>
            <w14:solidFill>
              <w14:schemeClr w14:val="tx1"/>
            </w14:solidFill>
          </w14:textFill>
        </w:rPr>
        <w:t>　</w:t>
      </w:r>
      <w:r>
        <w:rPr>
          <w:rFonts w:ascii="仿宋" w:hAnsi="仿宋" w:eastAsia="仿宋" w:cs="Times New Roman"/>
          <w:color w:val="000000" w:themeColor="text1"/>
          <w:sz w:val="32"/>
          <w:szCs w:val="32"/>
          <w:highlight w:val="none"/>
          <w14:textFill>
            <w14:solidFill>
              <w14:schemeClr w14:val="tx1"/>
            </w14:solidFill>
          </w14:textFill>
        </w:rPr>
        <w:t>月</w:t>
      </w:r>
      <w:r>
        <w:rPr>
          <w:rFonts w:ascii="仿宋" w:hAnsi="仿宋" w:eastAsia="仿宋" w:cs="Times New Roman"/>
          <w:color w:val="000000" w:themeColor="text1"/>
          <w:sz w:val="32"/>
          <w:szCs w:val="32"/>
          <w:highlight w:val="none"/>
          <w:u w:val="single"/>
          <w14:textFill>
            <w14:solidFill>
              <w14:schemeClr w14:val="tx1"/>
            </w14:solidFill>
          </w14:textFill>
        </w:rPr>
        <w:t>　</w:t>
      </w:r>
      <w:r>
        <w:rPr>
          <w:rFonts w:ascii="仿宋" w:hAnsi="仿宋" w:eastAsia="仿宋" w:cs="Times New Roman"/>
          <w:color w:val="000000" w:themeColor="text1"/>
          <w:sz w:val="32"/>
          <w:szCs w:val="32"/>
          <w:highlight w:val="none"/>
          <w14:textFill>
            <w14:solidFill>
              <w14:schemeClr w14:val="tx1"/>
            </w14:solidFill>
          </w14:textFill>
        </w:rPr>
        <w:t>日签字生效，特此声明。</w:t>
      </w:r>
      <w:r>
        <w:rPr>
          <w:rFonts w:hint="eastAsia" w:ascii="仿宋" w:hAnsi="仿宋" w:eastAsia="仿宋" w:cs="Times New Roman"/>
          <w:color w:val="000000" w:themeColor="text1"/>
          <w:sz w:val="32"/>
          <w:szCs w:val="32"/>
          <w:highlight w:val="none"/>
          <w14:textFill>
            <w14:solidFill>
              <w14:schemeClr w14:val="tx1"/>
            </w14:solidFill>
          </w14:textFill>
        </w:rPr>
        <w:t>（有效期不得少于</w:t>
      </w:r>
      <w:r>
        <w:rPr>
          <w:rFonts w:ascii="仿宋" w:hAnsi="仿宋" w:eastAsia="仿宋" w:cs="Times New Roman"/>
          <w:color w:val="000000" w:themeColor="text1"/>
          <w:sz w:val="32"/>
          <w:szCs w:val="32"/>
          <w:highlight w:val="none"/>
          <w14:textFill>
            <w14:solidFill>
              <w14:schemeClr w14:val="tx1"/>
            </w14:solidFill>
          </w14:textFill>
        </w:rPr>
        <w:t>90个日历日）</w:t>
      </w:r>
    </w:p>
    <w:p>
      <w:pPr>
        <w:pStyle w:val="23"/>
        <w:spacing w:line="360" w:lineRule="auto"/>
        <w:ind w:firstLine="659"/>
        <w:rPr>
          <w:rFonts w:ascii="仿宋" w:hAnsi="仿宋" w:eastAsia="仿宋" w:cs="Times New Roman"/>
          <w:color w:val="000000" w:themeColor="text1"/>
          <w:sz w:val="32"/>
          <w:szCs w:val="32"/>
          <w:highlight w:val="none"/>
          <w14:textFill>
            <w14:solidFill>
              <w14:schemeClr w14:val="tx1"/>
            </w14:solidFill>
          </w14:textFill>
        </w:rPr>
      </w:pPr>
    </w:p>
    <w:p>
      <w:pPr>
        <w:pStyle w:val="23"/>
        <w:spacing w:line="360" w:lineRule="auto"/>
        <w:ind w:right="160" w:firstLine="0" w:firstLineChars="0"/>
        <w:rPr>
          <w:rFonts w:ascii="仿宋" w:hAnsi="仿宋" w:eastAsia="仿宋" w:cs="Times New Roman"/>
          <w:color w:val="000000" w:themeColor="text1"/>
          <w:sz w:val="32"/>
          <w:szCs w:val="32"/>
          <w:highlight w:val="none"/>
          <w14:textFill>
            <w14:solidFill>
              <w14:schemeClr w14:val="tx1"/>
            </w14:solidFill>
          </w14:textFill>
        </w:rPr>
      </w:pPr>
      <w:r>
        <w:rPr>
          <w:rFonts w:hint="eastAsia" w:ascii="仿宋" w:hAnsi="仿宋" w:eastAsia="仿宋" w:cs="Times New Roman"/>
          <w:color w:val="000000" w:themeColor="text1"/>
          <w:sz w:val="32"/>
          <w:szCs w:val="32"/>
          <w:highlight w:val="none"/>
          <w14:textFill>
            <w14:solidFill>
              <w14:schemeClr w14:val="tx1"/>
            </w14:solidFill>
          </w14:textFill>
        </w:rPr>
        <w:t>报价人</w:t>
      </w:r>
      <w:r>
        <w:rPr>
          <w:rFonts w:ascii="仿宋" w:hAnsi="仿宋" w:eastAsia="仿宋" w:cs="Times New Roman"/>
          <w:color w:val="000000" w:themeColor="text1"/>
          <w:sz w:val="32"/>
          <w:szCs w:val="32"/>
          <w:highlight w:val="none"/>
          <w14:textFill>
            <w14:solidFill>
              <w14:schemeClr w14:val="tx1"/>
            </w14:solidFill>
          </w14:textFill>
        </w:rPr>
        <w:t>名称（加盖公章）：</w:t>
      </w:r>
    </w:p>
    <w:p>
      <w:pPr>
        <w:pStyle w:val="23"/>
        <w:wordWrap w:val="0"/>
        <w:spacing w:line="360" w:lineRule="auto"/>
        <w:ind w:firstLine="0" w:firstLineChars="0"/>
        <w:rPr>
          <w:rFonts w:ascii="仿宋" w:hAnsi="仿宋" w:eastAsia="仿宋" w:cs="Times New Roman"/>
          <w:color w:val="000000" w:themeColor="text1"/>
          <w:sz w:val="32"/>
          <w:szCs w:val="32"/>
          <w:highlight w:val="none"/>
          <w14:textFill>
            <w14:solidFill>
              <w14:schemeClr w14:val="tx1"/>
            </w14:solidFill>
          </w14:textFill>
        </w:rPr>
      </w:pPr>
      <w:r>
        <w:rPr>
          <w:rFonts w:hint="eastAsia" w:ascii="仿宋" w:hAnsi="仿宋" w:eastAsia="仿宋" w:cs="Times New Roman"/>
          <w:color w:val="000000" w:themeColor="text1"/>
          <w:sz w:val="32"/>
          <w:szCs w:val="32"/>
          <w:highlight w:val="none"/>
          <w14:textFill>
            <w14:solidFill>
              <w14:schemeClr w14:val="tx1"/>
            </w14:solidFill>
          </w14:textFill>
        </w:rPr>
        <w:t>报价人</w:t>
      </w:r>
      <w:r>
        <w:rPr>
          <w:rFonts w:ascii="仿宋" w:hAnsi="仿宋" w:eastAsia="仿宋" w:cs="Times New Roman"/>
          <w:color w:val="000000" w:themeColor="text1"/>
          <w:sz w:val="32"/>
          <w:szCs w:val="32"/>
          <w:highlight w:val="none"/>
          <w14:textFill>
            <w14:solidFill>
              <w14:schemeClr w14:val="tx1"/>
            </w14:solidFill>
          </w14:textFill>
        </w:rPr>
        <w:t>地址：</w:t>
      </w:r>
    </w:p>
    <w:p>
      <w:pPr>
        <w:pStyle w:val="23"/>
        <w:wordWrap w:val="0"/>
        <w:spacing w:line="360" w:lineRule="auto"/>
        <w:ind w:firstLine="0" w:firstLineChars="0"/>
        <w:rPr>
          <w:rFonts w:ascii="仿宋" w:hAnsi="仿宋" w:eastAsia="仿宋" w:cs="Times New Roman"/>
          <w:color w:val="000000" w:themeColor="text1"/>
          <w:sz w:val="32"/>
          <w:szCs w:val="32"/>
          <w:highlight w:val="none"/>
          <w14:textFill>
            <w14:solidFill>
              <w14:schemeClr w14:val="tx1"/>
            </w14:solidFill>
          </w14:textFill>
        </w:rPr>
      </w:pPr>
      <w:r>
        <w:rPr>
          <w:rFonts w:ascii="仿宋" w:hAnsi="仿宋" w:eastAsia="仿宋" w:cs="Times New Roman"/>
          <w:color w:val="000000" w:themeColor="text1"/>
          <w:sz w:val="32"/>
          <w:szCs w:val="32"/>
          <w:highlight w:val="none"/>
          <w14:textFill>
            <w14:solidFill>
              <w14:schemeClr w14:val="tx1"/>
            </w14:solidFill>
          </w14:textFill>
        </w:rPr>
        <w:t>法定代表人（签字或盖章）：</w:t>
      </w:r>
    </w:p>
    <w:p>
      <w:pPr>
        <w:pStyle w:val="23"/>
        <w:wordWrap w:val="0"/>
        <w:spacing w:line="360" w:lineRule="auto"/>
        <w:ind w:firstLine="0" w:firstLineChars="0"/>
        <w:rPr>
          <w:rFonts w:ascii="仿宋" w:hAnsi="仿宋" w:eastAsia="仿宋" w:cs="Times New Roman"/>
          <w:color w:val="000000" w:themeColor="text1"/>
          <w:sz w:val="32"/>
          <w:szCs w:val="32"/>
          <w:highlight w:val="none"/>
          <w14:textFill>
            <w14:solidFill>
              <w14:schemeClr w14:val="tx1"/>
            </w14:solidFill>
          </w14:textFill>
        </w:rPr>
      </w:pPr>
      <w:r>
        <w:rPr>
          <w:rFonts w:ascii="仿宋" w:hAnsi="仿宋" w:eastAsia="仿宋" w:cs="Times New Roman"/>
          <w:color w:val="000000" w:themeColor="text1"/>
          <w:sz w:val="32"/>
          <w:szCs w:val="32"/>
          <w:highlight w:val="none"/>
          <w14:textFill>
            <w14:solidFill>
              <w14:schemeClr w14:val="tx1"/>
            </w14:solidFill>
          </w14:textFill>
        </w:rPr>
        <w:t>职务：</w:t>
      </w:r>
    </w:p>
    <w:p>
      <w:pPr>
        <w:pStyle w:val="23"/>
        <w:wordWrap w:val="0"/>
        <w:spacing w:line="360" w:lineRule="auto"/>
        <w:ind w:firstLine="0" w:firstLineChars="0"/>
        <w:rPr>
          <w:rFonts w:ascii="仿宋" w:hAnsi="仿宋" w:eastAsia="仿宋" w:cs="Times New Roman"/>
          <w:color w:val="000000" w:themeColor="text1"/>
          <w:sz w:val="32"/>
          <w:szCs w:val="32"/>
          <w:highlight w:val="none"/>
          <w14:textFill>
            <w14:solidFill>
              <w14:schemeClr w14:val="tx1"/>
            </w14:solidFill>
          </w14:textFill>
        </w:rPr>
      </w:pPr>
      <w:r>
        <w:rPr>
          <w:rFonts w:ascii="仿宋" w:hAnsi="仿宋" w:eastAsia="仿宋" w:cs="Times New Roman"/>
          <w:color w:val="000000" w:themeColor="text1"/>
          <w:sz w:val="32"/>
          <w:szCs w:val="32"/>
          <w:highlight w:val="none"/>
          <w14:textFill>
            <w14:solidFill>
              <w14:schemeClr w14:val="tx1"/>
            </w14:solidFill>
          </w14:textFill>
        </w:rPr>
        <w:t>受委托人（签字或盖章）：</w:t>
      </w:r>
    </w:p>
    <w:p>
      <w:pPr>
        <w:pStyle w:val="23"/>
        <w:wordWrap w:val="0"/>
        <w:spacing w:line="360" w:lineRule="auto"/>
        <w:ind w:firstLine="0" w:firstLineChars="0"/>
        <w:rPr>
          <w:rFonts w:ascii="仿宋" w:hAnsi="仿宋" w:eastAsia="仿宋" w:cs="Times New Roman"/>
          <w:color w:val="000000" w:themeColor="text1"/>
          <w:sz w:val="32"/>
          <w:szCs w:val="32"/>
          <w:highlight w:val="none"/>
          <w14:textFill>
            <w14:solidFill>
              <w14:schemeClr w14:val="tx1"/>
            </w14:solidFill>
          </w14:textFill>
        </w:rPr>
      </w:pPr>
      <w:r>
        <w:rPr>
          <w:rFonts w:ascii="仿宋" w:hAnsi="仿宋" w:eastAsia="仿宋" w:cs="Times New Roman"/>
          <w:color w:val="000000" w:themeColor="text1"/>
          <w:sz w:val="32"/>
          <w:szCs w:val="32"/>
          <w:highlight w:val="none"/>
          <w14:textFill>
            <w14:solidFill>
              <w14:schemeClr w14:val="tx1"/>
            </w14:solidFill>
          </w14:textFill>
        </w:rPr>
        <w:t>职务：</w:t>
      </w:r>
    </w:p>
    <w:p>
      <w:pPr>
        <w:pStyle w:val="23"/>
        <w:spacing w:line="360" w:lineRule="auto"/>
        <w:ind w:firstLine="0" w:firstLineChars="0"/>
        <w:rPr>
          <w:rFonts w:ascii="仿宋" w:hAnsi="仿宋" w:eastAsia="仿宋" w:cs="Times New Roman"/>
          <w:color w:val="000000" w:themeColor="text1"/>
          <w:sz w:val="32"/>
          <w:szCs w:val="32"/>
          <w:highlight w:val="none"/>
          <w14:textFill>
            <w14:solidFill>
              <w14:schemeClr w14:val="tx1"/>
            </w14:solidFill>
          </w14:textFill>
        </w:rPr>
        <w:sectPr>
          <w:pgSz w:w="11906" w:h="16838"/>
          <w:pgMar w:top="1276" w:right="1800" w:bottom="1418" w:left="1800" w:header="851" w:footer="992" w:gutter="0"/>
          <w:cols w:space="720" w:num="1"/>
          <w:docGrid w:type="lines" w:linePitch="312" w:charSpace="0"/>
        </w:sectPr>
      </w:pPr>
      <w:r>
        <w:rPr>
          <w:rFonts w:ascii="仿宋" w:hAnsi="仿宋" w:eastAsia="仿宋" w:cs="Times New Roman"/>
          <w:color w:val="000000" w:themeColor="text1"/>
          <w:sz w:val="32"/>
          <w:szCs w:val="32"/>
          <w:highlight w:val="none"/>
          <w14:textFill>
            <w14:solidFill>
              <w14:schemeClr w14:val="tx1"/>
            </w14:solidFill>
          </w14:textFill>
        </w:rPr>
        <w:t>日期：</w:t>
      </w:r>
    </w:p>
    <w:bookmarkEnd w:id="5"/>
    <w:p>
      <w:pPr>
        <w:pStyle w:val="30"/>
        <w:numPr>
          <w:ilvl w:val="0"/>
          <w:numId w:val="4"/>
        </w:numPr>
        <w:spacing w:line="360" w:lineRule="auto"/>
        <w:ind w:firstLineChars="0"/>
        <w:outlineLvl w:val="1"/>
        <w:rPr>
          <w:rFonts w:ascii="仿宋" w:hAnsi="仿宋" w:eastAsia="仿宋"/>
          <w:b/>
          <w:bCs/>
          <w:color w:val="000000" w:themeColor="text1"/>
          <w:sz w:val="28"/>
          <w:szCs w:val="44"/>
          <w:highlight w:val="none"/>
          <w14:textFill>
            <w14:solidFill>
              <w14:schemeClr w14:val="tx1"/>
            </w14:solidFill>
          </w14:textFill>
        </w:rPr>
      </w:pPr>
      <w:r>
        <w:rPr>
          <w:rFonts w:hint="eastAsia" w:ascii="仿宋" w:hAnsi="仿宋" w:eastAsia="仿宋"/>
          <w:b/>
          <w:bCs/>
          <w:color w:val="000000" w:themeColor="text1"/>
          <w:sz w:val="28"/>
          <w:szCs w:val="44"/>
          <w:highlight w:val="none"/>
          <w14:textFill>
            <w14:solidFill>
              <w14:schemeClr w14:val="tx1"/>
            </w14:solidFill>
          </w14:textFill>
        </w:rPr>
        <w:t xml:space="preserve"> </w:t>
      </w:r>
    </w:p>
    <w:p>
      <w:pPr>
        <w:pStyle w:val="30"/>
        <w:spacing w:line="360" w:lineRule="auto"/>
        <w:ind w:firstLine="0" w:firstLineChars="0"/>
        <w:jc w:val="center"/>
        <w:outlineLvl w:val="1"/>
        <w:rPr>
          <w:rFonts w:eastAsia="仿宋_GB2312"/>
          <w:b/>
          <w:color w:val="000000" w:themeColor="text1"/>
          <w:sz w:val="32"/>
          <w:szCs w:val="32"/>
          <w:highlight w:val="none"/>
          <w14:textFill>
            <w14:solidFill>
              <w14:schemeClr w14:val="tx1"/>
            </w14:solidFill>
          </w14:textFill>
        </w:rPr>
      </w:pPr>
      <w:r>
        <w:rPr>
          <w:rFonts w:hint="eastAsia" w:eastAsia="仿宋_GB2312"/>
          <w:b/>
          <w:color w:val="000000" w:themeColor="text1"/>
          <w:sz w:val="32"/>
          <w:szCs w:val="32"/>
          <w:highlight w:val="none"/>
          <w14:textFill>
            <w14:solidFill>
              <w14:schemeClr w14:val="tx1"/>
            </w14:solidFill>
          </w14:textFill>
        </w:rPr>
        <w:t>承诺函</w:t>
      </w:r>
    </w:p>
    <w:p>
      <w:pPr>
        <w:pStyle w:val="23"/>
        <w:spacing w:line="360" w:lineRule="auto"/>
        <w:ind w:firstLine="0" w:firstLineChars="0"/>
        <w:rPr>
          <w:rFonts w:ascii="Times New Roman" w:hAnsi="Times New Roman" w:cs="Times New Roman"/>
          <w:color w:val="000000" w:themeColor="text1"/>
          <w:sz w:val="32"/>
          <w:szCs w:val="32"/>
          <w:highlight w:val="none"/>
          <w14:textFill>
            <w14:solidFill>
              <w14:schemeClr w14:val="tx1"/>
            </w14:solidFill>
          </w14:textFill>
        </w:rPr>
      </w:pPr>
      <w:r>
        <w:rPr>
          <w:rFonts w:hint="eastAsia" w:ascii="Times New Roman" w:hAnsi="Times New Roman" w:cs="Times New Roman"/>
          <w:color w:val="000000" w:themeColor="text1"/>
          <w:sz w:val="32"/>
          <w:szCs w:val="32"/>
          <w:highlight w:val="none"/>
          <w14:textFill>
            <w14:solidFill>
              <w14:schemeClr w14:val="tx1"/>
            </w14:solidFill>
          </w14:textFill>
        </w:rPr>
        <w:t>东莞市新东欣环保投资有限公司：</w:t>
      </w:r>
    </w:p>
    <w:p>
      <w:pPr>
        <w:pStyle w:val="23"/>
        <w:spacing w:line="360" w:lineRule="auto"/>
        <w:ind w:firstLine="640" w:firstLineChars="0"/>
        <w:rPr>
          <w:rFonts w:ascii="Times New Roman" w:hAnsi="Times New Roman" w:cs="Times New Roman"/>
          <w:color w:val="000000" w:themeColor="text1"/>
          <w:sz w:val="32"/>
          <w:szCs w:val="32"/>
          <w:highlight w:val="none"/>
          <w14:textFill>
            <w14:solidFill>
              <w14:schemeClr w14:val="tx1"/>
            </w14:solidFill>
          </w14:textFill>
        </w:rPr>
      </w:pPr>
      <w:r>
        <w:rPr>
          <w:rFonts w:hint="eastAsia" w:ascii="Times New Roman" w:hAnsi="Times New Roman" w:cs="Times New Roman"/>
          <w:color w:val="000000" w:themeColor="text1"/>
          <w:sz w:val="32"/>
          <w:szCs w:val="32"/>
          <w:highlight w:val="none"/>
          <w14:textFill>
            <w14:solidFill>
              <w14:schemeClr w14:val="tx1"/>
            </w14:solidFill>
          </w14:textFill>
        </w:rPr>
        <w:t>我司就参加</w:t>
      </w:r>
      <w:r>
        <w:rPr>
          <w:rFonts w:hint="eastAsia" w:ascii="仿宋" w:hAnsi="仿宋" w:eastAsia="仿宋"/>
          <w:b/>
          <w:bCs/>
          <w:color w:val="000000" w:themeColor="text1"/>
          <w:sz w:val="32"/>
          <w:szCs w:val="32"/>
          <w:highlight w:val="none"/>
          <w14:textFill>
            <w14:solidFill>
              <w14:schemeClr w14:val="tx1"/>
            </w14:solidFill>
          </w14:textFill>
        </w:rPr>
        <w:t>东莞市海心沙资源综合利用中心绿色工业服务项目红外热成像设备（第二批）采购项目</w:t>
      </w:r>
      <w:r>
        <w:rPr>
          <w:rFonts w:hint="eastAsia" w:ascii="Times New Roman" w:hAnsi="Times New Roman" w:cs="Times New Roman"/>
          <w:color w:val="000000" w:themeColor="text1"/>
          <w:sz w:val="32"/>
          <w:szCs w:val="32"/>
          <w:highlight w:val="none"/>
          <w14:textFill>
            <w14:solidFill>
              <w14:schemeClr w14:val="tx1"/>
            </w14:solidFill>
          </w14:textFill>
        </w:rPr>
        <w:t>投标工作，作出以下承诺：</w:t>
      </w:r>
    </w:p>
    <w:p>
      <w:pPr>
        <w:pStyle w:val="23"/>
        <w:spacing w:line="360" w:lineRule="auto"/>
        <w:ind w:firstLine="659"/>
        <w:rPr>
          <w:rFonts w:ascii="Times New Roman" w:hAnsi="Times New Roman" w:cs="Times New Roman"/>
          <w:color w:val="000000" w:themeColor="text1"/>
          <w:sz w:val="32"/>
          <w:szCs w:val="32"/>
          <w:highlight w:val="none"/>
          <w14:textFill>
            <w14:solidFill>
              <w14:schemeClr w14:val="tx1"/>
            </w14:solidFill>
          </w14:textFill>
        </w:rPr>
      </w:pPr>
      <w:r>
        <w:rPr>
          <w:rFonts w:hint="eastAsia" w:ascii="Times New Roman" w:hAnsi="Times New Roman" w:cs="Times New Roman"/>
          <w:color w:val="000000" w:themeColor="text1"/>
          <w:sz w:val="32"/>
          <w:szCs w:val="32"/>
          <w:highlight w:val="none"/>
          <w14:textFill>
            <w14:solidFill>
              <w14:schemeClr w14:val="tx1"/>
            </w14:solidFill>
          </w14:textFill>
        </w:rPr>
        <w:t>我公司已充分了解采购人项目情况，本次报价完全响应询价文件的要求，我公司所提供的货物等于或优于采购人需求并承诺如有需要能根据采购人要求在</w:t>
      </w:r>
      <w:r>
        <w:rPr>
          <w:rFonts w:ascii="Times New Roman" w:hAnsi="Times New Roman" w:cs="Times New Roman"/>
          <w:color w:val="000000" w:themeColor="text1"/>
          <w:sz w:val="32"/>
          <w:szCs w:val="32"/>
          <w:highlight w:val="none"/>
          <w14:textFill>
            <w14:solidFill>
              <w14:schemeClr w14:val="tx1"/>
            </w14:solidFill>
          </w14:textFill>
        </w:rPr>
        <w:t>2</w:t>
      </w:r>
      <w:r>
        <w:rPr>
          <w:rFonts w:hint="eastAsia" w:ascii="Times New Roman" w:hAnsi="Times New Roman" w:cs="Times New Roman"/>
          <w:color w:val="000000" w:themeColor="text1"/>
          <w:sz w:val="32"/>
          <w:szCs w:val="32"/>
          <w:highlight w:val="none"/>
          <w14:textFill>
            <w14:solidFill>
              <w14:schemeClr w14:val="tx1"/>
            </w14:solidFill>
          </w14:textFill>
        </w:rPr>
        <w:t>个日历日内提供证明材料。如司所供货物不合格，将重新免费更换为合格的产品。</w:t>
      </w:r>
    </w:p>
    <w:p>
      <w:pPr>
        <w:pStyle w:val="23"/>
        <w:spacing w:line="360" w:lineRule="auto"/>
        <w:ind w:firstLine="659"/>
        <w:rPr>
          <w:rFonts w:ascii="Times New Roman" w:hAnsi="Times New Roman" w:cs="Times New Roman"/>
          <w:color w:val="000000" w:themeColor="text1"/>
          <w:sz w:val="32"/>
          <w:szCs w:val="32"/>
          <w:highlight w:val="none"/>
          <w14:textFill>
            <w14:solidFill>
              <w14:schemeClr w14:val="tx1"/>
            </w14:solidFill>
          </w14:textFill>
        </w:rPr>
      </w:pPr>
    </w:p>
    <w:p>
      <w:pPr>
        <w:pStyle w:val="23"/>
        <w:spacing w:line="360" w:lineRule="auto"/>
        <w:ind w:firstLine="659"/>
        <w:rPr>
          <w:rFonts w:ascii="Times New Roman" w:hAnsi="Times New Roman" w:cs="Times New Roman"/>
          <w:color w:val="000000" w:themeColor="text1"/>
          <w:sz w:val="32"/>
          <w:szCs w:val="32"/>
          <w:highlight w:val="none"/>
          <w14:textFill>
            <w14:solidFill>
              <w14:schemeClr w14:val="tx1"/>
            </w14:solidFill>
          </w14:textFill>
        </w:rPr>
      </w:pPr>
    </w:p>
    <w:p>
      <w:pPr>
        <w:pStyle w:val="23"/>
        <w:spacing w:line="360" w:lineRule="auto"/>
        <w:ind w:firstLine="659"/>
        <w:rPr>
          <w:rFonts w:ascii="Times New Roman" w:hAnsi="Times New Roman" w:cs="Times New Roman"/>
          <w:color w:val="000000" w:themeColor="text1"/>
          <w:sz w:val="32"/>
          <w:szCs w:val="32"/>
          <w:highlight w:val="none"/>
          <w14:textFill>
            <w14:solidFill>
              <w14:schemeClr w14:val="tx1"/>
            </w14:solidFill>
          </w14:textFill>
        </w:rPr>
      </w:pPr>
    </w:p>
    <w:p>
      <w:pPr>
        <w:pStyle w:val="23"/>
        <w:spacing w:line="360" w:lineRule="auto"/>
        <w:ind w:firstLine="659"/>
        <w:rPr>
          <w:rFonts w:ascii="Times New Roman" w:hAnsi="Times New Roman" w:cs="Times New Roman"/>
          <w:color w:val="000000" w:themeColor="text1"/>
          <w:sz w:val="32"/>
          <w:szCs w:val="32"/>
          <w:highlight w:val="none"/>
          <w14:textFill>
            <w14:solidFill>
              <w14:schemeClr w14:val="tx1"/>
            </w14:solidFill>
          </w14:textFill>
        </w:rPr>
      </w:pPr>
      <w:r>
        <w:rPr>
          <w:rFonts w:hint="eastAsia" w:ascii="Times New Roman" w:hAnsi="Times New Roman" w:cs="Times New Roman"/>
          <w:color w:val="000000" w:themeColor="text1"/>
          <w:sz w:val="32"/>
          <w:szCs w:val="32"/>
          <w:highlight w:val="none"/>
          <w14:textFill>
            <w14:solidFill>
              <w14:schemeClr w14:val="tx1"/>
            </w14:solidFill>
          </w14:textFill>
        </w:rPr>
        <w:t xml:space="preserve">                              公司名称：</w:t>
      </w:r>
    </w:p>
    <w:p>
      <w:pPr>
        <w:pStyle w:val="23"/>
        <w:spacing w:line="360" w:lineRule="auto"/>
        <w:ind w:firstLine="659"/>
        <w:rPr>
          <w:rFonts w:ascii="Times New Roman" w:hAnsi="Times New Roman" w:cs="Times New Roman"/>
          <w:color w:val="000000" w:themeColor="text1"/>
          <w:sz w:val="32"/>
          <w:szCs w:val="32"/>
          <w:highlight w:val="none"/>
          <w14:textFill>
            <w14:solidFill>
              <w14:schemeClr w14:val="tx1"/>
            </w14:solidFill>
          </w14:textFill>
        </w:rPr>
      </w:pPr>
      <w:r>
        <w:rPr>
          <w:rFonts w:hint="eastAsia" w:ascii="Times New Roman" w:hAnsi="Times New Roman" w:cs="Times New Roman"/>
          <w:color w:val="000000" w:themeColor="text1"/>
          <w:sz w:val="32"/>
          <w:szCs w:val="32"/>
          <w:highlight w:val="none"/>
          <w14:textFill>
            <w14:solidFill>
              <w14:schemeClr w14:val="tx1"/>
            </w14:solidFill>
          </w14:textFill>
        </w:rPr>
        <w:t xml:space="preserve">                                日期：</w:t>
      </w:r>
    </w:p>
    <w:p>
      <w:pPr>
        <w:pStyle w:val="30"/>
        <w:numPr>
          <w:ilvl w:val="255"/>
          <w:numId w:val="0"/>
        </w:numPr>
        <w:spacing w:line="360" w:lineRule="auto"/>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255"/>
          <w:numId w:val="0"/>
        </w:numPr>
        <w:spacing w:line="360" w:lineRule="auto"/>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255"/>
          <w:numId w:val="0"/>
        </w:numPr>
        <w:spacing w:line="360" w:lineRule="auto"/>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255"/>
          <w:numId w:val="0"/>
        </w:numPr>
        <w:spacing w:line="360" w:lineRule="auto"/>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255"/>
          <w:numId w:val="0"/>
        </w:numPr>
        <w:spacing w:line="360" w:lineRule="auto"/>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255"/>
          <w:numId w:val="0"/>
        </w:numPr>
        <w:spacing w:line="360" w:lineRule="auto"/>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255"/>
          <w:numId w:val="0"/>
        </w:numPr>
        <w:spacing w:line="360" w:lineRule="auto"/>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255"/>
          <w:numId w:val="0"/>
        </w:numPr>
        <w:spacing w:line="360" w:lineRule="auto"/>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255"/>
          <w:numId w:val="0"/>
        </w:numPr>
        <w:spacing w:line="360" w:lineRule="auto"/>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255"/>
          <w:numId w:val="0"/>
        </w:numPr>
        <w:spacing w:line="360" w:lineRule="auto"/>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255"/>
          <w:numId w:val="0"/>
        </w:numPr>
        <w:spacing w:line="360" w:lineRule="auto"/>
        <w:outlineLvl w:val="1"/>
        <w:rPr>
          <w:rFonts w:ascii="仿宋" w:hAnsi="仿宋" w:eastAsia="仿宋"/>
          <w:b/>
          <w:bCs/>
          <w:color w:val="000000" w:themeColor="text1"/>
          <w:sz w:val="28"/>
          <w:szCs w:val="44"/>
          <w:highlight w:val="none"/>
          <w14:textFill>
            <w14:solidFill>
              <w14:schemeClr w14:val="tx1"/>
            </w14:solidFill>
          </w14:textFill>
        </w:rPr>
      </w:pPr>
    </w:p>
    <w:p>
      <w:pPr>
        <w:pStyle w:val="30"/>
        <w:numPr>
          <w:ilvl w:val="0"/>
          <w:numId w:val="4"/>
        </w:numPr>
        <w:spacing w:line="360" w:lineRule="auto"/>
        <w:ind w:firstLineChars="0"/>
        <w:outlineLvl w:val="1"/>
        <w:rPr>
          <w:rFonts w:ascii="仿宋" w:hAnsi="仿宋" w:eastAsia="仿宋"/>
          <w:b/>
          <w:bCs/>
          <w:color w:val="000000" w:themeColor="text1"/>
          <w:sz w:val="28"/>
          <w:szCs w:val="44"/>
          <w:highlight w:val="none"/>
          <w14:textFill>
            <w14:solidFill>
              <w14:schemeClr w14:val="tx1"/>
            </w14:solidFill>
          </w14:textFill>
        </w:rPr>
      </w:pPr>
    </w:p>
    <w:p>
      <w:pPr>
        <w:snapToGrid w:val="0"/>
        <w:rPr>
          <w:rFonts w:eastAsiaTheme="minorEastAsia"/>
          <w:b/>
          <w:color w:val="000000" w:themeColor="text1"/>
          <w:sz w:val="44"/>
          <w:szCs w:val="44"/>
          <w:highlight w:val="none"/>
          <w14:textFill>
            <w14:solidFill>
              <w14:schemeClr w14:val="tx1"/>
            </w14:solidFill>
          </w14:textFill>
        </w:rPr>
      </w:pPr>
    </w:p>
    <w:p>
      <w:pPr>
        <w:snapToGrid w:val="0"/>
        <w:jc w:val="center"/>
        <w:rPr>
          <w:rFonts w:eastAsiaTheme="majorEastAsia"/>
          <w:b/>
          <w:color w:val="000000" w:themeColor="text1"/>
          <w:sz w:val="44"/>
          <w:szCs w:val="44"/>
          <w:highlight w:val="none"/>
          <w14:textFill>
            <w14:solidFill>
              <w14:schemeClr w14:val="tx1"/>
            </w14:solidFill>
          </w14:textFill>
        </w:rPr>
      </w:pPr>
      <w:r>
        <w:rPr>
          <w:rFonts w:eastAsiaTheme="majorEastAsia"/>
          <w:b/>
          <w:color w:val="000000" w:themeColor="text1"/>
          <w:sz w:val="44"/>
          <w:szCs w:val="44"/>
          <w:highlight w:val="none"/>
          <w14:textFill>
            <w14:solidFill>
              <w14:schemeClr w14:val="tx1"/>
            </w14:solidFill>
          </w14:textFill>
        </w:rPr>
        <w:t>东莞市海心沙资源综合利用中心</w:t>
      </w:r>
    </w:p>
    <w:p>
      <w:pPr>
        <w:pStyle w:val="60"/>
        <w:numPr>
          <w:ilvl w:val="255"/>
          <w:numId w:val="0"/>
        </w:numPr>
        <w:snapToGrid w:val="0"/>
        <w:spacing w:line="360" w:lineRule="auto"/>
        <w:jc w:val="center"/>
        <w:rPr>
          <w:rFonts w:eastAsiaTheme="majorEastAsia"/>
          <w:b/>
          <w:color w:val="000000" w:themeColor="text1"/>
          <w:sz w:val="44"/>
          <w:szCs w:val="44"/>
          <w:highlight w:val="none"/>
          <w14:textFill>
            <w14:solidFill>
              <w14:schemeClr w14:val="tx1"/>
            </w14:solidFill>
          </w14:textFill>
        </w:rPr>
      </w:pPr>
      <w:r>
        <w:rPr>
          <w:rFonts w:eastAsiaTheme="majorEastAsia"/>
          <w:b/>
          <w:color w:val="000000" w:themeColor="text1"/>
          <w:sz w:val="44"/>
          <w:szCs w:val="44"/>
          <w:highlight w:val="none"/>
          <w14:textFill>
            <w14:solidFill>
              <w14:schemeClr w14:val="tx1"/>
            </w14:solidFill>
          </w14:textFill>
        </w:rPr>
        <w:t>绿色工业服务项目</w:t>
      </w:r>
    </w:p>
    <w:p>
      <w:pPr>
        <w:snapToGrid w:val="0"/>
        <w:jc w:val="center"/>
        <w:rPr>
          <w:rFonts w:eastAsiaTheme="minorEastAsia"/>
          <w:b/>
          <w:color w:val="000000" w:themeColor="text1"/>
          <w:sz w:val="52"/>
          <w:szCs w:val="52"/>
          <w:highlight w:val="none"/>
          <w14:textFill>
            <w14:solidFill>
              <w14:schemeClr w14:val="tx1"/>
            </w14:solidFill>
          </w14:textFill>
        </w:rPr>
      </w:pPr>
    </w:p>
    <w:p>
      <w:pPr>
        <w:snapToGrid w:val="0"/>
        <w:jc w:val="center"/>
        <w:rPr>
          <w:rFonts w:eastAsiaTheme="minorEastAsia"/>
          <w:b/>
          <w:color w:val="000000" w:themeColor="text1"/>
          <w:sz w:val="52"/>
          <w:szCs w:val="52"/>
          <w:highlight w:val="none"/>
          <w14:textFill>
            <w14:solidFill>
              <w14:schemeClr w14:val="tx1"/>
            </w14:solidFill>
          </w14:textFill>
        </w:rPr>
      </w:pPr>
    </w:p>
    <w:p>
      <w:pPr>
        <w:snapToGrid w:val="0"/>
        <w:jc w:val="center"/>
        <w:rPr>
          <w:rFonts w:eastAsiaTheme="minorEastAsia"/>
          <w:b/>
          <w:color w:val="000000" w:themeColor="text1"/>
          <w:sz w:val="52"/>
          <w:szCs w:val="52"/>
          <w:highlight w:val="none"/>
          <w14:textFill>
            <w14:solidFill>
              <w14:schemeClr w14:val="tx1"/>
            </w14:solidFill>
          </w14:textFill>
        </w:rPr>
      </w:pPr>
    </w:p>
    <w:p>
      <w:pPr>
        <w:snapToGrid w:val="0"/>
        <w:jc w:val="center"/>
        <w:rPr>
          <w:rFonts w:eastAsiaTheme="majorEastAsia"/>
          <w:b/>
          <w:color w:val="000000" w:themeColor="text1"/>
          <w:sz w:val="44"/>
          <w:szCs w:val="44"/>
          <w:highlight w:val="none"/>
          <w14:textFill>
            <w14:solidFill>
              <w14:schemeClr w14:val="tx1"/>
            </w14:solidFill>
          </w14:textFill>
        </w:rPr>
      </w:pPr>
      <w:r>
        <w:rPr>
          <w:rFonts w:eastAsiaTheme="majorEastAsia"/>
          <w:b/>
          <w:color w:val="000000" w:themeColor="text1"/>
          <w:sz w:val="44"/>
          <w:szCs w:val="44"/>
          <w:highlight w:val="none"/>
          <w14:textFill>
            <w14:solidFill>
              <w14:schemeClr w14:val="tx1"/>
            </w14:solidFill>
          </w14:textFill>
        </w:rPr>
        <w:t>红外热成像设备技术</w:t>
      </w:r>
      <w:r>
        <w:rPr>
          <w:rFonts w:hint="eastAsia" w:eastAsiaTheme="majorEastAsia"/>
          <w:b/>
          <w:color w:val="000000" w:themeColor="text1"/>
          <w:sz w:val="44"/>
          <w:szCs w:val="44"/>
          <w:highlight w:val="none"/>
          <w14:textFill>
            <w14:solidFill>
              <w14:schemeClr w14:val="tx1"/>
            </w14:solidFill>
          </w14:textFill>
        </w:rPr>
        <w:t>需求</w:t>
      </w:r>
      <w:r>
        <w:rPr>
          <w:rFonts w:eastAsiaTheme="majorEastAsia"/>
          <w:b/>
          <w:color w:val="000000" w:themeColor="text1"/>
          <w:sz w:val="44"/>
          <w:szCs w:val="44"/>
          <w:highlight w:val="none"/>
          <w14:textFill>
            <w14:solidFill>
              <w14:schemeClr w14:val="tx1"/>
            </w14:solidFill>
          </w14:textFill>
        </w:rPr>
        <w:t>书</w:t>
      </w:r>
    </w:p>
    <w:p>
      <w:pPr>
        <w:pStyle w:val="38"/>
        <w:snapToGrid w:val="0"/>
        <w:ind w:left="2160" w:firstLine="1044"/>
        <w:rPr>
          <w:rFonts w:eastAsiaTheme="minorEastAsia"/>
          <w:b/>
          <w:color w:val="000000" w:themeColor="text1"/>
          <w:sz w:val="52"/>
          <w:szCs w:val="52"/>
          <w:highlight w:val="none"/>
          <w14:textFill>
            <w14:solidFill>
              <w14:schemeClr w14:val="tx1"/>
            </w14:solidFill>
          </w14:textFill>
        </w:rPr>
      </w:pPr>
    </w:p>
    <w:p>
      <w:pPr>
        <w:pStyle w:val="38"/>
        <w:snapToGrid w:val="0"/>
        <w:ind w:left="2160" w:firstLine="1044"/>
        <w:rPr>
          <w:rFonts w:eastAsiaTheme="minorEastAsia"/>
          <w:b/>
          <w:color w:val="000000" w:themeColor="text1"/>
          <w:sz w:val="52"/>
          <w:szCs w:val="52"/>
          <w:highlight w:val="none"/>
          <w14:textFill>
            <w14:solidFill>
              <w14:schemeClr w14:val="tx1"/>
            </w14:solidFill>
          </w14:textFill>
        </w:rPr>
      </w:pPr>
    </w:p>
    <w:p>
      <w:pPr>
        <w:pStyle w:val="38"/>
        <w:snapToGrid w:val="0"/>
        <w:ind w:left="2160" w:firstLine="1044"/>
        <w:rPr>
          <w:rFonts w:eastAsiaTheme="minorEastAsia"/>
          <w:b/>
          <w:color w:val="000000" w:themeColor="text1"/>
          <w:sz w:val="52"/>
          <w:szCs w:val="52"/>
          <w:highlight w:val="none"/>
          <w14:textFill>
            <w14:solidFill>
              <w14:schemeClr w14:val="tx1"/>
            </w14:solidFill>
          </w14:textFill>
        </w:rPr>
      </w:pPr>
    </w:p>
    <w:p>
      <w:pPr>
        <w:pStyle w:val="38"/>
        <w:snapToGrid w:val="0"/>
        <w:ind w:left="2160" w:firstLine="1044"/>
        <w:rPr>
          <w:rFonts w:eastAsiaTheme="minorEastAsia"/>
          <w:b/>
          <w:color w:val="000000" w:themeColor="text1"/>
          <w:sz w:val="52"/>
          <w:szCs w:val="52"/>
          <w:highlight w:val="none"/>
          <w14:textFill>
            <w14:solidFill>
              <w14:schemeClr w14:val="tx1"/>
            </w14:solidFill>
          </w14:textFill>
        </w:rPr>
      </w:pPr>
    </w:p>
    <w:p>
      <w:pPr>
        <w:pStyle w:val="38"/>
        <w:snapToGrid w:val="0"/>
        <w:ind w:left="2160" w:firstLine="1044"/>
        <w:rPr>
          <w:rFonts w:eastAsiaTheme="minorEastAsia"/>
          <w:b/>
          <w:color w:val="000000" w:themeColor="text1"/>
          <w:sz w:val="52"/>
          <w:szCs w:val="52"/>
          <w:highlight w:val="none"/>
          <w14:textFill>
            <w14:solidFill>
              <w14:schemeClr w14:val="tx1"/>
            </w14:solidFill>
          </w14:textFill>
        </w:rPr>
      </w:pPr>
    </w:p>
    <w:p>
      <w:pPr>
        <w:pStyle w:val="38"/>
        <w:snapToGrid w:val="0"/>
        <w:ind w:left="2160" w:firstLine="1044"/>
        <w:rPr>
          <w:rFonts w:eastAsiaTheme="minorEastAsia"/>
          <w:b/>
          <w:color w:val="000000" w:themeColor="text1"/>
          <w:sz w:val="52"/>
          <w:szCs w:val="52"/>
          <w:highlight w:val="none"/>
          <w14:textFill>
            <w14:solidFill>
              <w14:schemeClr w14:val="tx1"/>
            </w14:solidFill>
          </w14:textFill>
        </w:rPr>
      </w:pPr>
    </w:p>
    <w:p>
      <w:pPr>
        <w:pStyle w:val="38"/>
        <w:snapToGrid w:val="0"/>
        <w:ind w:left="2160" w:firstLine="1044"/>
        <w:rPr>
          <w:rFonts w:eastAsiaTheme="minorEastAsia"/>
          <w:b/>
          <w:color w:val="000000" w:themeColor="text1"/>
          <w:sz w:val="52"/>
          <w:szCs w:val="52"/>
          <w:highlight w:val="none"/>
          <w14:textFill>
            <w14:solidFill>
              <w14:schemeClr w14:val="tx1"/>
            </w14:solidFill>
          </w14:textFill>
        </w:rPr>
      </w:pPr>
    </w:p>
    <w:p>
      <w:pPr>
        <w:pStyle w:val="38"/>
        <w:snapToGrid w:val="0"/>
        <w:ind w:left="2160" w:firstLine="1044"/>
        <w:rPr>
          <w:rFonts w:eastAsiaTheme="minorEastAsia"/>
          <w:b/>
          <w:color w:val="000000" w:themeColor="text1"/>
          <w:sz w:val="52"/>
          <w:szCs w:val="52"/>
          <w:highlight w:val="none"/>
          <w14:textFill>
            <w14:solidFill>
              <w14:schemeClr w14:val="tx1"/>
            </w14:solidFill>
          </w14:textFill>
        </w:rPr>
      </w:pPr>
    </w:p>
    <w:p>
      <w:pPr>
        <w:pStyle w:val="38"/>
        <w:snapToGrid w:val="0"/>
        <w:ind w:left="2160" w:firstLine="1044"/>
        <w:rPr>
          <w:rFonts w:eastAsiaTheme="minorEastAsia"/>
          <w:b/>
          <w:color w:val="000000" w:themeColor="text1"/>
          <w:sz w:val="52"/>
          <w:szCs w:val="52"/>
          <w:highlight w:val="none"/>
          <w14:textFill>
            <w14:solidFill>
              <w14:schemeClr w14:val="tx1"/>
            </w14:solidFill>
          </w14:textFill>
        </w:rPr>
      </w:pPr>
    </w:p>
    <w:p>
      <w:pPr>
        <w:pStyle w:val="38"/>
        <w:snapToGrid w:val="0"/>
        <w:ind w:left="2160" w:firstLine="1044"/>
        <w:rPr>
          <w:rFonts w:eastAsiaTheme="minorEastAsia"/>
          <w:b/>
          <w:color w:val="000000" w:themeColor="text1"/>
          <w:sz w:val="52"/>
          <w:szCs w:val="52"/>
          <w:highlight w:val="none"/>
          <w14:textFill>
            <w14:solidFill>
              <w14:schemeClr w14:val="tx1"/>
            </w14:solidFill>
          </w14:textFill>
        </w:rPr>
      </w:pPr>
    </w:p>
    <w:p>
      <w:pPr>
        <w:snapToGrid w:val="0"/>
        <w:jc w:val="center"/>
        <w:rPr>
          <w:rFonts w:eastAsiaTheme="minorEastAsia"/>
          <w:b/>
          <w:color w:val="000000" w:themeColor="text1"/>
          <w:sz w:val="32"/>
          <w:szCs w:val="32"/>
          <w:highlight w:val="none"/>
          <w14:textFill>
            <w14:solidFill>
              <w14:schemeClr w14:val="tx1"/>
            </w14:solidFill>
          </w14:textFill>
        </w:rPr>
      </w:pPr>
      <w:r>
        <w:rPr>
          <w:rFonts w:eastAsiaTheme="minorEastAsia"/>
          <w:b/>
          <w:color w:val="000000" w:themeColor="text1"/>
          <w:sz w:val="32"/>
          <w:szCs w:val="32"/>
          <w:highlight w:val="none"/>
          <w14:textFill>
            <w14:solidFill>
              <w14:schemeClr w14:val="tx1"/>
            </w14:solidFill>
          </w14:textFill>
        </w:rPr>
        <w:t>建设单位：东莞市新东欣环保投资有限公司</w:t>
      </w:r>
    </w:p>
    <w:p>
      <w:pPr>
        <w:snapToGrid w:val="0"/>
        <w:jc w:val="center"/>
        <w:rPr>
          <w:rFonts w:eastAsiaTheme="minorEastAsia"/>
          <w:color w:val="000000" w:themeColor="text1"/>
          <w:sz w:val="36"/>
          <w:szCs w:val="36"/>
          <w:highlight w:val="none"/>
          <w14:textFill>
            <w14:solidFill>
              <w14:schemeClr w14:val="tx1"/>
            </w14:solidFill>
          </w14:textFill>
        </w:rPr>
      </w:pPr>
    </w:p>
    <w:p>
      <w:pPr>
        <w:snapToGrid w:val="0"/>
        <w:jc w:val="center"/>
        <w:rPr>
          <w:rFonts w:eastAsiaTheme="minorEastAsia"/>
          <w:b/>
          <w:color w:val="000000" w:themeColor="text1"/>
          <w:sz w:val="32"/>
          <w:szCs w:val="32"/>
          <w:highlight w:val="none"/>
          <w14:textFill>
            <w14:solidFill>
              <w14:schemeClr w14:val="tx1"/>
            </w14:solidFill>
          </w14:textFill>
        </w:rPr>
      </w:pPr>
      <w:r>
        <w:rPr>
          <w:rFonts w:eastAsiaTheme="minorEastAsia"/>
          <w:b/>
          <w:color w:val="000000" w:themeColor="text1"/>
          <w:sz w:val="32"/>
          <w:szCs w:val="32"/>
          <w:highlight w:val="none"/>
          <w14:textFill>
            <w14:solidFill>
              <w14:schemeClr w14:val="tx1"/>
            </w14:solidFill>
          </w14:textFill>
        </w:rPr>
        <w:t>二〇</w:t>
      </w:r>
      <w:r>
        <w:rPr>
          <w:rFonts w:hint="eastAsia" w:eastAsiaTheme="minorEastAsia"/>
          <w:b/>
          <w:color w:val="000000" w:themeColor="text1"/>
          <w:sz w:val="32"/>
          <w:szCs w:val="32"/>
          <w:highlight w:val="none"/>
          <w14:textFill>
            <w14:solidFill>
              <w14:schemeClr w14:val="tx1"/>
            </w14:solidFill>
          </w14:textFill>
        </w:rPr>
        <w:t>二一</w:t>
      </w:r>
      <w:r>
        <w:rPr>
          <w:rFonts w:eastAsiaTheme="minorEastAsia"/>
          <w:b/>
          <w:color w:val="000000" w:themeColor="text1"/>
          <w:sz w:val="32"/>
          <w:szCs w:val="32"/>
          <w:highlight w:val="none"/>
          <w14:textFill>
            <w14:solidFill>
              <w14:schemeClr w14:val="tx1"/>
            </w14:solidFill>
          </w14:textFill>
        </w:rPr>
        <w:t>年</w:t>
      </w:r>
      <w:r>
        <w:rPr>
          <w:rFonts w:hint="eastAsia" w:eastAsiaTheme="minorEastAsia"/>
          <w:b/>
          <w:color w:val="000000" w:themeColor="text1"/>
          <w:sz w:val="32"/>
          <w:szCs w:val="32"/>
          <w:highlight w:val="none"/>
          <w14:textFill>
            <w14:solidFill>
              <w14:schemeClr w14:val="tx1"/>
            </w14:solidFill>
          </w14:textFill>
        </w:rPr>
        <w:t>十</w:t>
      </w:r>
      <w:r>
        <w:rPr>
          <w:rFonts w:eastAsiaTheme="minorEastAsia"/>
          <w:b/>
          <w:color w:val="000000" w:themeColor="text1"/>
          <w:sz w:val="32"/>
          <w:szCs w:val="32"/>
          <w:highlight w:val="none"/>
          <w14:textFill>
            <w14:solidFill>
              <w14:schemeClr w14:val="tx1"/>
            </w14:solidFill>
          </w14:textFill>
        </w:rPr>
        <w:t>月</w:t>
      </w:r>
    </w:p>
    <w:p>
      <w:pPr>
        <w:snapToGrid w:val="0"/>
        <w:jc w:val="center"/>
        <w:rPr>
          <w:rFonts w:eastAsiaTheme="minorEastAsia"/>
          <w:b/>
          <w:color w:val="000000" w:themeColor="text1"/>
          <w:sz w:val="32"/>
          <w:szCs w:val="32"/>
          <w:highlight w:val="none"/>
          <w14:textFill>
            <w14:solidFill>
              <w14:schemeClr w14:val="tx1"/>
            </w14:solidFill>
          </w14:textFill>
        </w:rPr>
      </w:pPr>
    </w:p>
    <w:p>
      <w:pPr>
        <w:pStyle w:val="2"/>
        <w:rPr>
          <w:rFonts w:eastAsiaTheme="minorEastAsia"/>
          <w:color w:val="000000" w:themeColor="text1"/>
          <w:highlight w:val="none"/>
          <w14:textFill>
            <w14:solidFill>
              <w14:schemeClr w14:val="tx1"/>
            </w14:solidFill>
          </w14:textFill>
        </w:rPr>
      </w:pPr>
    </w:p>
    <w:p>
      <w:pPr>
        <w:pStyle w:val="2"/>
        <w:rPr>
          <w:rFonts w:eastAsiaTheme="minorEastAsia"/>
          <w:color w:val="000000" w:themeColor="text1"/>
          <w:highlight w:val="none"/>
          <w14:textFill>
            <w14:solidFill>
              <w14:schemeClr w14:val="tx1"/>
            </w14:solidFill>
          </w14:textFill>
        </w:rPr>
      </w:pPr>
    </w:p>
    <w:p>
      <w:pPr>
        <w:pStyle w:val="7"/>
        <w:rPr>
          <w:rFonts w:eastAsiaTheme="minorEastAsia"/>
          <w:color w:val="000000" w:themeColor="text1"/>
          <w:sz w:val="28"/>
          <w:szCs w:val="28"/>
          <w:highlight w:val="none"/>
          <w14:textFill>
            <w14:solidFill>
              <w14:schemeClr w14:val="tx1"/>
            </w14:solidFill>
          </w14:textFill>
        </w:rPr>
      </w:pPr>
      <w:r>
        <w:rPr>
          <w:rFonts w:eastAsiaTheme="minorEastAsia"/>
          <w:color w:val="000000" w:themeColor="text1"/>
          <w:sz w:val="28"/>
          <w:szCs w:val="28"/>
          <w:highlight w:val="none"/>
          <w14:textFill>
            <w14:solidFill>
              <w14:schemeClr w14:val="tx1"/>
            </w14:solidFill>
          </w14:textFill>
        </w:rPr>
        <w:tab/>
      </w:r>
    </w:p>
    <w:p>
      <w:pPr>
        <w:rPr>
          <w:rFonts w:eastAsiaTheme="minorEastAsia"/>
          <w:color w:val="000000" w:themeColor="text1"/>
          <w:sz w:val="28"/>
          <w:szCs w:val="28"/>
          <w:highlight w:val="none"/>
          <w14:textFill>
            <w14:solidFill>
              <w14:schemeClr w14:val="tx1"/>
            </w14:solidFill>
          </w14:textFill>
        </w:rPr>
      </w:pPr>
    </w:p>
    <w:p>
      <w:pPr>
        <w:pStyle w:val="2"/>
        <w:rPr>
          <w:highlight w:val="none"/>
        </w:rPr>
      </w:pPr>
    </w:p>
    <w:sdt>
      <w:sdtPr>
        <w:rPr>
          <w:rFonts w:ascii="宋体" w:hAnsi="宋体" w:cs="Noto Sans CJK JP Regular"/>
          <w:color w:val="000000" w:themeColor="text1"/>
          <w:szCs w:val="22"/>
          <w:highlight w:val="none"/>
          <w:lang w:eastAsia="en-US"/>
          <w14:textFill>
            <w14:solidFill>
              <w14:schemeClr w14:val="tx1"/>
            </w14:solidFill>
          </w14:textFill>
        </w:rPr>
        <w:id w:val="147482990"/>
        <w15:color w:val="DBDBDB"/>
        <w:docPartObj>
          <w:docPartGallery w:val="Table of Contents"/>
          <w:docPartUnique/>
        </w:docPartObj>
      </w:sdtPr>
      <w:sdtEndPr>
        <w:rPr>
          <w:rFonts w:hint="eastAsia" w:ascii="Noto Sans CJK JP Regular" w:hAnsi="Noto Sans CJK JP Regular" w:cs="Noto Sans CJK JP Regular" w:eastAsiaTheme="minorEastAsia"/>
          <w:color w:val="000000" w:themeColor="text1"/>
          <w:sz w:val="24"/>
          <w:szCs w:val="22"/>
          <w:highlight w:val="none"/>
          <w:lang w:eastAsia="zh-CN"/>
          <w14:textFill>
            <w14:solidFill>
              <w14:schemeClr w14:val="tx1"/>
            </w14:solidFill>
          </w14:textFill>
        </w:rPr>
      </w:sdtEndPr>
      <w:sdtContent>
        <w:p>
          <w:pPr>
            <w:jc w:val="center"/>
            <w:rPr>
              <w:b/>
              <w:bCs/>
              <w:color w:val="000000" w:themeColor="text1"/>
              <w:sz w:val="48"/>
              <w:szCs w:val="44"/>
              <w:highlight w:val="none"/>
              <w14:textFill>
                <w14:solidFill>
                  <w14:schemeClr w14:val="tx1"/>
                </w14:solidFill>
              </w14:textFill>
            </w:rPr>
          </w:pPr>
          <w:bookmarkStart w:id="7" w:name="_Toc16847625"/>
          <w:bookmarkStart w:id="8" w:name="_Toc17965116"/>
          <w:r>
            <w:rPr>
              <w:rFonts w:ascii="宋体" w:hAnsi="宋体"/>
              <w:b/>
              <w:bCs/>
              <w:color w:val="000000" w:themeColor="text1"/>
              <w:sz w:val="40"/>
              <w:szCs w:val="44"/>
              <w:highlight w:val="none"/>
              <w14:textFill>
                <w14:solidFill>
                  <w14:schemeClr w14:val="tx1"/>
                </w14:solidFill>
              </w14:textFill>
            </w:rPr>
            <w:t>目录</w:t>
          </w:r>
        </w:p>
        <w:p>
          <w:pPr>
            <w:pStyle w:val="12"/>
            <w:tabs>
              <w:tab w:val="right" w:leader="dot" w:pos="9361"/>
            </w:tabs>
            <w:rPr>
              <w:color w:val="000000" w:themeColor="text1"/>
              <w:highlight w:val="none"/>
              <w14:textFill>
                <w14:solidFill>
                  <w14:schemeClr w14:val="tx1"/>
                </w14:solidFill>
              </w14:textFill>
            </w:rPr>
          </w:pPr>
          <w:r>
            <w:rPr>
              <w:rFonts w:hint="eastAsia" w:eastAsiaTheme="minorEastAsia"/>
              <w:color w:val="000000" w:themeColor="text1"/>
              <w:highlight w:val="none"/>
              <w14:textFill>
                <w14:solidFill>
                  <w14:schemeClr w14:val="tx1"/>
                </w14:solidFill>
              </w14:textFill>
            </w:rPr>
            <w:fldChar w:fldCharType="begin"/>
          </w:r>
          <w:r>
            <w:rPr>
              <w:rFonts w:hint="eastAsia" w:eastAsiaTheme="minorEastAsia"/>
              <w:color w:val="000000" w:themeColor="text1"/>
              <w:highlight w:val="none"/>
              <w14:textFill>
                <w14:solidFill>
                  <w14:schemeClr w14:val="tx1"/>
                </w14:solidFill>
              </w14:textFill>
            </w:rPr>
            <w:instrText xml:space="preserve">TOC \o "1-3" \h \u </w:instrText>
          </w:r>
          <w:r>
            <w:rPr>
              <w:rFonts w:hint="eastAsia" w:eastAsiaTheme="minorEastAsia"/>
              <w:color w:val="000000" w:themeColor="text1"/>
              <w:highlight w:val="none"/>
              <w14:textFill>
                <w14:solidFill>
                  <w14:schemeClr w14:val="tx1"/>
                </w14:solidFill>
              </w14:textFill>
            </w:rPr>
            <w:fldChar w:fldCharType="separate"/>
          </w:r>
        </w:p>
        <w:p>
          <w:pPr>
            <w:pStyle w:val="12"/>
            <w:tabs>
              <w:tab w:val="right" w:leader="dot" w:pos="9361"/>
            </w:tabs>
            <w:spacing w:line="360" w:lineRule="auto"/>
            <w:ind w:left="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"_Toc13432" </w:instrText>
          </w:r>
          <w:r>
            <w:rPr>
              <w:highlight w:val="none"/>
            </w:rPr>
            <w:fldChar w:fldCharType="separate"/>
          </w:r>
          <w:r>
            <w:rPr>
              <w:bCs/>
              <w:color w:val="000000" w:themeColor="text1"/>
              <w:kern w:val="44"/>
              <w:szCs w:val="36"/>
              <w:highlight w:val="none"/>
              <w14:textFill>
                <w14:solidFill>
                  <w14:schemeClr w14:val="tx1"/>
                </w14:solidFill>
              </w14:textFill>
            </w:rPr>
            <w:t>1.项目概况及运行环境</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_Toc13432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"_Toc24531" </w:instrText>
          </w:r>
          <w:r>
            <w:rPr>
              <w:highlight w:val="none"/>
            </w:rPr>
            <w:fldChar w:fldCharType="separate"/>
          </w:r>
          <w:r>
            <w:rPr>
              <w:color w:val="000000" w:themeColor="text1"/>
              <w:highlight w:val="none"/>
              <w14:textFill>
                <w14:solidFill>
                  <w14:schemeClr w14:val="tx1"/>
                </w14:solidFill>
              </w14:textFill>
            </w:rPr>
            <w:t>1.1 项目名称</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_Toc24531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"_Toc25913" </w:instrText>
          </w:r>
          <w:r>
            <w:rPr>
              <w:highlight w:val="none"/>
            </w:rPr>
            <w:fldChar w:fldCharType="separate"/>
          </w:r>
          <w:r>
            <w:rPr>
              <w:color w:val="000000" w:themeColor="text1"/>
              <w:highlight w:val="none"/>
              <w14:textFill>
                <w14:solidFill>
                  <w14:schemeClr w14:val="tx1"/>
                </w14:solidFill>
              </w14:textFill>
            </w:rPr>
            <w:t>1.2 建设地点</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_Toc25913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"_Toc13144" </w:instrText>
          </w:r>
          <w:r>
            <w:rPr>
              <w:highlight w:val="none"/>
            </w:rPr>
            <w:fldChar w:fldCharType="separate"/>
          </w:r>
          <w:r>
            <w:rPr>
              <w:color w:val="000000" w:themeColor="text1"/>
              <w:highlight w:val="none"/>
              <w14:textFill>
                <w14:solidFill>
                  <w14:schemeClr w14:val="tx1"/>
                </w14:solidFill>
              </w14:textFill>
            </w:rPr>
            <w:t>1.</w:t>
          </w:r>
          <w:r>
            <w:rPr>
              <w:rFonts w:hint="eastAsia"/>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t>气候特征与环境条件</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_Toc13144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"_Toc4091" </w:instrText>
          </w:r>
          <w:r>
            <w:rPr>
              <w:highlight w:val="none"/>
            </w:rPr>
            <w:fldChar w:fldCharType="separate"/>
          </w:r>
          <w:r>
            <w:rPr>
              <w:color w:val="000000" w:themeColor="text1"/>
              <w:highlight w:val="none"/>
              <w14:textFill>
                <w14:solidFill>
                  <w14:schemeClr w14:val="tx1"/>
                </w14:solidFill>
              </w14:textFill>
            </w:rPr>
            <w:t>1.</w:t>
          </w:r>
          <w:r>
            <w:rPr>
              <w:rFonts w:hint="eastAsia"/>
              <w:color w:val="000000" w:themeColor="text1"/>
              <w:highlight w:val="none"/>
              <w14:textFill>
                <w14:solidFill>
                  <w14:schemeClr w14:val="tx1"/>
                </w14:solidFill>
              </w14:textFill>
            </w:rPr>
            <w:t>4</w:t>
          </w:r>
          <w:r>
            <w:rPr>
              <w:color w:val="000000" w:themeColor="text1"/>
              <w:highlight w:val="none"/>
              <w14:textFill>
                <w14:solidFill>
                  <w14:schemeClr w14:val="tx1"/>
                </w14:solidFill>
              </w14:textFill>
            </w:rPr>
            <w:t>使用环境</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_Toc4091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"_Toc16192" </w:instrText>
          </w:r>
          <w:r>
            <w:rPr>
              <w:highlight w:val="none"/>
            </w:rPr>
            <w:fldChar w:fldCharType="separate"/>
          </w:r>
          <w:r>
            <w:rPr>
              <w:color w:val="000000" w:themeColor="text1"/>
              <w:highlight w:val="none"/>
              <w14:textFill>
                <w14:solidFill>
                  <w14:schemeClr w14:val="tx1"/>
                </w14:solidFill>
              </w14:textFill>
            </w:rPr>
            <w:t>1.</w:t>
          </w:r>
          <w:r>
            <w:rPr>
              <w:rFonts w:hint="eastAsia"/>
              <w:color w:val="000000" w:themeColor="text1"/>
              <w:highlight w:val="none"/>
              <w14:textFill>
                <w14:solidFill>
                  <w14:schemeClr w14:val="tx1"/>
                </w14:solidFill>
              </w14:textFill>
            </w:rPr>
            <w:t>5</w:t>
          </w:r>
          <w:r>
            <w:rPr>
              <w:color w:val="000000" w:themeColor="text1"/>
              <w:highlight w:val="none"/>
              <w14:textFill>
                <w14:solidFill>
                  <w14:schemeClr w14:val="tx1"/>
                </w14:solidFill>
              </w14:textFill>
            </w:rPr>
            <w:t xml:space="preserve"> 抗震设防烈度</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_Toc16192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"_Toc21336" </w:instrText>
          </w:r>
          <w:r>
            <w:rPr>
              <w:highlight w:val="none"/>
            </w:rPr>
            <w:fldChar w:fldCharType="separate"/>
          </w:r>
          <w:r>
            <w:rPr>
              <w:color w:val="000000" w:themeColor="text1"/>
              <w:highlight w:val="none"/>
              <w14:textFill>
                <w14:solidFill>
                  <w14:schemeClr w14:val="tx1"/>
                </w14:solidFill>
              </w14:textFill>
            </w:rPr>
            <w:t>1.</w:t>
          </w:r>
          <w:r>
            <w:rPr>
              <w:rFonts w:hint="eastAsia"/>
              <w:color w:val="000000" w:themeColor="text1"/>
              <w:highlight w:val="none"/>
              <w14:textFill>
                <w14:solidFill>
                  <w14:schemeClr w14:val="tx1"/>
                </w14:solidFill>
              </w14:textFill>
            </w:rPr>
            <w:t>6</w:t>
          </w:r>
          <w:r>
            <w:rPr>
              <w:color w:val="000000" w:themeColor="text1"/>
              <w:highlight w:val="none"/>
              <w14:textFill>
                <w14:solidFill>
                  <w14:schemeClr w14:val="tx1"/>
                </w14:solidFill>
              </w14:textFill>
            </w:rPr>
            <w:t xml:space="preserve"> 使用地点及要求</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_Toc21336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2"/>
            <w:tabs>
              <w:tab w:val="right" w:leader="dot" w:pos="9361"/>
            </w:tabs>
            <w:spacing w:line="360" w:lineRule="auto"/>
            <w:ind w:left="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"_Toc10995" </w:instrText>
          </w:r>
          <w:r>
            <w:rPr>
              <w:highlight w:val="none"/>
            </w:rPr>
            <w:fldChar w:fldCharType="separate"/>
          </w:r>
          <w:r>
            <w:rPr>
              <w:bCs/>
              <w:color w:val="000000" w:themeColor="text1"/>
              <w:kern w:val="44"/>
              <w:szCs w:val="36"/>
              <w:highlight w:val="none"/>
              <w14:textFill>
                <w14:solidFill>
                  <w14:schemeClr w14:val="tx1"/>
                </w14:solidFill>
              </w14:textFill>
            </w:rPr>
            <w:t>2.标准和规范</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_Toc10995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4</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2"/>
            <w:tabs>
              <w:tab w:val="right" w:leader="dot" w:pos="9361"/>
            </w:tabs>
            <w:spacing w:line="360" w:lineRule="auto"/>
            <w:ind w:left="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"_Toc2409" </w:instrText>
          </w:r>
          <w:r>
            <w:rPr>
              <w:highlight w:val="none"/>
            </w:rPr>
            <w:fldChar w:fldCharType="separate"/>
          </w:r>
          <w:r>
            <w:rPr>
              <w:bCs/>
              <w:color w:val="000000" w:themeColor="text1"/>
              <w:kern w:val="44"/>
              <w:szCs w:val="36"/>
              <w:highlight w:val="none"/>
              <w14:textFill>
                <w14:solidFill>
                  <w14:schemeClr w14:val="tx1"/>
                </w14:solidFill>
              </w14:textFill>
            </w:rPr>
            <w:t>3.供货范围</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_Toc2409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4</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2"/>
            <w:tabs>
              <w:tab w:val="right" w:leader="dot" w:pos="9361"/>
            </w:tabs>
            <w:spacing w:line="360" w:lineRule="auto"/>
            <w:ind w:left="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"_Toc14828" </w:instrText>
          </w:r>
          <w:r>
            <w:rPr>
              <w:highlight w:val="none"/>
            </w:rPr>
            <w:fldChar w:fldCharType="separate"/>
          </w:r>
          <w:r>
            <w:rPr>
              <w:bCs/>
              <w:color w:val="000000" w:themeColor="text1"/>
              <w:kern w:val="44"/>
              <w:szCs w:val="36"/>
              <w:highlight w:val="none"/>
              <w14:textFill>
                <w14:solidFill>
                  <w14:schemeClr w14:val="tx1"/>
                </w14:solidFill>
              </w14:textFill>
            </w:rPr>
            <w:t>4.主要技术参数、系统配置及技术性能指标（</w:t>
          </w:r>
          <w:r>
            <w:rPr>
              <w:rFonts w:hint="eastAsia" w:ascii="黑体" w:hAnsi="黑体"/>
              <w:bCs/>
              <w:color w:val="000000" w:themeColor="text1"/>
              <w:kern w:val="44"/>
              <w:szCs w:val="36"/>
              <w:highlight w:val="none"/>
              <w14:textFill>
                <w14:solidFill>
                  <w14:schemeClr w14:val="tx1"/>
                </w14:solidFill>
              </w14:textFill>
            </w:rPr>
            <w:t>★ 备注为强制项及废标项）</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_Toc14828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5</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"_Toc22372" </w:instrText>
          </w:r>
          <w:r>
            <w:rPr>
              <w:highlight w:val="none"/>
            </w:rPr>
            <w:fldChar w:fldCharType="separate"/>
          </w:r>
          <w:r>
            <w:rPr>
              <w:bCs/>
              <w:color w:val="000000" w:themeColor="text1"/>
              <w:szCs w:val="30"/>
              <w:highlight w:val="none"/>
              <w14:textFill>
                <w14:solidFill>
                  <w14:schemeClr w14:val="tx1"/>
                </w14:solidFill>
              </w14:textFill>
            </w:rPr>
            <w:t xml:space="preserve">4.1 </w:t>
          </w:r>
          <w:r>
            <w:rPr>
              <w:rFonts w:hint="eastAsia"/>
              <w:bCs/>
              <w:color w:val="000000" w:themeColor="text1"/>
              <w:szCs w:val="30"/>
              <w:highlight w:val="none"/>
              <w14:textFill>
                <w14:solidFill>
                  <w14:schemeClr w14:val="tx1"/>
                </w14:solidFill>
              </w14:textFill>
            </w:rPr>
            <w:t>热像仪类型</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_Toc22372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5</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"_Toc31207" </w:instrText>
          </w:r>
          <w:r>
            <w:rPr>
              <w:highlight w:val="none"/>
            </w:rPr>
            <w:fldChar w:fldCharType="separate"/>
          </w:r>
          <w:r>
            <w:rPr>
              <w:bCs/>
              <w:color w:val="000000" w:themeColor="text1"/>
              <w:szCs w:val="30"/>
              <w:highlight w:val="none"/>
              <w14:textFill>
                <w14:solidFill>
                  <w14:schemeClr w14:val="tx1"/>
                </w14:solidFill>
              </w14:textFill>
            </w:rPr>
            <w:t>4.2 红外热像仪</w:t>
          </w:r>
          <w:r>
            <w:rPr>
              <w:rFonts w:hint="eastAsia"/>
              <w:bCs/>
              <w:color w:val="000000" w:themeColor="text1"/>
              <w:szCs w:val="30"/>
              <w:highlight w:val="none"/>
              <w14:textFill>
                <w14:solidFill>
                  <w14:schemeClr w14:val="tx1"/>
                </w14:solidFill>
              </w14:textFill>
            </w:rPr>
            <w:t>性能</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_Toc31207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5</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"_Toc18888" </w:instrText>
          </w:r>
          <w:r>
            <w:rPr>
              <w:highlight w:val="none"/>
            </w:rPr>
            <w:fldChar w:fldCharType="separate"/>
          </w:r>
          <w:r>
            <w:rPr>
              <w:color w:val="000000" w:themeColor="text1"/>
              <w:szCs w:val="30"/>
              <w:highlight w:val="none"/>
              <w14:textFill>
                <w14:solidFill>
                  <w14:schemeClr w14:val="tx1"/>
                </w14:solidFill>
              </w14:textFill>
            </w:rPr>
            <w:t>4.3 技术参数</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_Toc18888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6</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2"/>
            <w:tabs>
              <w:tab w:val="right" w:leader="dot" w:pos="9361"/>
            </w:tabs>
            <w:spacing w:line="360" w:lineRule="auto"/>
            <w:ind w:left="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"_Toc31571" </w:instrText>
          </w:r>
          <w:r>
            <w:rPr>
              <w:highlight w:val="none"/>
            </w:rPr>
            <w:fldChar w:fldCharType="separate"/>
          </w:r>
          <w:r>
            <w:rPr>
              <w:bCs/>
              <w:color w:val="000000" w:themeColor="text1"/>
              <w:kern w:val="44"/>
              <w:szCs w:val="36"/>
              <w:highlight w:val="none"/>
              <w14:textFill>
                <w14:solidFill>
                  <w14:schemeClr w14:val="tx1"/>
                </w14:solidFill>
              </w14:textFill>
            </w:rPr>
            <w:t>5.质量保证</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_Toc31571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10</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"_Toc27863" </w:instrText>
          </w:r>
          <w:r>
            <w:rPr>
              <w:highlight w:val="none"/>
            </w:rPr>
            <w:fldChar w:fldCharType="separate"/>
          </w:r>
          <w:r>
            <w:rPr>
              <w:color w:val="000000" w:themeColor="text1"/>
              <w:highlight w:val="none"/>
              <w14:textFill>
                <w14:solidFill>
                  <w14:schemeClr w14:val="tx1"/>
                </w14:solidFill>
              </w14:textFill>
            </w:rPr>
            <w:t xml:space="preserve">5.1 </w:t>
          </w:r>
          <w:r>
            <w:rPr>
              <w:rFonts w:hint="eastAsia"/>
              <w:color w:val="000000" w:themeColor="text1"/>
              <w:highlight w:val="none"/>
              <w14:textFill>
                <w14:solidFill>
                  <w14:schemeClr w14:val="tx1"/>
                </w14:solidFill>
              </w14:textFill>
            </w:rPr>
            <w:t>成交人</w:t>
          </w:r>
          <w:r>
            <w:rPr>
              <w:color w:val="000000" w:themeColor="text1"/>
              <w:highlight w:val="none"/>
              <w14:textFill>
                <w14:solidFill>
                  <w14:schemeClr w14:val="tx1"/>
                </w14:solidFill>
              </w14:textFill>
            </w:rPr>
            <w:t>资质要求</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_Toc27863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10</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"_Toc2257" </w:instrText>
          </w:r>
          <w:r>
            <w:rPr>
              <w:highlight w:val="none"/>
            </w:rPr>
            <w:fldChar w:fldCharType="separate"/>
          </w:r>
          <w:r>
            <w:rPr>
              <w:color w:val="000000" w:themeColor="text1"/>
              <w:highlight w:val="none"/>
              <w14:textFill>
                <w14:solidFill>
                  <w14:schemeClr w14:val="tx1"/>
                </w14:solidFill>
              </w14:textFill>
            </w:rPr>
            <w:t>5.2 强制技术条款</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_Toc2257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10</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"_Toc6791" </w:instrText>
          </w:r>
          <w:r>
            <w:rPr>
              <w:highlight w:val="none"/>
            </w:rPr>
            <w:fldChar w:fldCharType="separate"/>
          </w:r>
          <w:r>
            <w:rPr>
              <w:color w:val="000000" w:themeColor="text1"/>
              <w:highlight w:val="none"/>
              <w14:textFill>
                <w14:solidFill>
                  <w14:schemeClr w14:val="tx1"/>
                </w14:solidFill>
              </w14:textFill>
            </w:rPr>
            <w:t>5.3 投标承诺</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_Toc6791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10</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"_Toc20201" </w:instrText>
          </w:r>
          <w:r>
            <w:rPr>
              <w:highlight w:val="none"/>
            </w:rPr>
            <w:fldChar w:fldCharType="separate"/>
          </w:r>
          <w:r>
            <w:rPr>
              <w:color w:val="000000" w:themeColor="text1"/>
              <w:highlight w:val="none"/>
              <w14:textFill>
                <w14:solidFill>
                  <w14:schemeClr w14:val="tx1"/>
                </w14:solidFill>
              </w14:textFill>
            </w:rPr>
            <w:t>5.4 报价</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_Toc20201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11</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"_Toc26084" </w:instrText>
          </w:r>
          <w:r>
            <w:rPr>
              <w:highlight w:val="none"/>
            </w:rPr>
            <w:fldChar w:fldCharType="separate"/>
          </w:r>
          <w:r>
            <w:rPr>
              <w:color w:val="000000" w:themeColor="text1"/>
              <w:highlight w:val="none"/>
              <w14:textFill>
                <w14:solidFill>
                  <w14:schemeClr w14:val="tx1"/>
                </w14:solidFill>
              </w14:textFill>
            </w:rPr>
            <w:t>5.5 应答</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_Toc26084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11</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3"/>
            <w:tabs>
              <w:tab w:val="right" w:leader="dot" w:pos="9361"/>
              <w:tab w:val="clear" w:pos="1260"/>
              <w:tab w:val="clear" w:pos="9182"/>
            </w:tabs>
            <w:spacing w:line="360" w:lineRule="auto"/>
            <w:ind w:left="42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"_Toc29309" </w:instrText>
          </w:r>
          <w:r>
            <w:rPr>
              <w:highlight w:val="none"/>
            </w:rPr>
            <w:fldChar w:fldCharType="separate"/>
          </w:r>
          <w:r>
            <w:rPr>
              <w:color w:val="000000" w:themeColor="text1"/>
              <w:highlight w:val="none"/>
              <w14:textFill>
                <w14:solidFill>
                  <w14:schemeClr w14:val="tx1"/>
                </w14:solidFill>
              </w14:textFill>
            </w:rPr>
            <w:t>5.6 对</w:t>
          </w:r>
          <w:r>
            <w:rPr>
              <w:rFonts w:hint="eastAsia"/>
              <w:color w:val="000000" w:themeColor="text1"/>
              <w:highlight w:val="none"/>
              <w14:textFill>
                <w14:solidFill>
                  <w14:schemeClr w14:val="tx1"/>
                </w14:solidFill>
              </w14:textFill>
            </w:rPr>
            <w:t>成交人</w:t>
          </w:r>
          <w:r>
            <w:rPr>
              <w:color w:val="000000" w:themeColor="text1"/>
              <w:highlight w:val="none"/>
              <w14:textFill>
                <w14:solidFill>
                  <w14:schemeClr w14:val="tx1"/>
                </w14:solidFill>
              </w14:textFill>
            </w:rPr>
            <w:t>应答的验证手段和欺诈处理</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_Toc29309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11</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2"/>
            <w:tabs>
              <w:tab w:val="right" w:leader="dot" w:pos="9361"/>
            </w:tabs>
            <w:spacing w:line="360" w:lineRule="auto"/>
            <w:ind w:left="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"_Toc20042" </w:instrText>
          </w:r>
          <w:r>
            <w:rPr>
              <w:highlight w:val="none"/>
            </w:rPr>
            <w:fldChar w:fldCharType="separate"/>
          </w:r>
          <w:r>
            <w:rPr>
              <w:bCs/>
              <w:color w:val="000000" w:themeColor="text1"/>
              <w:kern w:val="44"/>
              <w:szCs w:val="36"/>
              <w:highlight w:val="none"/>
              <w14:textFill>
                <w14:solidFill>
                  <w14:schemeClr w14:val="tx1"/>
                </w14:solidFill>
              </w14:textFill>
            </w:rPr>
            <w:t>6.技术资料提交</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_Toc20042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11</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2"/>
            <w:tabs>
              <w:tab w:val="right" w:leader="dot" w:pos="9361"/>
            </w:tabs>
            <w:spacing w:line="360" w:lineRule="auto"/>
            <w:ind w:left="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"_Toc4999" </w:instrText>
          </w:r>
          <w:r>
            <w:rPr>
              <w:highlight w:val="none"/>
            </w:rPr>
            <w:fldChar w:fldCharType="separate"/>
          </w:r>
          <w:r>
            <w:rPr>
              <w:bCs/>
              <w:color w:val="000000" w:themeColor="text1"/>
              <w:kern w:val="44"/>
              <w:szCs w:val="36"/>
              <w:highlight w:val="none"/>
              <w14:textFill>
                <w14:solidFill>
                  <w14:schemeClr w14:val="tx1"/>
                </w14:solidFill>
              </w14:textFill>
            </w:rPr>
            <w:t>7．保修及服务</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_Toc4999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12</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2"/>
            <w:tabs>
              <w:tab w:val="right" w:leader="dot" w:pos="9361"/>
            </w:tabs>
            <w:spacing w:line="360" w:lineRule="auto"/>
            <w:ind w:left="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"_Toc24974" </w:instrText>
          </w:r>
          <w:r>
            <w:rPr>
              <w:highlight w:val="none"/>
            </w:rPr>
            <w:fldChar w:fldCharType="separate"/>
          </w:r>
          <w:r>
            <w:rPr>
              <w:bCs/>
              <w:color w:val="000000" w:themeColor="text1"/>
              <w:kern w:val="44"/>
              <w:szCs w:val="36"/>
              <w:highlight w:val="none"/>
              <w14:textFill>
                <w14:solidFill>
                  <w14:schemeClr w14:val="tx1"/>
                </w14:solidFill>
              </w14:textFill>
            </w:rPr>
            <w:t>8. 验收</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_Toc24974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12</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2"/>
            <w:tabs>
              <w:tab w:val="right" w:leader="dot" w:pos="9361"/>
            </w:tabs>
            <w:spacing w:line="360" w:lineRule="auto"/>
            <w:ind w:left="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"_Toc26418" </w:instrText>
          </w:r>
          <w:r>
            <w:rPr>
              <w:highlight w:val="none"/>
            </w:rPr>
            <w:fldChar w:fldCharType="separate"/>
          </w:r>
          <w:r>
            <w:rPr>
              <w:bCs/>
              <w:color w:val="000000" w:themeColor="text1"/>
              <w:kern w:val="44"/>
              <w:szCs w:val="36"/>
              <w:highlight w:val="none"/>
              <w14:textFill>
                <w14:solidFill>
                  <w14:schemeClr w14:val="tx1"/>
                </w14:solidFill>
              </w14:textFill>
            </w:rPr>
            <w:t>9.售后服务</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_Toc26418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12</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2"/>
            <w:tabs>
              <w:tab w:val="right" w:leader="dot" w:pos="9361"/>
            </w:tabs>
            <w:spacing w:line="360" w:lineRule="auto"/>
            <w:ind w:left="0"/>
            <w:rPr>
              <w:color w:val="000000" w:themeColor="text1"/>
              <w:highlight w:val="none"/>
              <w14:textFill>
                <w14:solidFill>
                  <w14:schemeClr w14:val="tx1"/>
                </w14:solidFill>
              </w14:textFill>
            </w:rPr>
          </w:pPr>
          <w:r>
            <w:rPr>
              <w:highlight w:val="none"/>
            </w:rPr>
            <w:fldChar w:fldCharType="begin"/>
          </w:r>
          <w:r>
            <w:rPr>
              <w:highlight w:val="none"/>
            </w:rPr>
            <w:instrText xml:space="preserve"> HYPERLINK \l "_Toc27728" </w:instrText>
          </w:r>
          <w:r>
            <w:rPr>
              <w:highlight w:val="none"/>
            </w:rPr>
            <w:fldChar w:fldCharType="separate"/>
          </w:r>
          <w:r>
            <w:rPr>
              <w:bCs/>
              <w:color w:val="000000" w:themeColor="text1"/>
              <w:kern w:val="44"/>
              <w:szCs w:val="36"/>
              <w:highlight w:val="none"/>
              <w14:textFill>
                <w14:solidFill>
                  <w14:schemeClr w14:val="tx1"/>
                </w14:solidFill>
              </w14:textFill>
            </w:rPr>
            <w:t>10. 附件</w:t>
          </w:r>
          <w:r>
            <w:rPr>
              <w:color w:val="000000" w:themeColor="text1"/>
              <w:highlight w:val="none"/>
              <w14:textFill>
                <w14:solidFill>
                  <w14:schemeClr w14:val="tx1"/>
                </w14:solidFill>
              </w14:textFill>
            </w:rPr>
            <w:tab/>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PAGEREF _Toc27728 \h </w:instrText>
          </w:r>
          <w:r>
            <w:rPr>
              <w:color w:val="000000" w:themeColor="text1"/>
              <w:highlight w:val="none"/>
              <w14:textFill>
                <w14:solidFill>
                  <w14:schemeClr w14:val="tx1"/>
                </w14:solidFill>
              </w14:textFill>
            </w:rPr>
            <w:fldChar w:fldCharType="separate"/>
          </w:r>
          <w:r>
            <w:rPr>
              <w:color w:val="000000" w:themeColor="text1"/>
              <w:highlight w:val="none"/>
              <w14:textFill>
                <w14:solidFill>
                  <w14:schemeClr w14:val="tx1"/>
                </w14:solidFill>
              </w14:textFill>
            </w:rPr>
            <w:t>13</w:t>
          </w:r>
          <w:r>
            <w:rPr>
              <w:color w:val="000000" w:themeColor="text1"/>
              <w:highlight w:val="none"/>
              <w14:textFill>
                <w14:solidFill>
                  <w14:schemeClr w14:val="tx1"/>
                </w14:solidFill>
              </w14:textFill>
            </w:rPr>
            <w:fldChar w:fldCharType="end"/>
          </w:r>
          <w:r>
            <w:rPr>
              <w:color w:val="000000" w:themeColor="text1"/>
              <w:highlight w:val="none"/>
              <w14:textFill>
                <w14:solidFill>
                  <w14:schemeClr w14:val="tx1"/>
                </w14:solidFill>
              </w14:textFill>
            </w:rPr>
            <w:fldChar w:fldCharType="end"/>
          </w:r>
        </w:p>
        <w:p>
          <w:pPr>
            <w:pStyle w:val="12"/>
            <w:tabs>
              <w:tab w:val="right" w:leader="dot" w:pos="9361"/>
            </w:tabs>
            <w:rPr>
              <w:color w:val="000000" w:themeColor="text1"/>
              <w:highlight w:val="none"/>
              <w14:textFill>
                <w14:solidFill>
                  <w14:schemeClr w14:val="tx1"/>
                </w14:solidFill>
              </w14:textFill>
            </w:rPr>
          </w:pPr>
        </w:p>
        <w:p>
          <w:pPr>
            <w:rPr>
              <w:rFonts w:hint="eastAsia" w:ascii="Noto Sans CJK JP Regular" w:hAnsi="Noto Sans CJK JP Regular" w:cs="Noto Sans CJK JP Regular" w:eastAsiaTheme="minorEastAsia"/>
              <w:color w:val="000000" w:themeColor="text1"/>
              <w:sz w:val="24"/>
              <w:szCs w:val="22"/>
              <w:highlight w:val="none"/>
              <w14:textFill>
                <w14:solidFill>
                  <w14:schemeClr w14:val="tx1"/>
                </w14:solidFill>
              </w14:textFill>
            </w:rPr>
            <w:sectPr>
              <w:footerReference r:id="rId5" w:type="first"/>
              <w:footerReference r:id="rId4" w:type="default"/>
              <w:pgSz w:w="11913" w:h="16840"/>
              <w:pgMar w:top="1134" w:right="1134" w:bottom="1134" w:left="1418" w:header="737" w:footer="1043" w:gutter="0"/>
              <w:cols w:space="720" w:num="1"/>
              <w:docGrid w:linePitch="299" w:charSpace="0"/>
            </w:sectPr>
          </w:pPr>
          <w:r>
            <w:rPr>
              <w:rFonts w:hint="eastAsia" w:eastAsiaTheme="minorEastAsia"/>
              <w:color w:val="000000" w:themeColor="text1"/>
              <w:highlight w:val="none"/>
              <w14:textFill>
                <w14:solidFill>
                  <w14:schemeClr w14:val="tx1"/>
                </w14:solidFill>
              </w14:textFill>
            </w:rPr>
            <w:fldChar w:fldCharType="end"/>
          </w:r>
        </w:p>
      </w:sdtContent>
    </w:sdt>
    <w:p>
      <w:pPr>
        <w:pStyle w:val="61"/>
        <w:pageBreakBefore/>
        <w:spacing w:before="159" w:beforeLines="50" w:after="159" w:afterLines="50"/>
        <w:rPr>
          <w:bCs/>
          <w:color w:val="000000" w:themeColor="text1"/>
          <w:spacing w:val="0"/>
          <w:w w:val="100"/>
          <w:kern w:val="44"/>
          <w:sz w:val="36"/>
          <w:szCs w:val="36"/>
          <w:highlight w:val="none"/>
          <w14:textFill>
            <w14:solidFill>
              <w14:schemeClr w14:val="tx1"/>
            </w14:solidFill>
          </w14:textFill>
        </w:rPr>
      </w:pPr>
      <w:bookmarkStart w:id="9" w:name="_Toc13432"/>
      <w:r>
        <w:rPr>
          <w:bCs/>
          <w:color w:val="000000" w:themeColor="text1"/>
          <w:spacing w:val="0"/>
          <w:w w:val="100"/>
          <w:kern w:val="44"/>
          <w:sz w:val="36"/>
          <w:szCs w:val="36"/>
          <w:highlight w:val="none"/>
          <w14:textFill>
            <w14:solidFill>
              <w14:schemeClr w14:val="tx1"/>
            </w14:solidFill>
          </w14:textFill>
        </w:rPr>
        <w:t>1.项目概况及运行环境</w:t>
      </w:r>
      <w:bookmarkEnd w:id="7"/>
      <w:bookmarkEnd w:id="9"/>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10" w:name="_Toc24531"/>
      <w:r>
        <w:rPr>
          <w:b/>
          <w:color w:val="000000" w:themeColor="text1"/>
          <w:sz w:val="30"/>
          <w:highlight w:val="none"/>
          <w14:textFill>
            <w14:solidFill>
              <w14:schemeClr w14:val="tx1"/>
            </w14:solidFill>
          </w14:textFill>
        </w:rPr>
        <w:t>1.1 项目名称</w:t>
      </w:r>
      <w:bookmarkEnd w:id="8"/>
      <w:bookmarkEnd w:id="10"/>
    </w:p>
    <w:p>
      <w:pPr>
        <w:pStyle w:val="2"/>
        <w:ind w:firstLine="420" w:firstLineChars="200"/>
        <w:rPr>
          <w:color w:val="000000" w:themeColor="text1"/>
          <w:szCs w:val="21"/>
          <w:highlight w:val="none"/>
          <w14:textFill>
            <w14:solidFill>
              <w14:schemeClr w14:val="tx1"/>
            </w14:solidFill>
          </w14:textFill>
        </w:rPr>
      </w:pPr>
      <w:r>
        <w:rPr>
          <w:rStyle w:val="63"/>
          <w:rFonts w:ascii="Times New Roman" w:hAnsi="Times New Roman"/>
          <w:color w:val="000000" w:themeColor="text1"/>
          <w:highlight w:val="none"/>
          <w14:textFill>
            <w14:solidFill>
              <w14:schemeClr w14:val="tx1"/>
            </w14:solidFill>
          </w14:textFill>
        </w:rPr>
        <w:t>东莞市海心沙绿色工业服务项目红外热成像设备采购</w:t>
      </w:r>
      <w:r>
        <w:rPr>
          <w:rStyle w:val="63"/>
          <w:rFonts w:hint="eastAsia" w:ascii="Times New Roman" w:hAnsi="Times New Roman"/>
          <w:color w:val="000000" w:themeColor="text1"/>
          <w:highlight w:val="none"/>
          <w14:textFill>
            <w14:solidFill>
              <w14:schemeClr w14:val="tx1"/>
            </w14:solidFill>
          </w14:textFill>
        </w:rPr>
        <w:t>及安装</w:t>
      </w:r>
      <w:r>
        <w:rPr>
          <w:rStyle w:val="63"/>
          <w:rFonts w:ascii="Times New Roman" w:hAnsi="Times New Roman"/>
          <w:color w:val="000000" w:themeColor="text1"/>
          <w:highlight w:val="none"/>
          <w14:textFill>
            <w14:solidFill>
              <w14:schemeClr w14:val="tx1"/>
            </w14:solidFill>
          </w14:textFill>
        </w:rPr>
        <w:t>项目</w:t>
      </w:r>
      <w:r>
        <w:rPr>
          <w:color w:val="000000" w:themeColor="text1"/>
          <w:szCs w:val="21"/>
          <w:highlight w:val="none"/>
          <w14:textFill>
            <w14:solidFill>
              <w14:schemeClr w14:val="tx1"/>
            </w14:solidFill>
          </w14:textFill>
        </w:rPr>
        <w:t>。</w:t>
      </w:r>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11" w:name="_Toc17965117"/>
      <w:bookmarkStart w:id="12" w:name="_Toc25913"/>
      <w:r>
        <w:rPr>
          <w:b/>
          <w:color w:val="000000" w:themeColor="text1"/>
          <w:sz w:val="30"/>
          <w:highlight w:val="none"/>
          <w14:textFill>
            <w14:solidFill>
              <w14:schemeClr w14:val="tx1"/>
            </w14:solidFill>
          </w14:textFill>
        </w:rPr>
        <w:t>1.2 建设地点</w:t>
      </w:r>
      <w:bookmarkEnd w:id="11"/>
      <w:bookmarkEnd w:id="12"/>
    </w:p>
    <w:p>
      <w:pPr>
        <w:pStyle w:val="64"/>
        <w:ind w:firstLine="42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东莞市麻涌镇海心沙岛。</w:t>
      </w:r>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13" w:name="_Toc17965120"/>
      <w:bookmarkStart w:id="14" w:name="_Toc13144"/>
      <w:bookmarkStart w:id="15" w:name="_Toc523432271"/>
      <w:r>
        <w:rPr>
          <w:b/>
          <w:color w:val="000000" w:themeColor="text1"/>
          <w:sz w:val="30"/>
          <w:highlight w:val="none"/>
          <w14:textFill>
            <w14:solidFill>
              <w14:schemeClr w14:val="tx1"/>
            </w14:solidFill>
          </w14:textFill>
        </w:rPr>
        <w:t>1.</w:t>
      </w:r>
      <w:r>
        <w:rPr>
          <w:rFonts w:hint="eastAsia"/>
          <w:b/>
          <w:color w:val="000000" w:themeColor="text1"/>
          <w:sz w:val="30"/>
          <w:highlight w:val="none"/>
          <w14:textFill>
            <w14:solidFill>
              <w14:schemeClr w14:val="tx1"/>
            </w14:solidFill>
          </w14:textFill>
        </w:rPr>
        <w:t>3</w:t>
      </w:r>
      <w:r>
        <w:rPr>
          <w:b/>
          <w:color w:val="000000" w:themeColor="text1"/>
          <w:sz w:val="30"/>
          <w:highlight w:val="none"/>
          <w14:textFill>
            <w14:solidFill>
              <w14:schemeClr w14:val="tx1"/>
            </w14:solidFill>
          </w14:textFill>
        </w:rPr>
        <w:t>气候特征与环境条件</w:t>
      </w:r>
      <w:bookmarkEnd w:id="13"/>
      <w:bookmarkEnd w:id="14"/>
    </w:p>
    <w:p>
      <w:pPr>
        <w:pStyle w:val="2"/>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选址位于珠三角地区冲积沙洲，属亚热带季风气候，长夏无冬，日照充足，雨量充沛，温差振幅小，季风明显；极端气候条件下可能受潮汐、洪汛影响，空气相对湿度大；且本项目处理各种工业垃圾，成分复杂，应考虑废物挥发出的腐蚀性气体对设备及设备支架、接线盒配电箱造成的腐蚀。</w:t>
      </w:r>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16" w:name="_Toc17965121"/>
      <w:bookmarkStart w:id="17" w:name="_Toc4091"/>
      <w:r>
        <w:rPr>
          <w:b/>
          <w:color w:val="000000" w:themeColor="text1"/>
          <w:sz w:val="30"/>
          <w:highlight w:val="none"/>
          <w14:textFill>
            <w14:solidFill>
              <w14:schemeClr w14:val="tx1"/>
            </w14:solidFill>
          </w14:textFill>
        </w:rPr>
        <w:t>1.</w:t>
      </w:r>
      <w:r>
        <w:rPr>
          <w:rFonts w:hint="eastAsia"/>
          <w:b/>
          <w:color w:val="000000" w:themeColor="text1"/>
          <w:sz w:val="30"/>
          <w:highlight w:val="none"/>
          <w14:textFill>
            <w14:solidFill>
              <w14:schemeClr w14:val="tx1"/>
            </w14:solidFill>
          </w14:textFill>
        </w:rPr>
        <w:t>4</w:t>
      </w:r>
      <w:r>
        <w:rPr>
          <w:b/>
          <w:color w:val="000000" w:themeColor="text1"/>
          <w:sz w:val="30"/>
          <w:highlight w:val="none"/>
          <w14:textFill>
            <w14:solidFill>
              <w14:schemeClr w14:val="tx1"/>
            </w14:solidFill>
          </w14:textFill>
        </w:rPr>
        <w:t>使用环境</w:t>
      </w:r>
      <w:bookmarkEnd w:id="16"/>
      <w:bookmarkEnd w:id="17"/>
    </w:p>
    <w:p>
      <w:pPr>
        <w:pStyle w:val="2"/>
        <w:numPr>
          <w:ilvl w:val="0"/>
          <w:numId w:val="5"/>
        </w:numPr>
        <w:rPr>
          <w:color w:val="000000" w:themeColor="text1"/>
          <w:szCs w:val="21"/>
          <w:highlight w:val="none"/>
          <w14:textFill>
            <w14:solidFill>
              <w14:schemeClr w14:val="tx1"/>
            </w14:solidFill>
          </w14:textFill>
        </w:rPr>
      </w:pPr>
      <w:bookmarkStart w:id="18" w:name="_Toc17965122"/>
      <w:r>
        <w:rPr>
          <w:color w:val="000000" w:themeColor="text1"/>
          <w:szCs w:val="21"/>
          <w:highlight w:val="none"/>
          <w14:textFill>
            <w14:solidFill>
              <w14:schemeClr w14:val="tx1"/>
            </w14:solidFill>
          </w14:textFill>
        </w:rPr>
        <w:t>有雷暴和海洋性气候的侵蚀；</w:t>
      </w:r>
    </w:p>
    <w:p>
      <w:pPr>
        <w:pStyle w:val="2"/>
        <w:numPr>
          <w:ilvl w:val="0"/>
          <w:numId w:val="5"/>
        </w:numP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空气相对湿度≥80%；</w:t>
      </w:r>
    </w:p>
    <w:p>
      <w:pPr>
        <w:pStyle w:val="2"/>
        <w:numPr>
          <w:ilvl w:val="0"/>
          <w:numId w:val="5"/>
        </w:numP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环境温度-5℃-50℃；</w:t>
      </w:r>
    </w:p>
    <w:p>
      <w:pPr>
        <w:pStyle w:val="2"/>
        <w:numPr>
          <w:ilvl w:val="0"/>
          <w:numId w:val="5"/>
        </w:numP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有灰尘。</w:t>
      </w:r>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19" w:name="_Toc16192"/>
      <w:r>
        <w:rPr>
          <w:b/>
          <w:color w:val="000000" w:themeColor="text1"/>
          <w:sz w:val="30"/>
          <w:highlight w:val="none"/>
          <w14:textFill>
            <w14:solidFill>
              <w14:schemeClr w14:val="tx1"/>
            </w14:solidFill>
          </w14:textFill>
        </w:rPr>
        <w:t>1.</w:t>
      </w:r>
      <w:r>
        <w:rPr>
          <w:rFonts w:hint="eastAsia"/>
          <w:b/>
          <w:color w:val="000000" w:themeColor="text1"/>
          <w:sz w:val="30"/>
          <w:highlight w:val="none"/>
          <w14:textFill>
            <w14:solidFill>
              <w14:schemeClr w14:val="tx1"/>
            </w14:solidFill>
          </w14:textFill>
        </w:rPr>
        <w:t>5</w:t>
      </w:r>
      <w:r>
        <w:rPr>
          <w:b/>
          <w:color w:val="000000" w:themeColor="text1"/>
          <w:sz w:val="30"/>
          <w:highlight w:val="none"/>
          <w14:textFill>
            <w14:solidFill>
              <w14:schemeClr w14:val="tx1"/>
            </w14:solidFill>
          </w14:textFill>
        </w:rPr>
        <w:t xml:space="preserve"> 抗震设防烈度</w:t>
      </w:r>
      <w:bookmarkEnd w:id="18"/>
      <w:bookmarkEnd w:id="19"/>
    </w:p>
    <w:p>
      <w:pPr>
        <w:pStyle w:val="64"/>
        <w:ind w:firstLine="840" w:firstLineChars="40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抗震设防烈度为7度，设计基本地震加速度值为0.10g。</w:t>
      </w:r>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20" w:name="_Toc21336"/>
      <w:bookmarkStart w:id="21" w:name="_Toc17965123"/>
      <w:r>
        <w:rPr>
          <w:b/>
          <w:color w:val="000000" w:themeColor="text1"/>
          <w:sz w:val="30"/>
          <w:highlight w:val="none"/>
          <w14:textFill>
            <w14:solidFill>
              <w14:schemeClr w14:val="tx1"/>
            </w14:solidFill>
          </w14:textFill>
        </w:rPr>
        <w:t>1.</w:t>
      </w:r>
      <w:r>
        <w:rPr>
          <w:rFonts w:hint="eastAsia"/>
          <w:b/>
          <w:color w:val="000000" w:themeColor="text1"/>
          <w:sz w:val="30"/>
          <w:highlight w:val="none"/>
          <w14:textFill>
            <w14:solidFill>
              <w14:schemeClr w14:val="tx1"/>
            </w14:solidFill>
          </w14:textFill>
        </w:rPr>
        <w:t>6</w:t>
      </w:r>
      <w:r>
        <w:rPr>
          <w:b/>
          <w:color w:val="000000" w:themeColor="text1"/>
          <w:sz w:val="30"/>
          <w:highlight w:val="none"/>
          <w14:textFill>
            <w14:solidFill>
              <w14:schemeClr w14:val="tx1"/>
            </w14:solidFill>
          </w14:textFill>
        </w:rPr>
        <w:t xml:space="preserve"> 使用地点及要求</w:t>
      </w:r>
      <w:bookmarkEnd w:id="20"/>
      <w:bookmarkEnd w:id="21"/>
    </w:p>
    <w:p>
      <w:pPr>
        <w:pStyle w:val="2"/>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本项目红外热成像仪主要用于</w:t>
      </w:r>
      <w:r>
        <w:rPr>
          <w:color w:val="000000" w:themeColor="text1"/>
          <w:szCs w:val="21"/>
          <w:highlight w:val="none"/>
          <w14:textFill>
            <w14:solidFill>
              <w14:schemeClr w14:val="tx1"/>
            </w14:solidFill>
          </w14:textFill>
        </w:rPr>
        <w:t>绿色工业服务项目厂区内，</w:t>
      </w:r>
      <w:r>
        <w:rPr>
          <w:rFonts w:hint="eastAsia"/>
          <w:color w:val="000000" w:themeColor="text1"/>
          <w:szCs w:val="21"/>
          <w:highlight w:val="none"/>
          <w14:textFill>
            <w14:solidFill>
              <w14:schemeClr w14:val="tx1"/>
            </w14:solidFill>
          </w14:textFill>
        </w:rPr>
        <w:t>甲类暂存库二套、</w:t>
      </w:r>
      <w:r>
        <w:rPr>
          <w:color w:val="000000" w:themeColor="text1"/>
          <w:highlight w:val="none"/>
          <w14:textFill>
            <w14:solidFill>
              <w14:schemeClr w14:val="tx1"/>
            </w14:solidFill>
          </w14:textFill>
        </w:rPr>
        <w:t>乙类暂存库</w:t>
      </w:r>
      <w:r>
        <w:rPr>
          <w:rFonts w:hint="eastAsia"/>
          <w:color w:val="000000" w:themeColor="text1"/>
          <w:highlight w:val="none"/>
          <w14:textFill>
            <w14:solidFill>
              <w14:schemeClr w14:val="tx1"/>
            </w14:solidFill>
          </w14:textFill>
        </w:rPr>
        <w:t>贮存1区一套、</w:t>
      </w:r>
      <w:r>
        <w:rPr>
          <w:color w:val="000000" w:themeColor="text1"/>
          <w:highlight w:val="none"/>
          <w14:textFill>
            <w14:solidFill>
              <w14:schemeClr w14:val="tx1"/>
            </w14:solidFill>
          </w14:textFill>
        </w:rPr>
        <w:t>乙类暂存库</w:t>
      </w:r>
      <w:r>
        <w:rPr>
          <w:rFonts w:hint="eastAsia"/>
          <w:color w:val="000000" w:themeColor="text1"/>
          <w:highlight w:val="none"/>
          <w14:textFill>
            <w14:solidFill>
              <w14:schemeClr w14:val="tx1"/>
            </w14:solidFill>
          </w14:textFill>
        </w:rPr>
        <w:t>贮存</w:t>
      </w:r>
      <w:r>
        <w:rPr>
          <w:color w:val="000000" w:themeColor="text1"/>
          <w:highlight w:val="none"/>
          <w14:textFill>
            <w14:solidFill>
              <w14:schemeClr w14:val="tx1"/>
            </w14:solidFill>
          </w14:textFill>
        </w:rPr>
        <w:t>2</w:t>
      </w:r>
      <w:r>
        <w:rPr>
          <w:rFonts w:hint="eastAsia"/>
          <w:color w:val="000000" w:themeColor="text1"/>
          <w:highlight w:val="none"/>
          <w14:textFill>
            <w14:solidFill>
              <w14:schemeClr w14:val="tx1"/>
            </w14:solidFill>
          </w14:textFill>
        </w:rPr>
        <w:t>区二套，丙类2号暂存库贮存2区四套、预处理车间预混区一套，共十套。其中甲、乙类暂存库新增五套红外热成像系统需要整体防爆。</w:t>
      </w:r>
    </w:p>
    <w:p>
      <w:pPr>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主要包括：</w:t>
      </w:r>
    </w:p>
    <w:p>
      <w:pPr>
        <w:pStyle w:val="2"/>
        <w:ind w:firstLine="420" w:firstLineChars="200"/>
        <w:rPr>
          <w:color w:val="000000" w:themeColor="text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1）甲</w:t>
      </w:r>
      <w:r>
        <w:rPr>
          <w:color w:val="000000" w:themeColor="text1"/>
          <w:highlight w:val="none"/>
          <w14:textFill>
            <w14:solidFill>
              <w14:schemeClr w14:val="tx1"/>
            </w14:solidFill>
          </w14:textFill>
        </w:rPr>
        <w:t>类暂存库设置</w:t>
      </w:r>
      <w:r>
        <w:rPr>
          <w:rFonts w:hint="eastAsia"/>
          <w:color w:val="000000" w:themeColor="text1"/>
          <w:highlight w:val="none"/>
          <w14:textFill>
            <w14:solidFill>
              <w14:schemeClr w14:val="tx1"/>
            </w14:solidFill>
          </w14:textFill>
        </w:rPr>
        <w:t>二套</w:t>
      </w:r>
      <w:r>
        <w:rPr>
          <w:color w:val="000000" w:themeColor="text1"/>
          <w:highlight w:val="none"/>
          <w14:textFill>
            <w14:solidFill>
              <w14:schemeClr w14:val="tx1"/>
            </w14:solidFill>
          </w14:textFill>
        </w:rPr>
        <w:t>红外热成像系统（位置待定），</w:t>
      </w:r>
      <w:r>
        <w:rPr>
          <w:rFonts w:hint="eastAsia"/>
          <w:color w:val="000000" w:themeColor="text1"/>
          <w:highlight w:val="none"/>
          <w14:textFill>
            <w14:solidFill>
              <w14:schemeClr w14:val="tx1"/>
            </w14:solidFill>
          </w14:textFill>
        </w:rPr>
        <w:t>需要整体防爆。</w:t>
      </w:r>
      <w:r>
        <w:rPr>
          <w:color w:val="000000" w:themeColor="text1"/>
          <w:highlight w:val="none"/>
          <w14:textFill>
            <w14:solidFill>
              <w14:schemeClr w14:val="tx1"/>
            </w14:solidFill>
          </w14:textFill>
        </w:rPr>
        <w:t>监控系统设置于消控室（物流主入口处地磅房及快检室位置，下同）</w:t>
      </w:r>
      <w:r>
        <w:rPr>
          <w:color w:val="000000" w:themeColor="text1"/>
          <w:szCs w:val="21"/>
          <w:highlight w:val="none"/>
          <w14:textFill>
            <w14:solidFill>
              <w14:schemeClr w14:val="tx1"/>
            </w14:solidFill>
          </w14:textFill>
        </w:rPr>
        <w:t>；</w:t>
      </w:r>
    </w:p>
    <w:p>
      <w:pPr>
        <w:pStyle w:val="2"/>
        <w:ind w:firstLine="420" w:firstLineChars="200"/>
        <w:rPr>
          <w:color w:val="000000" w:themeColor="text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2）乙类</w:t>
      </w:r>
      <w:r>
        <w:rPr>
          <w:color w:val="000000" w:themeColor="text1"/>
          <w:highlight w:val="none"/>
          <w14:textFill>
            <w14:solidFill>
              <w14:schemeClr w14:val="tx1"/>
            </w14:solidFill>
          </w14:textFill>
        </w:rPr>
        <w:t>暂存库</w:t>
      </w:r>
      <w:r>
        <w:rPr>
          <w:rFonts w:hint="eastAsia"/>
          <w:color w:val="000000" w:themeColor="text1"/>
          <w:highlight w:val="none"/>
          <w14:textFill>
            <w14:solidFill>
              <w14:schemeClr w14:val="tx1"/>
            </w14:solidFill>
          </w14:textFill>
        </w:rPr>
        <w:t>贮存1区</w:t>
      </w:r>
      <w:r>
        <w:rPr>
          <w:color w:val="000000" w:themeColor="text1"/>
          <w:highlight w:val="none"/>
          <w14:textFill>
            <w14:solidFill>
              <w14:schemeClr w14:val="tx1"/>
            </w14:solidFill>
          </w14:textFill>
        </w:rPr>
        <w:t>设置</w:t>
      </w:r>
      <w:r>
        <w:rPr>
          <w:rFonts w:hint="eastAsia"/>
          <w:color w:val="000000" w:themeColor="text1"/>
          <w:highlight w:val="none"/>
          <w14:textFill>
            <w14:solidFill>
              <w14:schemeClr w14:val="tx1"/>
            </w14:solidFill>
          </w14:textFill>
        </w:rPr>
        <w:t>一套</w:t>
      </w:r>
      <w:r>
        <w:rPr>
          <w:color w:val="000000" w:themeColor="text1"/>
          <w:highlight w:val="none"/>
          <w14:textFill>
            <w14:solidFill>
              <w14:schemeClr w14:val="tx1"/>
            </w14:solidFill>
          </w14:textFill>
        </w:rPr>
        <w:t>红外热成像系统（位置待定），</w:t>
      </w:r>
      <w:r>
        <w:rPr>
          <w:rFonts w:hint="eastAsia"/>
          <w:color w:val="000000" w:themeColor="text1"/>
          <w:highlight w:val="none"/>
          <w14:textFill>
            <w14:solidFill>
              <w14:schemeClr w14:val="tx1"/>
            </w14:solidFill>
          </w14:textFill>
        </w:rPr>
        <w:t>要整体防爆。</w:t>
      </w:r>
      <w:r>
        <w:rPr>
          <w:color w:val="000000" w:themeColor="text1"/>
          <w:highlight w:val="none"/>
          <w14:textFill>
            <w14:solidFill>
              <w14:schemeClr w14:val="tx1"/>
            </w14:solidFill>
          </w14:textFill>
        </w:rPr>
        <w:t>监控系统设置于消控室</w:t>
      </w:r>
      <w:r>
        <w:rPr>
          <w:rFonts w:hint="eastAsia"/>
          <w:color w:val="000000" w:themeColor="text1"/>
          <w:highlight w:val="none"/>
          <w14:textFill>
            <w14:solidFill>
              <w14:schemeClr w14:val="tx1"/>
            </w14:solidFill>
          </w14:textFill>
        </w:rPr>
        <w:t>；</w:t>
      </w:r>
    </w:p>
    <w:p>
      <w:pPr>
        <w:pStyle w:val="2"/>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3）乙类</w:t>
      </w:r>
      <w:r>
        <w:rPr>
          <w:color w:val="000000" w:themeColor="text1"/>
          <w:highlight w:val="none"/>
          <w14:textFill>
            <w14:solidFill>
              <w14:schemeClr w14:val="tx1"/>
            </w14:solidFill>
          </w14:textFill>
        </w:rPr>
        <w:t>暂存库</w:t>
      </w:r>
      <w:r>
        <w:rPr>
          <w:rFonts w:hint="eastAsia"/>
          <w:color w:val="000000" w:themeColor="text1"/>
          <w:highlight w:val="none"/>
          <w14:textFill>
            <w14:solidFill>
              <w14:schemeClr w14:val="tx1"/>
            </w14:solidFill>
          </w14:textFill>
        </w:rPr>
        <w:t>贮存2区</w:t>
      </w:r>
      <w:r>
        <w:rPr>
          <w:color w:val="000000" w:themeColor="text1"/>
          <w:highlight w:val="none"/>
          <w14:textFill>
            <w14:solidFill>
              <w14:schemeClr w14:val="tx1"/>
            </w14:solidFill>
          </w14:textFill>
        </w:rPr>
        <w:t>设置</w:t>
      </w:r>
      <w:r>
        <w:rPr>
          <w:rFonts w:hint="eastAsia"/>
          <w:color w:val="000000" w:themeColor="text1"/>
          <w:highlight w:val="none"/>
          <w14:textFill>
            <w14:solidFill>
              <w14:schemeClr w14:val="tx1"/>
            </w14:solidFill>
          </w14:textFill>
        </w:rPr>
        <w:t>二套</w:t>
      </w:r>
      <w:r>
        <w:rPr>
          <w:color w:val="000000" w:themeColor="text1"/>
          <w:highlight w:val="none"/>
          <w14:textFill>
            <w14:solidFill>
              <w14:schemeClr w14:val="tx1"/>
            </w14:solidFill>
          </w14:textFill>
        </w:rPr>
        <w:t>红外热成像系统（位置待定），</w:t>
      </w:r>
      <w:r>
        <w:rPr>
          <w:rFonts w:hint="eastAsia"/>
          <w:color w:val="000000" w:themeColor="text1"/>
          <w:highlight w:val="none"/>
          <w14:textFill>
            <w14:solidFill>
              <w14:schemeClr w14:val="tx1"/>
            </w14:solidFill>
          </w14:textFill>
        </w:rPr>
        <w:t>要整体防爆。</w:t>
      </w:r>
      <w:r>
        <w:rPr>
          <w:color w:val="000000" w:themeColor="text1"/>
          <w:highlight w:val="none"/>
          <w14:textFill>
            <w14:solidFill>
              <w14:schemeClr w14:val="tx1"/>
            </w14:solidFill>
          </w14:textFill>
        </w:rPr>
        <w:t>监控系统设置于消控室</w:t>
      </w:r>
      <w:r>
        <w:rPr>
          <w:rFonts w:hint="eastAsia"/>
          <w:color w:val="000000" w:themeColor="text1"/>
          <w:highlight w:val="none"/>
          <w14:textFill>
            <w14:solidFill>
              <w14:schemeClr w14:val="tx1"/>
            </w14:solidFill>
          </w14:textFill>
        </w:rPr>
        <w:t>；</w:t>
      </w:r>
    </w:p>
    <w:p>
      <w:pPr>
        <w:pStyle w:val="2"/>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4）丙类2号暂存库贮存2区</w:t>
      </w:r>
      <w:r>
        <w:rPr>
          <w:color w:val="000000" w:themeColor="text1"/>
          <w:highlight w:val="none"/>
          <w14:textFill>
            <w14:solidFill>
              <w14:schemeClr w14:val="tx1"/>
            </w14:solidFill>
          </w14:textFill>
        </w:rPr>
        <w:t>设置</w:t>
      </w:r>
      <w:r>
        <w:rPr>
          <w:rFonts w:hint="eastAsia"/>
          <w:color w:val="000000" w:themeColor="text1"/>
          <w:highlight w:val="none"/>
          <w14:textFill>
            <w14:solidFill>
              <w14:schemeClr w14:val="tx1"/>
            </w14:solidFill>
          </w14:textFill>
        </w:rPr>
        <w:t>四套</w:t>
      </w:r>
      <w:r>
        <w:rPr>
          <w:color w:val="000000" w:themeColor="text1"/>
          <w:highlight w:val="none"/>
          <w14:textFill>
            <w14:solidFill>
              <w14:schemeClr w14:val="tx1"/>
            </w14:solidFill>
          </w14:textFill>
        </w:rPr>
        <w:t>红外热成像系统（位置待定），监控系统设置于消控室</w:t>
      </w:r>
      <w:r>
        <w:rPr>
          <w:rFonts w:hint="eastAsia"/>
          <w:color w:val="000000" w:themeColor="text1"/>
          <w:highlight w:val="none"/>
          <w14:textFill>
            <w14:solidFill>
              <w14:schemeClr w14:val="tx1"/>
            </w14:solidFill>
          </w14:textFill>
        </w:rPr>
        <w:t>；</w:t>
      </w:r>
    </w:p>
    <w:p>
      <w:pPr>
        <w:pStyle w:val="2"/>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5）预处理车间预混区</w:t>
      </w:r>
      <w:r>
        <w:rPr>
          <w:color w:val="000000" w:themeColor="text1"/>
          <w:highlight w:val="none"/>
          <w14:textFill>
            <w14:solidFill>
              <w14:schemeClr w14:val="tx1"/>
            </w14:solidFill>
          </w14:textFill>
        </w:rPr>
        <w:t>设置</w:t>
      </w:r>
      <w:r>
        <w:rPr>
          <w:rFonts w:hint="eastAsia"/>
          <w:color w:val="000000" w:themeColor="text1"/>
          <w:highlight w:val="none"/>
          <w14:textFill>
            <w14:solidFill>
              <w14:schemeClr w14:val="tx1"/>
            </w14:solidFill>
          </w14:textFill>
        </w:rPr>
        <w:t>一套</w:t>
      </w:r>
      <w:r>
        <w:rPr>
          <w:color w:val="000000" w:themeColor="text1"/>
          <w:highlight w:val="none"/>
          <w14:textFill>
            <w14:solidFill>
              <w14:schemeClr w14:val="tx1"/>
            </w14:solidFill>
          </w14:textFill>
        </w:rPr>
        <w:t>红外热成像系统（位置待定），监控系统设置于消控室</w:t>
      </w:r>
      <w:r>
        <w:rPr>
          <w:rFonts w:hint="eastAsia"/>
          <w:color w:val="000000" w:themeColor="text1"/>
          <w:highlight w:val="none"/>
          <w14:textFill>
            <w14:solidFill>
              <w14:schemeClr w14:val="tx1"/>
            </w14:solidFill>
          </w14:textFill>
        </w:rPr>
        <w:t>；</w:t>
      </w:r>
    </w:p>
    <w:p>
      <w:pPr>
        <w:pStyle w:val="2"/>
        <w:ind w:firstLine="420" w:firstLineChars="200"/>
        <w:rPr>
          <w:color w:val="000000" w:themeColor="text1"/>
          <w:highlight w:val="none"/>
          <w14:textFill>
            <w14:solidFill>
              <w14:schemeClr w14:val="tx1"/>
            </w14:solidFill>
          </w14:textFill>
        </w:rPr>
      </w:pPr>
      <w:bookmarkStart w:id="22" w:name="_Hlk85575854"/>
      <w:r>
        <w:rPr>
          <w:rFonts w:hint="eastAsia"/>
          <w:color w:val="000000" w:themeColor="text1"/>
          <w:highlight w:val="none"/>
          <w14:textFill>
            <w14:solidFill>
              <w14:schemeClr w14:val="tx1"/>
            </w14:solidFill>
          </w14:textFill>
        </w:rPr>
        <w:t>成交人需根据采购人提供图纸（见附件）、查看现场实际布置及采购人需求，进行深化设计，以满足最大监控面积、减少死角。成交人投标时需提供设计方案、设备清单及分项价格。</w:t>
      </w:r>
    </w:p>
    <w:bookmarkEnd w:id="22"/>
    <w:p>
      <w:pPr>
        <w:pStyle w:val="61"/>
        <w:spacing w:before="159" w:beforeLines="50" w:after="159" w:afterLines="50" w:line="360" w:lineRule="auto"/>
        <w:ind w:firstLine="480" w:firstLineChars="200"/>
        <w:outlineLvl w:val="9"/>
        <w:rPr>
          <w:rFonts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pPr>
      <w:bookmarkStart w:id="23" w:name="_Toc7435"/>
      <w:bookmarkStart w:id="24" w:name="_Toc17965124"/>
      <w:r>
        <w:rPr>
          <w:rFonts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t>发出</w:t>
      </w:r>
      <w:r>
        <w:rPr>
          <w:rFonts w:hint="eastAsia"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t>结果确认函</w:t>
      </w:r>
      <w:r>
        <w:rPr>
          <w:rFonts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t>后，</w:t>
      </w:r>
      <w:r>
        <w:rPr>
          <w:rFonts w:hint="eastAsia"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t>成交人</w:t>
      </w:r>
      <w:r>
        <w:rPr>
          <w:rFonts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t>在接到</w:t>
      </w:r>
      <w:r>
        <w:rPr>
          <w:rFonts w:hint="eastAsia"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t>采购人</w:t>
      </w:r>
      <w:r>
        <w:rPr>
          <w:rFonts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t>进场安装通知后7个日历天内满足入场安装条件（预计在2021年</w:t>
      </w:r>
      <w:r>
        <w:rPr>
          <w:rFonts w:hint="eastAsia"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t>1</w:t>
      </w:r>
      <w:r>
        <w:rPr>
          <w:rFonts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t>1月份需进行安装，具体以</w:t>
      </w:r>
      <w:r>
        <w:rPr>
          <w:rFonts w:hint="eastAsia"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t>采购人</w:t>
      </w:r>
      <w:r>
        <w:rPr>
          <w:rFonts w:asciiTheme="minorEastAsia" w:hAnsiTheme="minorEastAsia" w:eastAsiaTheme="minorEastAsia"/>
          <w:b w:val="0"/>
          <w:color w:val="000000" w:themeColor="text1"/>
          <w:spacing w:val="0"/>
          <w:w w:val="100"/>
          <w:kern w:val="0"/>
          <w:sz w:val="24"/>
          <w:szCs w:val="24"/>
          <w:highlight w:val="none"/>
          <w14:textFill>
            <w14:solidFill>
              <w14:schemeClr w14:val="tx1"/>
            </w14:solidFill>
          </w14:textFill>
        </w:rPr>
        <w:t>通知为准）。满足入场安装条件后，红外热成像系统在15个日历天完成安装、调试、验收等相关工作。</w:t>
      </w:r>
      <w:bookmarkEnd w:id="23"/>
    </w:p>
    <w:p>
      <w:pPr>
        <w:pStyle w:val="61"/>
        <w:spacing w:before="159" w:beforeLines="50" w:after="159" w:afterLines="50"/>
        <w:rPr>
          <w:bCs/>
          <w:color w:val="000000" w:themeColor="text1"/>
          <w:spacing w:val="0"/>
          <w:w w:val="100"/>
          <w:kern w:val="44"/>
          <w:sz w:val="36"/>
          <w:szCs w:val="36"/>
          <w:highlight w:val="none"/>
          <w14:textFill>
            <w14:solidFill>
              <w14:schemeClr w14:val="tx1"/>
            </w14:solidFill>
          </w14:textFill>
        </w:rPr>
      </w:pPr>
      <w:bookmarkStart w:id="25" w:name="_Toc10995"/>
      <w:r>
        <w:rPr>
          <w:bCs/>
          <w:color w:val="000000" w:themeColor="text1"/>
          <w:spacing w:val="0"/>
          <w:w w:val="100"/>
          <w:kern w:val="44"/>
          <w:sz w:val="36"/>
          <w:szCs w:val="36"/>
          <w:highlight w:val="none"/>
          <w14:textFill>
            <w14:solidFill>
              <w14:schemeClr w14:val="tx1"/>
            </w14:solidFill>
          </w14:textFill>
        </w:rPr>
        <w:t>2.标准和规范</w:t>
      </w:r>
      <w:bookmarkEnd w:id="24"/>
      <w:bookmarkEnd w:id="25"/>
    </w:p>
    <w:p>
      <w:pPr>
        <w:pStyle w:val="2"/>
        <w:ind w:firstLine="420" w:firstLineChars="200"/>
        <w:rPr>
          <w:color w:val="000000" w:themeColor="text1"/>
          <w:szCs w:val="21"/>
          <w:highlight w:val="none"/>
          <w14:textFill>
            <w14:solidFill>
              <w14:schemeClr w14:val="tx1"/>
            </w14:solidFill>
          </w14:textFill>
        </w:rPr>
      </w:pPr>
      <w:r>
        <w:rPr>
          <w:rStyle w:val="63"/>
          <w:rFonts w:ascii="Times New Roman" w:hAnsi="Times New Roman"/>
          <w:color w:val="000000" w:themeColor="text1"/>
          <w:highlight w:val="none"/>
          <w14:textFill>
            <w14:solidFill>
              <w14:schemeClr w14:val="tx1"/>
            </w14:solidFill>
          </w14:textFill>
        </w:rPr>
        <w:t>红外热成像设备</w:t>
      </w:r>
      <w:r>
        <w:rPr>
          <w:color w:val="000000" w:themeColor="text1"/>
          <w:szCs w:val="21"/>
          <w:highlight w:val="none"/>
          <w14:textFill>
            <w14:solidFill>
              <w14:schemeClr w14:val="tx1"/>
            </w14:solidFill>
          </w14:textFill>
        </w:rPr>
        <w:t>在设计、材料、制造、测试、检验、验收、安装、试运、包装和运输保护应符合下列规范、标准和法规。凡本技术规格书所有规范，如有最新版本，均按最新版本执行。如果几种规范、标准和法规适用于同一情况，则遵循最为严格的规范。</w:t>
      </w:r>
    </w:p>
    <w:p>
      <w:pPr>
        <w:pStyle w:val="8"/>
        <w:spacing w:before="159" w:after="159"/>
        <w:ind w:firstLine="480" w:firstLineChars="20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GBT19870-2018《工业检测型红外热像仪》</w:t>
      </w:r>
    </w:p>
    <w:p>
      <w:pPr>
        <w:pStyle w:val="8"/>
        <w:spacing w:before="159" w:after="159"/>
        <w:ind w:firstLine="480" w:firstLineChars="20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T∕CEC 113-2016 《电力检测型红外成像仪校准规范》</w:t>
      </w:r>
    </w:p>
    <w:p>
      <w:pPr>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DL/T664     带电设备红外诊断应用规范</w:t>
      </w:r>
    </w:p>
    <w:p>
      <w:pPr>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GB 191      包装储运图示标志 EQV ISO 780:1997</w:t>
      </w:r>
    </w:p>
    <w:p>
      <w:pPr>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GB/T 6587.2  电子测量仪器 温度试验</w:t>
      </w:r>
    </w:p>
    <w:p>
      <w:pPr>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GB/T 6587.3  电子测量仪器 湿度试验</w:t>
      </w:r>
    </w:p>
    <w:p>
      <w:pPr>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GB/T 6587.4  电子测量仪器 振动试验</w:t>
      </w:r>
    </w:p>
    <w:p>
      <w:pPr>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GB/T 6587.5  电子测量仪器 冲击试验</w:t>
      </w:r>
    </w:p>
    <w:p>
      <w:pPr>
        <w:pStyle w:val="65"/>
        <w:spacing w:line="360" w:lineRule="auto"/>
        <w:ind w:firstLine="480"/>
        <w:rPr>
          <w:rFonts w:ascii="Times New Roman"/>
          <w:color w:val="000000" w:themeColor="text1"/>
          <w:sz w:val="24"/>
          <w:highlight w:val="none"/>
          <w14:textFill>
            <w14:solidFill>
              <w14:schemeClr w14:val="tx1"/>
            </w14:solidFill>
          </w14:textFill>
        </w:rPr>
      </w:pPr>
      <w:r>
        <w:rPr>
          <w:rFonts w:ascii="Times New Roman"/>
          <w:color w:val="000000" w:themeColor="text1"/>
          <w:sz w:val="24"/>
          <w:highlight w:val="none"/>
          <w14:textFill>
            <w14:solidFill>
              <w14:schemeClr w14:val="tx1"/>
            </w14:solidFill>
          </w14:textFill>
        </w:rPr>
        <w:t xml:space="preserve">GB/T 6587.6  电子测量仪器 运输试验  </w:t>
      </w:r>
    </w:p>
    <w:p>
      <w:pPr>
        <w:pStyle w:val="65"/>
        <w:spacing w:line="360" w:lineRule="auto"/>
        <w:ind w:firstLine="480"/>
        <w:rPr>
          <w:rFonts w:ascii="Times New Roman"/>
          <w:color w:val="000000" w:themeColor="text1"/>
          <w:sz w:val="24"/>
          <w:highlight w:val="none"/>
          <w14:textFill>
            <w14:solidFill>
              <w14:schemeClr w14:val="tx1"/>
            </w14:solidFill>
          </w14:textFill>
        </w:rPr>
      </w:pPr>
      <w:r>
        <w:rPr>
          <w:rFonts w:ascii="Times New Roman"/>
          <w:color w:val="000000" w:themeColor="text1"/>
          <w:sz w:val="24"/>
          <w:highlight w:val="none"/>
          <w14:textFill>
            <w14:solidFill>
              <w14:schemeClr w14:val="tx1"/>
            </w14:solidFill>
          </w14:textFill>
        </w:rPr>
        <w:t>JB/T9329     仪器仪表运输、运输贮存基本环境条件及试验方法</w:t>
      </w:r>
    </w:p>
    <w:p>
      <w:pPr>
        <w:pStyle w:val="65"/>
        <w:spacing w:line="360" w:lineRule="auto"/>
        <w:ind w:firstLine="480"/>
        <w:rPr>
          <w:rFonts w:ascii="Times New Roman"/>
          <w:color w:val="000000" w:themeColor="text1"/>
          <w:sz w:val="24"/>
          <w:highlight w:val="none"/>
          <w14:textFill>
            <w14:solidFill>
              <w14:schemeClr w14:val="tx1"/>
            </w14:solidFill>
          </w14:textFill>
        </w:rPr>
      </w:pPr>
      <w:r>
        <w:rPr>
          <w:rFonts w:ascii="Times New Roman"/>
          <w:color w:val="000000" w:themeColor="text1"/>
          <w:sz w:val="24"/>
          <w:highlight w:val="none"/>
          <w14:textFill>
            <w14:solidFill>
              <w14:schemeClr w14:val="tx1"/>
            </w14:solidFill>
          </w14:textFill>
        </w:rPr>
        <w:t>GB/T15464    仪器仪表包装通用技术条件</w:t>
      </w:r>
    </w:p>
    <w:p>
      <w:pPr>
        <w:pStyle w:val="8"/>
        <w:spacing w:before="159" w:after="159"/>
        <w:ind w:firstLine="480" w:firstLineChars="20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kern w:val="0"/>
          <w:highlight w:val="none"/>
          <w14:textFill>
            <w14:solidFill>
              <w14:schemeClr w14:val="tx1"/>
            </w14:solidFill>
          </w14:textFill>
        </w:rPr>
        <w:t xml:space="preserve">GB/T4793.1 </w:t>
      </w:r>
      <w:r>
        <w:rPr>
          <w:rFonts w:ascii="Times New Roman" w:hAnsi="Times New Roman"/>
          <w:color w:val="000000" w:themeColor="text1"/>
          <w:highlight w:val="none"/>
          <w14:textFill>
            <w14:solidFill>
              <w14:schemeClr w14:val="tx1"/>
            </w14:solidFill>
          </w14:textFill>
        </w:rPr>
        <w:t xml:space="preserve">  测量、控制和试验室用电气设备的安全要求  通用要求</w:t>
      </w:r>
    </w:p>
    <w:p>
      <w:pPr>
        <w:pStyle w:val="61"/>
        <w:spacing w:before="159" w:beforeLines="50" w:after="159" w:afterLines="50"/>
        <w:rPr>
          <w:bCs/>
          <w:color w:val="000000" w:themeColor="text1"/>
          <w:spacing w:val="0"/>
          <w:w w:val="100"/>
          <w:kern w:val="44"/>
          <w:sz w:val="36"/>
          <w:szCs w:val="36"/>
          <w:highlight w:val="none"/>
          <w14:textFill>
            <w14:solidFill>
              <w14:schemeClr w14:val="tx1"/>
            </w14:solidFill>
          </w14:textFill>
        </w:rPr>
      </w:pPr>
      <w:bookmarkStart w:id="26" w:name="_Toc17965125"/>
      <w:bookmarkStart w:id="27" w:name="_Toc2409"/>
      <w:r>
        <w:rPr>
          <w:bCs/>
          <w:color w:val="000000" w:themeColor="text1"/>
          <w:spacing w:val="0"/>
          <w:w w:val="100"/>
          <w:kern w:val="44"/>
          <w:sz w:val="36"/>
          <w:szCs w:val="36"/>
          <w:highlight w:val="none"/>
          <w14:textFill>
            <w14:solidFill>
              <w14:schemeClr w14:val="tx1"/>
            </w14:solidFill>
          </w14:textFill>
        </w:rPr>
        <w:t>3.供货范围</w:t>
      </w:r>
      <w:bookmarkEnd w:id="26"/>
      <w:bookmarkEnd w:id="27"/>
    </w:p>
    <w:p>
      <w:pPr>
        <w:snapToGrid w:val="0"/>
        <w:ind w:firstLine="420" w:firstLineChars="200"/>
        <w:rPr>
          <w:color w:val="000000" w:themeColor="text1"/>
          <w:highlight w:val="none"/>
          <w:lang w:val="en-GB"/>
          <w14:textFill>
            <w14:solidFill>
              <w14:schemeClr w14:val="tx1"/>
            </w14:solidFill>
          </w14:textFill>
        </w:rPr>
      </w:pPr>
      <w:r>
        <w:rPr>
          <w:color w:val="000000" w:themeColor="text1"/>
          <w:highlight w:val="none"/>
          <w14:textFill>
            <w14:solidFill>
              <w14:schemeClr w14:val="tx1"/>
            </w14:solidFill>
          </w14:textFill>
        </w:rPr>
        <w:t xml:space="preserve"> 本次红外热成像系统的供货范围为</w:t>
      </w:r>
      <w:r>
        <w:rPr>
          <w:rFonts w:hint="eastAsia"/>
          <w:color w:val="000000" w:themeColor="text1"/>
          <w:highlight w:val="none"/>
          <w14:textFill>
            <w14:solidFill>
              <w14:schemeClr w14:val="tx1"/>
            </w14:solidFill>
          </w14:textFill>
        </w:rPr>
        <w:t>甲类暂存库及乙类暂存库</w:t>
      </w:r>
      <w:r>
        <w:rPr>
          <w:color w:val="000000" w:themeColor="text1"/>
          <w:highlight w:val="none"/>
          <w14:textFill>
            <w14:solidFill>
              <w14:schemeClr w14:val="tx1"/>
            </w14:solidFill>
          </w14:textFill>
        </w:rPr>
        <w:t>红外热成像设备系统（</w:t>
      </w:r>
      <w:r>
        <w:rPr>
          <w:color w:val="000000" w:themeColor="text1"/>
          <w:highlight w:val="none"/>
          <w:lang w:val="en-GB"/>
          <w14:textFill>
            <w14:solidFill>
              <w14:schemeClr w14:val="tx1"/>
            </w14:solidFill>
          </w14:textFill>
        </w:rPr>
        <w:t>含辅助系统与设备</w:t>
      </w:r>
      <w:r>
        <w:rPr>
          <w:color w:val="000000" w:themeColor="text1"/>
          <w:highlight w:val="none"/>
          <w14:textFill>
            <w14:solidFill>
              <w14:schemeClr w14:val="tx1"/>
            </w14:solidFill>
          </w14:textFill>
        </w:rPr>
        <w:t>）详细的功能设计、材料、结构、性能、安装、试验和验收提出了要求。</w:t>
      </w:r>
      <w:r>
        <w:rPr>
          <w:color w:val="000000" w:themeColor="text1"/>
          <w:highlight w:val="none"/>
          <w:lang w:val="en-GB"/>
          <w14:textFill>
            <w14:solidFill>
              <w14:schemeClr w14:val="tx1"/>
            </w14:solidFill>
          </w14:textFill>
        </w:rPr>
        <w:t>本技术规格书提出的是最低限度的技术要求，并未对一切技术细节做出规定，也未充分引述有关标准和规范的条文，</w:t>
      </w:r>
      <w:r>
        <w:rPr>
          <w:rFonts w:hint="eastAsia"/>
          <w:color w:val="000000" w:themeColor="text1"/>
          <w:highlight w:val="none"/>
          <w:lang w:val="en-GB"/>
          <w14:textFill>
            <w14:solidFill>
              <w14:schemeClr w14:val="tx1"/>
            </w14:solidFill>
          </w14:textFill>
        </w:rPr>
        <w:t>成交人</w:t>
      </w:r>
      <w:r>
        <w:rPr>
          <w:color w:val="000000" w:themeColor="text1"/>
          <w:highlight w:val="none"/>
          <w:lang w:val="en-GB"/>
          <w14:textFill>
            <w14:solidFill>
              <w14:schemeClr w14:val="tx1"/>
            </w14:solidFill>
          </w14:textFill>
        </w:rPr>
        <w:t>应提供符合本技术规范引用标准的最新版本标准和本</w:t>
      </w:r>
      <w:r>
        <w:rPr>
          <w:rFonts w:hint="eastAsia"/>
          <w:color w:val="000000" w:themeColor="text1"/>
          <w:highlight w:val="none"/>
          <w:lang w:val="en-GB"/>
          <w14:textFill>
            <w14:solidFill>
              <w14:schemeClr w14:val="tx1"/>
            </w14:solidFill>
          </w14:textFill>
        </w:rPr>
        <w:t>采购文件</w:t>
      </w:r>
      <w:r>
        <w:rPr>
          <w:color w:val="000000" w:themeColor="text1"/>
          <w:highlight w:val="none"/>
          <w:lang w:val="en-GB"/>
          <w14:textFill>
            <w14:solidFill>
              <w14:schemeClr w14:val="tx1"/>
            </w14:solidFill>
          </w14:textFill>
        </w:rPr>
        <w:t>技术要求的全新产品，如果所引用的标准之间不一致或本</w:t>
      </w:r>
      <w:r>
        <w:rPr>
          <w:rFonts w:hint="eastAsia"/>
          <w:color w:val="000000" w:themeColor="text1"/>
          <w:highlight w:val="none"/>
          <w:lang w:val="en-GB"/>
          <w14:textFill>
            <w14:solidFill>
              <w14:schemeClr w14:val="tx1"/>
            </w14:solidFill>
          </w14:textFill>
        </w:rPr>
        <w:t>采购文件</w:t>
      </w:r>
      <w:r>
        <w:rPr>
          <w:color w:val="000000" w:themeColor="text1"/>
          <w:highlight w:val="none"/>
          <w:lang w:val="en-GB"/>
          <w14:textFill>
            <w14:solidFill>
              <w14:schemeClr w14:val="tx1"/>
            </w14:solidFill>
          </w14:textFill>
        </w:rPr>
        <w:t>所使用的标准如与</w:t>
      </w:r>
      <w:r>
        <w:rPr>
          <w:rFonts w:hint="eastAsia"/>
          <w:color w:val="000000" w:themeColor="text1"/>
          <w:highlight w:val="none"/>
          <w:lang w:val="en-GB"/>
          <w14:textFill>
            <w14:solidFill>
              <w14:schemeClr w14:val="tx1"/>
            </w14:solidFill>
          </w14:textFill>
        </w:rPr>
        <w:t>成交人</w:t>
      </w:r>
      <w:r>
        <w:rPr>
          <w:color w:val="000000" w:themeColor="text1"/>
          <w:highlight w:val="none"/>
          <w:lang w:val="en-GB"/>
          <w14:textFill>
            <w14:solidFill>
              <w14:schemeClr w14:val="tx1"/>
            </w14:solidFill>
          </w14:textFill>
        </w:rPr>
        <w:t>所执行的标准不一致时，按要求较高的标准执行。</w:t>
      </w:r>
    </w:p>
    <w:p>
      <w:pPr>
        <w:snapToGrid w:val="0"/>
        <w:ind w:firstLine="420" w:firstLineChars="200"/>
        <w:rPr>
          <w:color w:val="000000" w:themeColor="text1"/>
          <w:highlight w:val="none"/>
          <w:lang w:val="en-GB"/>
          <w14:textFill>
            <w14:solidFill>
              <w14:schemeClr w14:val="tx1"/>
            </w14:solidFill>
          </w14:textFill>
        </w:rPr>
      </w:pPr>
      <w:bookmarkStart w:id="28" w:name="_Hlk85575885"/>
      <w:r>
        <w:rPr>
          <w:rFonts w:hint="eastAsia"/>
          <w:color w:val="000000" w:themeColor="text1"/>
          <w:highlight w:val="none"/>
          <w:lang w:val="en-GB"/>
          <w14:textFill>
            <w14:solidFill>
              <w14:schemeClr w14:val="tx1"/>
            </w14:solidFill>
          </w14:textFill>
        </w:rPr>
        <w:t>成交人</w:t>
      </w:r>
      <w:r>
        <w:rPr>
          <w:color w:val="000000" w:themeColor="text1"/>
          <w:highlight w:val="none"/>
          <w:lang w:val="en-GB"/>
          <w14:textFill>
            <w14:solidFill>
              <w14:schemeClr w14:val="tx1"/>
            </w14:solidFill>
          </w14:textFill>
        </w:rPr>
        <w:t>保证提供的产品符合安全、健康、环保标准的要求。</w:t>
      </w:r>
      <w:r>
        <w:rPr>
          <w:rFonts w:hint="eastAsia"/>
          <w:color w:val="000000" w:themeColor="text1"/>
          <w:highlight w:val="none"/>
          <w:lang w:val="en-GB"/>
          <w14:textFill>
            <w14:solidFill>
              <w14:schemeClr w14:val="tx1"/>
            </w14:solidFill>
          </w14:textFill>
        </w:rPr>
        <w:t>成交人</w:t>
      </w:r>
      <w:r>
        <w:rPr>
          <w:color w:val="000000" w:themeColor="text1"/>
          <w:highlight w:val="none"/>
          <w:lang w:val="en-GB"/>
          <w14:textFill>
            <w14:solidFill>
              <w14:schemeClr w14:val="tx1"/>
            </w14:solidFill>
          </w14:textFill>
        </w:rPr>
        <w:t>对成套设备(含辅助系统与设备)负有全部技术及质量责任，包括采购的设备和零部件。</w:t>
      </w:r>
    </w:p>
    <w:p>
      <w:pPr>
        <w:pStyle w:val="2"/>
        <w:autoSpaceDE w:val="0"/>
        <w:autoSpaceDN w:val="0"/>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甲方前期已在乙类库、丙一待检区、丙二库待检区安装三套红外热像仪系统，系统及设备型号为(DVSN-T20-1)。此次增加的红外热像仪系统需并入前期系统并保证兼容性。</w:t>
      </w:r>
    </w:p>
    <w:bookmarkEnd w:id="28"/>
    <w:p>
      <w:pPr>
        <w:pStyle w:val="2"/>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相关交接界面如下：</w:t>
      </w:r>
    </w:p>
    <w:tbl>
      <w:tblPr>
        <w:tblStyle w:val="18"/>
        <w:tblW w:w="10065"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4"/>
        <w:gridCol w:w="3262"/>
        <w:gridCol w:w="49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4"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交接界面</w:t>
            </w:r>
          </w:p>
        </w:tc>
        <w:tc>
          <w:tcPr>
            <w:tcW w:w="3262" w:type="dxa"/>
            <w:vAlign w:val="center"/>
          </w:tcPr>
          <w:p>
            <w:pPr>
              <w:pStyle w:val="2"/>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采购人</w:t>
            </w:r>
          </w:p>
        </w:tc>
        <w:tc>
          <w:tcPr>
            <w:tcW w:w="4959" w:type="dxa"/>
            <w:vAlign w:val="center"/>
          </w:tcPr>
          <w:p>
            <w:pPr>
              <w:pStyle w:val="2"/>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成交人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4"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设备基础</w:t>
            </w:r>
          </w:p>
        </w:tc>
        <w:tc>
          <w:tcPr>
            <w:tcW w:w="3262"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提供安装场地</w:t>
            </w:r>
          </w:p>
        </w:tc>
        <w:tc>
          <w:tcPr>
            <w:tcW w:w="4959"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完成红外热成像设备的合理布局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4"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红外热成像</w:t>
            </w:r>
          </w:p>
        </w:tc>
        <w:tc>
          <w:tcPr>
            <w:tcW w:w="3262"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提供</w:t>
            </w:r>
            <w:r>
              <w:rPr>
                <w:rFonts w:hint="eastAsia"/>
                <w:color w:val="000000" w:themeColor="text1"/>
                <w:highlight w:val="none"/>
                <w14:textFill>
                  <w14:solidFill>
                    <w14:schemeClr w14:val="tx1"/>
                  </w14:solidFill>
                </w14:textFill>
              </w:rPr>
              <w:t>甲类暂存库、乙类暂存库</w:t>
            </w:r>
            <w:r>
              <w:rPr>
                <w:color w:val="000000" w:themeColor="text1"/>
                <w:highlight w:val="none"/>
                <w14:textFill>
                  <w14:solidFill>
                    <w14:schemeClr w14:val="tx1"/>
                  </w14:solidFill>
                </w14:textFill>
              </w:rPr>
              <w:t>建筑图</w:t>
            </w:r>
          </w:p>
        </w:tc>
        <w:tc>
          <w:tcPr>
            <w:tcW w:w="4959"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负责所有红外热成像设备的设计、供货、安装、调试等全过程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4"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供电</w:t>
            </w:r>
          </w:p>
        </w:tc>
        <w:tc>
          <w:tcPr>
            <w:tcW w:w="3262"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提供临时安装电源接入点</w:t>
            </w:r>
          </w:p>
        </w:tc>
        <w:tc>
          <w:tcPr>
            <w:tcW w:w="4959"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自配电箱至施工工具的安装供电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44"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系统接入</w:t>
            </w:r>
            <w:r>
              <w:rPr>
                <w:rFonts w:hint="eastAsia" w:ascii="宋体" w:hAnsi="宋体"/>
                <w:color w:val="000000" w:themeColor="text1"/>
                <w:highlight w:val="none"/>
                <w14:textFill>
                  <w14:solidFill>
                    <w14:schemeClr w14:val="tx1"/>
                  </w14:solidFill>
                </w14:textFill>
              </w:rPr>
              <w:t>★</w:t>
            </w:r>
          </w:p>
        </w:tc>
        <w:tc>
          <w:tcPr>
            <w:tcW w:w="3262"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前期红外热成像系统</w:t>
            </w:r>
          </w:p>
        </w:tc>
        <w:tc>
          <w:tcPr>
            <w:tcW w:w="4959" w:type="dxa"/>
            <w:vAlign w:val="center"/>
          </w:tcPr>
          <w:p>
            <w:pPr>
              <w:pStyle w:val="2"/>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并入系统及兼容</w:t>
            </w:r>
          </w:p>
        </w:tc>
      </w:tr>
    </w:tbl>
    <w:p>
      <w:pPr>
        <w:pStyle w:val="2"/>
        <w:rPr>
          <w:rFonts w:eastAsiaTheme="minorEastAsia"/>
          <w:color w:val="000000" w:themeColor="text1"/>
          <w:highlight w:val="none"/>
          <w14:textFill>
            <w14:solidFill>
              <w14:schemeClr w14:val="tx1"/>
            </w14:solidFill>
          </w14:textFill>
        </w:rPr>
      </w:pPr>
    </w:p>
    <w:p>
      <w:pPr>
        <w:pStyle w:val="61"/>
        <w:spacing w:before="159" w:beforeLines="50" w:after="159" w:afterLines="50"/>
        <w:rPr>
          <w:bCs/>
          <w:color w:val="000000" w:themeColor="text1"/>
          <w:spacing w:val="0"/>
          <w:w w:val="100"/>
          <w:kern w:val="44"/>
          <w:sz w:val="36"/>
          <w:szCs w:val="36"/>
          <w:highlight w:val="none"/>
          <w14:textFill>
            <w14:solidFill>
              <w14:schemeClr w14:val="tx1"/>
            </w14:solidFill>
          </w14:textFill>
        </w:rPr>
      </w:pPr>
      <w:bookmarkStart w:id="29" w:name="_Toc17965126"/>
      <w:bookmarkStart w:id="30" w:name="_Toc14828"/>
      <w:r>
        <w:rPr>
          <w:bCs/>
          <w:color w:val="000000" w:themeColor="text1"/>
          <w:spacing w:val="0"/>
          <w:w w:val="100"/>
          <w:kern w:val="44"/>
          <w:sz w:val="36"/>
          <w:szCs w:val="36"/>
          <w:highlight w:val="none"/>
          <w14:textFill>
            <w14:solidFill>
              <w14:schemeClr w14:val="tx1"/>
            </w14:solidFill>
          </w14:textFill>
        </w:rPr>
        <w:t>4.主要技术参数、系统配置及技术性能指标</w:t>
      </w:r>
      <w:bookmarkEnd w:id="29"/>
      <w:r>
        <w:rPr>
          <w:bCs/>
          <w:color w:val="000000" w:themeColor="text1"/>
          <w:spacing w:val="0"/>
          <w:w w:val="100"/>
          <w:kern w:val="44"/>
          <w:sz w:val="36"/>
          <w:szCs w:val="36"/>
          <w:highlight w:val="none"/>
          <w14:textFill>
            <w14:solidFill>
              <w14:schemeClr w14:val="tx1"/>
            </w14:solidFill>
          </w14:textFill>
        </w:rPr>
        <w:t>（</w:t>
      </w:r>
      <w:r>
        <w:rPr>
          <w:rFonts w:hint="eastAsia" w:ascii="黑体" w:hAnsi="黑体"/>
          <w:bCs/>
          <w:color w:val="000000" w:themeColor="text1"/>
          <w:spacing w:val="0"/>
          <w:w w:val="100"/>
          <w:kern w:val="44"/>
          <w:sz w:val="36"/>
          <w:szCs w:val="36"/>
          <w:highlight w:val="none"/>
          <w14:textFill>
            <w14:solidFill>
              <w14:schemeClr w14:val="tx1"/>
            </w14:solidFill>
          </w14:textFill>
        </w:rPr>
        <w:t>★ 备注为强制项及废标项）</w:t>
      </w:r>
      <w:bookmarkEnd w:id="30"/>
    </w:p>
    <w:p>
      <w:pPr>
        <w:pStyle w:val="8"/>
        <w:spacing w:before="159" w:after="159"/>
        <w:ind w:left="480"/>
        <w:outlineLvl w:val="1"/>
        <w:rPr>
          <w:rFonts w:ascii="Times New Roman" w:hAnsi="Times New Roman" w:eastAsia="宋体"/>
          <w:b/>
          <w:bCs/>
          <w:color w:val="000000" w:themeColor="text1"/>
          <w:sz w:val="30"/>
          <w:szCs w:val="30"/>
          <w:highlight w:val="none"/>
          <w14:textFill>
            <w14:solidFill>
              <w14:schemeClr w14:val="tx1"/>
            </w14:solidFill>
          </w14:textFill>
        </w:rPr>
      </w:pPr>
      <w:bookmarkStart w:id="31" w:name="_Toc22372"/>
      <w:r>
        <w:rPr>
          <w:rFonts w:ascii="Times New Roman" w:hAnsi="Times New Roman"/>
          <w:b/>
          <w:bCs/>
          <w:color w:val="000000" w:themeColor="text1"/>
          <w:sz w:val="30"/>
          <w:szCs w:val="30"/>
          <w:highlight w:val="none"/>
          <w14:textFill>
            <w14:solidFill>
              <w14:schemeClr w14:val="tx1"/>
            </w14:solidFill>
          </w14:textFill>
        </w:rPr>
        <w:t xml:space="preserve">4.1 </w:t>
      </w:r>
      <w:r>
        <w:rPr>
          <w:rFonts w:hint="eastAsia" w:ascii="Times New Roman" w:hAnsi="Times New Roman"/>
          <w:b/>
          <w:bCs/>
          <w:color w:val="000000" w:themeColor="text1"/>
          <w:sz w:val="30"/>
          <w:szCs w:val="30"/>
          <w:highlight w:val="none"/>
          <w14:textFill>
            <w14:solidFill>
              <w14:schemeClr w14:val="tx1"/>
            </w14:solidFill>
          </w14:textFill>
        </w:rPr>
        <w:t>热像仪类型</w:t>
      </w:r>
      <w:bookmarkEnd w:id="31"/>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红外热像仪的类型应为非制冷焦平面型红外热像仪。</w:t>
      </w:r>
    </w:p>
    <w:p>
      <w:pPr>
        <w:pStyle w:val="8"/>
        <w:spacing w:before="159" w:after="159"/>
        <w:ind w:left="480"/>
        <w:outlineLvl w:val="1"/>
        <w:rPr>
          <w:rFonts w:ascii="Times New Roman" w:hAnsi="Times New Roman" w:eastAsia="宋体"/>
          <w:b/>
          <w:bCs/>
          <w:color w:val="000000" w:themeColor="text1"/>
          <w:sz w:val="30"/>
          <w:szCs w:val="30"/>
          <w:highlight w:val="none"/>
          <w14:textFill>
            <w14:solidFill>
              <w14:schemeClr w14:val="tx1"/>
            </w14:solidFill>
          </w14:textFill>
        </w:rPr>
      </w:pPr>
      <w:bookmarkStart w:id="32" w:name="_Toc31207"/>
      <w:r>
        <w:rPr>
          <w:rFonts w:ascii="Times New Roman" w:hAnsi="Times New Roman"/>
          <w:b/>
          <w:bCs/>
          <w:color w:val="000000" w:themeColor="text1"/>
          <w:sz w:val="30"/>
          <w:szCs w:val="30"/>
          <w:highlight w:val="none"/>
          <w14:textFill>
            <w14:solidFill>
              <w14:schemeClr w14:val="tx1"/>
            </w14:solidFill>
          </w14:textFill>
        </w:rPr>
        <w:t>4.2 红外热像仪</w:t>
      </w:r>
      <w:r>
        <w:rPr>
          <w:rFonts w:hint="eastAsia" w:ascii="Times New Roman" w:hAnsi="Times New Roman"/>
          <w:b/>
          <w:bCs/>
          <w:color w:val="000000" w:themeColor="text1"/>
          <w:sz w:val="30"/>
          <w:szCs w:val="30"/>
          <w:highlight w:val="none"/>
          <w14:textFill>
            <w14:solidFill>
              <w14:schemeClr w14:val="tx1"/>
            </w14:solidFill>
          </w14:textFill>
        </w:rPr>
        <w:t>性能</w:t>
      </w:r>
      <w:bookmarkEnd w:id="32"/>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测温准确，测量结果的重复性要好，具有合适的测温范围；</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图像清晰、稳定，不受测量环境中高压电磁场的干扰，具有图像锁定、记录和存储的功能；</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具有较高的温度分辨率和空间分辨率，并满足实测距离的要求；</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红外图谱的成像方式应为实时动态成像，具有黑白和多种伪彩两种显示方式；</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红外热像软件系统配备液晶显示器；</w:t>
      </w:r>
    </w:p>
    <w:p>
      <w:pPr>
        <w:pStyle w:val="8"/>
        <w:numPr>
          <w:ilvl w:val="0"/>
          <w:numId w:val="6"/>
        </w:numPr>
        <w:spacing w:before="159" w:after="159"/>
        <w:ind w:left="898"/>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应带有测量系数修正功能，可根据不同环境和被测对象进行距离、湿度、辐射率和环境温度等参数的修正；</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本机测量时应具有可对热图进行实时的点、区域等分析及最高温度实时跟踪功能；</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输出接口功能强大，支持视频、USB等输出模式；</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应配有专用分析软件，要求软件不加密。该软件至少应具有对热像图谱进行任意点测温和对线、区域温度进行分析比对的功能；</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可以生成相应的技术报告，报告能在软件界面下转化成WORD格式，可进行打印和保存；</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可将热像图方便的转存为通用的图像格式，并带有相关的注释信息；</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机器操作采用中文菜单；</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监控视频存储时间不少于3个月；</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提供仪器和软件的使用手册（中文版）；</w:t>
      </w:r>
    </w:p>
    <w:p>
      <w:pPr>
        <w:pStyle w:val="8"/>
        <w:numPr>
          <w:ilvl w:val="0"/>
          <w:numId w:val="6"/>
        </w:numPr>
        <w:spacing w:before="159" w:after="159"/>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支架及固定组件采用SUS304材质。</w:t>
      </w:r>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33" w:name="_Toc18888"/>
      <w:r>
        <w:rPr>
          <w:b/>
          <w:color w:val="000000" w:themeColor="text1"/>
          <w:sz w:val="30"/>
          <w:highlight w:val="none"/>
          <w14:textFill>
            <w14:solidFill>
              <w14:schemeClr w14:val="tx1"/>
            </w14:solidFill>
          </w14:textFill>
        </w:rPr>
        <w:t>4.3 技术参数</w:t>
      </w:r>
      <w:bookmarkEnd w:id="33"/>
    </w:p>
    <w:p>
      <w:pPr>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4.3.1热像防火预警系统组成要求：</w:t>
      </w:r>
    </w:p>
    <w:p>
      <w:pPr>
        <w:ind w:firstLine="420" w:firstLineChars="200"/>
        <w:rPr>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1）热像监控部分：2</w:t>
      </w:r>
      <w:r>
        <w:rPr>
          <w:rFonts w:hint="eastAsia"/>
          <w:color w:val="000000" w:themeColor="text1"/>
          <w:highlight w:val="none"/>
          <w14:textFill>
            <w14:solidFill>
              <w14:schemeClr w14:val="tx1"/>
            </w14:solidFill>
          </w14:textFill>
        </w:rPr>
        <w:t>4小时实时监测仓库温度，不间断地对视场内监控对象进行温度分析。</w:t>
      </w:r>
    </w:p>
    <w:p>
      <w:pPr>
        <w:ind w:firstLine="420" w:firstLineChars="200"/>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2）视频监控部分：协同热像画面对现场情况进行监控，便于进行灾后问题分析。</w:t>
      </w:r>
    </w:p>
    <w:p>
      <w:pPr>
        <w:ind w:firstLine="420" w:firstLineChars="200"/>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3）消防联动控制部分：本系统专门预留I/O接口，可与消防系统联动，进行分区域消防灭火。</w:t>
      </w:r>
    </w:p>
    <w:p>
      <w:pPr>
        <w:ind w:left="158" w:leftChars="75" w:firstLine="210" w:firstLineChars="100"/>
        <w:rPr>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4）数据采传部分：</w:t>
      </w:r>
      <w:r>
        <w:rPr>
          <w:rFonts w:hint="eastAsia"/>
          <w:color w:val="000000" w:themeColor="text1"/>
          <w:highlight w:val="none"/>
          <w14:textFill>
            <w14:solidFill>
              <w14:schemeClr w14:val="tx1"/>
            </w14:solidFill>
          </w14:textFill>
        </w:rPr>
        <w:t>系统所有设备基于TCP/IP协议，所有设备借助以太网进行数据传输和通讯。</w:t>
      </w:r>
    </w:p>
    <w:p>
      <w:pPr>
        <w:ind w:left="158" w:leftChars="75" w:firstLine="210" w:firstLineChars="100"/>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5）监控显示部分：显示热像与视频画面，通过软件设置对现场情况进行分析，连接声光报警器进行报警。</w:t>
      </w:r>
    </w:p>
    <w:p>
      <w:pPr>
        <w:pStyle w:val="8"/>
        <w:spacing w:before="159" w:after="159"/>
        <w:ind w:firstLine="480" w:firstLineChars="20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4.3.2</w:t>
      </w:r>
      <w:r>
        <w:rPr>
          <w:rFonts w:ascii="Times New Roman" w:hAnsi="Times New Roman"/>
          <w:color w:val="000000" w:themeColor="text1"/>
          <w:highlight w:val="none"/>
          <w14:textFill>
            <w14:solidFill>
              <w14:schemeClr w14:val="tx1"/>
            </w14:solidFill>
          </w14:textFill>
        </w:rPr>
        <w:t>本表格由</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填写，</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对表格的每一项必须明确响应。表中的技术数据及表格内容是不完备的，</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可根据其所供应的设备作必要的修正和补充并予以说明。</w:t>
      </w:r>
    </w:p>
    <w:tbl>
      <w:tblPr>
        <w:tblStyle w:val="17"/>
        <w:tblW w:w="9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66"/>
        <w:gridCol w:w="2606"/>
        <w:gridCol w:w="56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tcMar>
              <w:top w:w="15" w:type="dxa"/>
              <w:left w:w="15" w:type="dxa"/>
              <w:bottom w:w="0" w:type="dxa"/>
              <w:right w:w="15" w:type="dxa"/>
            </w:tcMar>
            <w:vAlign w:val="center"/>
          </w:tcPr>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性能参数</w:t>
            </w:r>
          </w:p>
        </w:tc>
        <w:tc>
          <w:tcPr>
            <w:tcW w:w="8259" w:type="dxa"/>
            <w:gridSpan w:val="2"/>
            <w:tcMar>
              <w:top w:w="15" w:type="dxa"/>
              <w:left w:w="15" w:type="dxa"/>
              <w:bottom w:w="0" w:type="dxa"/>
              <w:right w:w="15" w:type="dxa"/>
            </w:tcMar>
            <w:vAlign w:val="center"/>
          </w:tcPr>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技术指标及要求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restart"/>
            <w:tcMar>
              <w:top w:w="15" w:type="dxa"/>
              <w:left w:w="15" w:type="dxa"/>
              <w:bottom w:w="0" w:type="dxa"/>
              <w:right w:w="15" w:type="dxa"/>
            </w:tcMar>
            <w:vAlign w:val="center"/>
          </w:tcPr>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探测器</w:t>
            </w: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探测器类型</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非制冷焦平面探测器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像素</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不低于</w:t>
            </w:r>
            <w:r>
              <w:rPr>
                <w:rFonts w:hint="eastAsia" w:ascii="Times New Roman" w:hAnsi="Times New Roman"/>
                <w:color w:val="000000" w:themeColor="text1"/>
                <w:szCs w:val="21"/>
                <w:highlight w:val="none"/>
                <w14:textFill>
                  <w14:solidFill>
                    <w14:schemeClr w14:val="tx1"/>
                  </w14:solidFill>
                </w14:textFill>
              </w:rPr>
              <w:t>384*288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像素尺寸</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25μm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帧率</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25Hz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响应波长</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7-13µm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restart"/>
            <w:vAlign w:val="center"/>
          </w:tcPr>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测温性能和图像性能 </w:t>
            </w:r>
          </w:p>
          <w:p>
            <w:pPr>
              <w:pStyle w:val="8"/>
              <w:spacing w:before="159" w:after="159"/>
              <w:ind w:left="480"/>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 </w:t>
            </w: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测温范围</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bCs/>
                <w:color w:val="000000" w:themeColor="text1"/>
                <w:sz w:val="22"/>
                <w:szCs w:val="18"/>
                <w:highlight w:val="none"/>
                <w14:textFill>
                  <w14:solidFill>
                    <w14:schemeClr w14:val="tx1"/>
                  </w14:solidFill>
                </w14:textFill>
              </w:rPr>
              <w:t>-20~350℃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测温精度 </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±2℃或读数的±2％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视场角</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水平</w:t>
            </w:r>
            <w:r>
              <w:rPr>
                <w:rFonts w:ascii="Times New Roman" w:hAnsi="Times New Roman"/>
                <w:color w:val="000000" w:themeColor="text1"/>
                <w:kern w:val="0"/>
                <w:szCs w:val="21"/>
                <w:highlight w:val="none"/>
                <w14:textFill>
                  <w14:solidFill>
                    <w14:schemeClr w14:val="tx1"/>
                  </w14:solidFill>
                </w14:textFill>
              </w:rPr>
              <w:t>45°×34°/0.2ｍ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热敏度</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空间分辨率</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kern w:val="0"/>
                <w:szCs w:val="21"/>
                <w:highlight w:val="none"/>
                <w14:textFill>
                  <w14:solidFill>
                    <w14:schemeClr w14:val="tx1"/>
                  </w14:solidFill>
                </w14:textFill>
              </w:rPr>
              <w:t>1.3mrad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可视像素</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kern w:val="0"/>
                <w:szCs w:val="21"/>
                <w:highlight w:val="none"/>
                <w14:textFill>
                  <w14:solidFill>
                    <w14:schemeClr w14:val="tx1"/>
                  </w14:solidFill>
                </w14:textFill>
              </w:rPr>
            </w:pPr>
            <w:r>
              <w:rPr>
                <w:rFonts w:hint="eastAsia" w:ascii="Times New Roman" w:hAnsi="Times New Roman"/>
                <w:color w:val="000000" w:themeColor="text1"/>
                <w:kern w:val="0"/>
                <w:szCs w:val="21"/>
                <w:highlight w:val="none"/>
                <w14:textFill>
                  <w14:solidFill>
                    <w14:schemeClr w14:val="tx1"/>
                  </w14:solidFill>
                </w14:textFill>
              </w:rPr>
              <w:t>≥200万像素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调焦方式</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kern w:val="0"/>
                <w:szCs w:val="21"/>
                <w:highlight w:val="none"/>
                <w14:textFill>
                  <w14:solidFill>
                    <w14:schemeClr w14:val="tx1"/>
                  </w14:solidFill>
                </w14:textFill>
              </w:rPr>
            </w:pPr>
            <w:r>
              <w:rPr>
                <w:rFonts w:ascii="Times New Roman" w:hAnsi="Times New Roman"/>
                <w:color w:val="000000" w:themeColor="text1"/>
                <w:kern w:val="0"/>
                <w:szCs w:val="21"/>
                <w:highlight w:val="none"/>
                <w14:textFill>
                  <w14:solidFill>
                    <w14:schemeClr w14:val="tx1"/>
                  </w14:solidFill>
                </w14:textFill>
              </w:rPr>
              <w:t>电动镜头支持自动对焦，实时显示图像锐度以辅助人工对焦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滤光片或窗口透过率校正</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kern w:val="0"/>
                <w:szCs w:val="21"/>
                <w:highlight w:val="none"/>
                <w14:textFill>
                  <w14:solidFill>
                    <w14:schemeClr w14:val="tx1"/>
                  </w14:solidFill>
                </w14:textFill>
              </w:rPr>
            </w:pPr>
            <w:r>
              <w:rPr>
                <w:rFonts w:ascii="Times New Roman" w:hAnsi="Times New Roman"/>
                <w:color w:val="000000" w:themeColor="text1"/>
                <w:kern w:val="0"/>
                <w:szCs w:val="21"/>
                <w:highlight w:val="none"/>
                <w14:textFill>
                  <w14:solidFill>
                    <w14:schemeClr w14:val="tx1"/>
                  </w14:solidFill>
                </w14:textFill>
              </w:rPr>
              <w:t>根据输入透过率自动校正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大气透过率校正</w:t>
            </w:r>
          </w:p>
        </w:tc>
        <w:tc>
          <w:tcPr>
            <w:tcW w:w="5653" w:type="dxa"/>
            <w:tcMar>
              <w:top w:w="15" w:type="dxa"/>
              <w:left w:w="15" w:type="dxa"/>
              <w:bottom w:w="0" w:type="dxa"/>
              <w:right w:w="15" w:type="dxa"/>
            </w:tcMar>
            <w:vAlign w:val="center"/>
          </w:tcPr>
          <w:p>
            <w:pPr>
              <w:pStyle w:val="8"/>
              <w:spacing w:before="159" w:after="159"/>
              <w:jc w:val="center"/>
              <w:rPr>
                <w:rFonts w:ascii="Times New Roman" w:hAnsi="Times New Roman"/>
                <w:color w:val="000000" w:themeColor="text1"/>
                <w:kern w:val="0"/>
                <w:szCs w:val="21"/>
                <w:highlight w:val="none"/>
                <w14:textFill>
                  <w14:solidFill>
                    <w14:schemeClr w14:val="tx1"/>
                  </w14:solidFill>
                </w14:textFill>
              </w:rPr>
            </w:pPr>
            <w:r>
              <w:rPr>
                <w:rFonts w:ascii="Times New Roman" w:hAnsi="Times New Roman"/>
                <w:color w:val="000000" w:themeColor="text1"/>
                <w:kern w:val="0"/>
                <w:szCs w:val="21"/>
                <w:highlight w:val="none"/>
                <w14:textFill>
                  <w14:solidFill>
                    <w14:schemeClr w14:val="tx1"/>
                  </w14:solidFill>
                </w14:textFill>
              </w:rPr>
              <w:t>根据气象参数自动计算大气透过率并校正温度 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鼠标测温 </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实时显示光标点温度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测温模式</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多点多区域测温，自动追踪高低温。所有测温对象可独立设报警阈值范围、采样周期、绘制历史温度曲线图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高低温报警</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控制端声光报警，并记录日志，触发报警时可自动存储温度数据和图像快照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辅助温度分析</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相对温度分析、温度直方图分析，历史温度曲线图，线上温度曲线图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图像冻结</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支持 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显示增强</w:t>
            </w:r>
          </w:p>
        </w:tc>
        <w:tc>
          <w:tcPr>
            <w:tcW w:w="5653" w:type="dxa"/>
            <w:tcMar>
              <w:top w:w="15" w:type="dxa"/>
              <w:left w:w="15" w:type="dxa"/>
              <w:bottom w:w="0" w:type="dxa"/>
              <w:right w:w="15" w:type="dxa"/>
            </w:tcMar>
            <w:vAlign w:val="cente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自动拉伸，图像亮度对比度可调，支持手动平台拉伸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调色板</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铁红、彩虹、灰度和高亮彩虹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背景温度修正</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辐射率校正</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自动，根据输入的辐射率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温度单位设置</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℃和ºF相互转换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温度非均匀性校正</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要求内置黑体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接口</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视频、USB等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黑白图象（灰度）</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伪彩色调色色板</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restart"/>
            <w:tcMar>
              <w:top w:w="15" w:type="dxa"/>
              <w:left w:w="15" w:type="dxa"/>
              <w:bottom w:w="0" w:type="dxa"/>
              <w:right w:w="15" w:type="dxa"/>
            </w:tcMar>
            <w:vAlign w:val="center"/>
          </w:tcPr>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网络接口</w:t>
            </w: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数据接口</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100</w:t>
            </w:r>
            <w:r>
              <w:rPr>
                <w:rFonts w:hint="eastAsia" w:ascii="Times New Roman" w:hAnsi="Times New Roman"/>
                <w:color w:val="000000" w:themeColor="text1"/>
                <w:szCs w:val="21"/>
                <w:highlight w:val="none"/>
                <w14:textFill>
                  <w14:solidFill>
                    <w14:schemeClr w14:val="tx1"/>
                  </w14:solidFill>
                </w14:textFill>
              </w:rPr>
              <w:t>0</w:t>
            </w:r>
            <w:r>
              <w:rPr>
                <w:rFonts w:ascii="Times New Roman" w:hAnsi="Times New Roman"/>
                <w:color w:val="000000" w:themeColor="text1"/>
                <w:szCs w:val="21"/>
                <w:highlight w:val="none"/>
                <w14:textFill>
                  <w14:solidFill>
                    <w14:schemeClr w14:val="tx1"/>
                  </w14:solidFill>
                </w14:textFill>
              </w:rPr>
              <w:t>M 以太网，支持 RTSP、ONVIF、HTTP、FTP、TCP、UDP、IP、DHCP、ARP、ICMP 等协议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IP 分配</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动态 IP 和静态 IP，控制端集成 DHCP Server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组网方式</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热像仪和电脑直连；通过局域网连接；</w:t>
            </w:r>
          </w:p>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热像仪在局域网内组播或广播等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心跳机制</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支持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restart"/>
            <w:vAlign w:val="center"/>
          </w:tcPr>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电气接口</w:t>
            </w: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模拟视频</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NTSC/PAL，带测温区域显示，BNC 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串口</w:t>
            </w:r>
          </w:p>
        </w:tc>
        <w:tc>
          <w:tcPr>
            <w:tcW w:w="5653" w:type="dxa"/>
            <w:tcMar>
              <w:top w:w="15" w:type="dxa"/>
              <w:left w:w="15" w:type="dxa"/>
              <w:bottom w:w="0" w:type="dxa"/>
              <w:right w:w="15" w:type="dxa"/>
            </w:tcMar>
            <w:vAlign w:val="center"/>
          </w:tcPr>
          <w:p>
            <w:pPr>
              <w:pStyle w:val="8"/>
              <w:spacing w:before="159" w:after="159"/>
              <w:ind w:left="480" w:firstLine="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RS</w:t>
            </w:r>
            <w:r>
              <w:rPr>
                <w:rFonts w:hint="eastAsia" w:ascii="Times New Roman" w:hAnsi="Times New Roman"/>
                <w:color w:val="000000" w:themeColor="text1"/>
                <w:szCs w:val="21"/>
                <w:highlight w:val="none"/>
                <w14:textFill>
                  <w14:solidFill>
                    <w14:schemeClr w14:val="tx1"/>
                  </w14:solidFill>
                </w14:textFill>
              </w:rPr>
              <w:t>485</w:t>
            </w:r>
            <w:r>
              <w:rPr>
                <w:rFonts w:ascii="Times New Roman" w:hAnsi="Times New Roman"/>
                <w:color w:val="000000" w:themeColor="text1"/>
                <w:szCs w:val="21"/>
                <w:highlight w:val="non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I/O</w:t>
            </w:r>
          </w:p>
        </w:tc>
        <w:tc>
          <w:tcPr>
            <w:tcW w:w="5653" w:type="dxa"/>
            <w:tcMar>
              <w:top w:w="15" w:type="dxa"/>
              <w:left w:w="15" w:type="dxa"/>
              <w:bottom w:w="0" w:type="dxa"/>
              <w:right w:w="15" w:type="dxa"/>
            </w:tcMar>
            <w:vAlign w:val="cente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输入 FFC 触发、抓图触发、检测触发等，输出报警指示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电源</w:t>
            </w:r>
          </w:p>
        </w:tc>
        <w:tc>
          <w:tcPr>
            <w:tcW w:w="5653"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电源适配器输入 AC 100 ~240V，输出 DC 12V/1.25A，使用带自锁航空插头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restart"/>
            <w:vAlign w:val="center"/>
          </w:tcPr>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数据存储</w:t>
            </w:r>
          </w:p>
        </w:tc>
        <w:tc>
          <w:tcPr>
            <w:tcW w:w="2606"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测温对象</w:t>
            </w:r>
          </w:p>
        </w:tc>
        <w:tc>
          <w:tcPr>
            <w:tcW w:w="5653"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测温对象配置可存储到文件，可从文件读取。每个对象的代表性温度（例如最高温度）数据可保存到文件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温度数据保存</w:t>
            </w:r>
          </w:p>
        </w:tc>
        <w:tc>
          <w:tcPr>
            <w:tcW w:w="5653"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自定义 MGT 格式可用离线分析软件处理，CSV 格式可用 EXCEL 查看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温度数据流保存</w:t>
            </w:r>
          </w:p>
        </w:tc>
        <w:tc>
          <w:tcPr>
            <w:tcW w:w="5653"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自定义 MGS 格式，可限制最大尺寸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温度数据流回放</w:t>
            </w:r>
          </w:p>
        </w:tc>
        <w:tc>
          <w:tcPr>
            <w:tcW w:w="5653"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回放带时间戳，可调节播放速度、冻结、循环播放，播放时可进行图像处理，可输出超分辨率图像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红外图像保存</w:t>
            </w:r>
          </w:p>
        </w:tc>
        <w:tc>
          <w:tcPr>
            <w:tcW w:w="5653"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BMP 或 JPG 格式，可选带标记信息或不带标记信息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视频保存</w:t>
            </w:r>
          </w:p>
        </w:tc>
        <w:tc>
          <w:tcPr>
            <w:tcW w:w="5653"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MPEG 压缩，可选是否带用户标记信息，可限制最大尺寸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运行日志</w:t>
            </w:r>
          </w:p>
        </w:tc>
        <w:tc>
          <w:tcPr>
            <w:tcW w:w="5653"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自动记录，自动保存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restart"/>
            <w:tcMar>
              <w:top w:w="15" w:type="dxa"/>
              <w:left w:w="15" w:type="dxa"/>
              <w:bottom w:w="0" w:type="dxa"/>
              <w:right w:w="15" w:type="dxa"/>
            </w:tcMar>
            <w:vAlign w:val="center"/>
          </w:tcPr>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环境要求</w:t>
            </w:r>
          </w:p>
        </w:tc>
        <w:tc>
          <w:tcPr>
            <w:tcW w:w="2606"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工作温度</w:t>
            </w:r>
          </w:p>
        </w:tc>
        <w:tc>
          <w:tcPr>
            <w:tcW w:w="5653"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-15℃~60℃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工作环境相对湿度</w:t>
            </w:r>
          </w:p>
        </w:tc>
        <w:tc>
          <w:tcPr>
            <w:tcW w:w="5653"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50%~90%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储存温度</w:t>
            </w:r>
          </w:p>
        </w:tc>
        <w:tc>
          <w:tcPr>
            <w:tcW w:w="5653" w:type="dxa"/>
            <w:tcMar>
              <w:top w:w="15" w:type="dxa"/>
              <w:left w:w="15" w:type="dxa"/>
              <w:bottom w:w="0" w:type="dxa"/>
              <w:right w:w="15" w:type="dxa"/>
            </w:tcMar>
          </w:tcPr>
          <w:p>
            <w:pPr>
              <w:pStyle w:val="8"/>
              <w:spacing w:before="159" w:after="159"/>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-10℃~70℃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59"/>
              <w:autoSpaceDE/>
              <w:autoSpaceDN/>
              <w:spacing w:before="26"/>
              <w:ind w:left="3"/>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储存环境相对湿度</w:t>
            </w:r>
          </w:p>
        </w:tc>
        <w:tc>
          <w:tcPr>
            <w:tcW w:w="5653" w:type="dxa"/>
            <w:tcMar>
              <w:top w:w="15" w:type="dxa"/>
              <w:left w:w="15" w:type="dxa"/>
              <w:bottom w:w="0" w:type="dxa"/>
              <w:right w:w="15" w:type="dxa"/>
            </w:tcMar>
          </w:tcPr>
          <w:p>
            <w:pPr>
              <w:pStyle w:val="59"/>
              <w:autoSpaceDE/>
              <w:autoSpaceDN/>
              <w:spacing w:before="26"/>
              <w:ind w:left="-1"/>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50%~90%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59"/>
              <w:autoSpaceDE/>
              <w:autoSpaceDN/>
              <w:spacing w:before="26"/>
              <w:ind w:left="3"/>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外壳防护等级</w:t>
            </w:r>
          </w:p>
        </w:tc>
        <w:tc>
          <w:tcPr>
            <w:tcW w:w="5653" w:type="dxa"/>
            <w:tcMar>
              <w:top w:w="15" w:type="dxa"/>
              <w:left w:w="15" w:type="dxa"/>
              <w:bottom w:w="0" w:type="dxa"/>
              <w:right w:w="15" w:type="dxa"/>
            </w:tcMar>
          </w:tcPr>
          <w:p>
            <w:pPr>
              <w:pStyle w:val="59"/>
              <w:autoSpaceDE/>
              <w:autoSpaceDN/>
              <w:spacing w:before="60"/>
              <w:ind w:left="-1"/>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IP54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59"/>
              <w:autoSpaceDE/>
              <w:autoSpaceDN/>
              <w:spacing w:before="26"/>
              <w:ind w:left="3"/>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防护罩</w:t>
            </w:r>
          </w:p>
        </w:tc>
        <w:tc>
          <w:tcPr>
            <w:tcW w:w="5653" w:type="dxa"/>
            <w:tcMar>
              <w:top w:w="15" w:type="dxa"/>
              <w:left w:w="15" w:type="dxa"/>
              <w:bottom w:w="0" w:type="dxa"/>
              <w:right w:w="15" w:type="dxa"/>
            </w:tcMar>
          </w:tcPr>
          <w:p>
            <w:pPr>
              <w:pStyle w:val="59"/>
              <w:autoSpaceDE/>
              <w:autoSpaceDN/>
              <w:spacing w:before="60"/>
              <w:ind w:left="-1"/>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双视场防护罩，保护热成像仪和可见光相机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59"/>
              <w:autoSpaceDE/>
              <w:autoSpaceDN/>
              <w:spacing w:before="26"/>
              <w:ind w:left="3"/>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抗冲击</w:t>
            </w:r>
          </w:p>
        </w:tc>
        <w:tc>
          <w:tcPr>
            <w:tcW w:w="5653" w:type="dxa"/>
            <w:tcMar>
              <w:top w:w="15" w:type="dxa"/>
              <w:left w:w="15" w:type="dxa"/>
              <w:bottom w:w="0" w:type="dxa"/>
              <w:right w:w="15" w:type="dxa"/>
            </w:tcMar>
          </w:tcPr>
          <w:p>
            <w:pPr>
              <w:pStyle w:val="59"/>
              <w:autoSpaceDE/>
              <w:autoSpaceDN/>
              <w:spacing w:before="26"/>
              <w:ind w:left="-1"/>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25G，IEC68-2-29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59"/>
              <w:autoSpaceDE/>
              <w:autoSpaceDN/>
              <w:spacing w:before="26"/>
              <w:ind w:left="3"/>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抗振动</w:t>
            </w:r>
          </w:p>
        </w:tc>
        <w:tc>
          <w:tcPr>
            <w:tcW w:w="5653" w:type="dxa"/>
            <w:tcMar>
              <w:top w:w="15" w:type="dxa"/>
              <w:left w:w="15" w:type="dxa"/>
              <w:bottom w:w="0" w:type="dxa"/>
              <w:right w:w="15" w:type="dxa"/>
            </w:tcMar>
          </w:tcPr>
          <w:p>
            <w:pPr>
              <w:pStyle w:val="59"/>
              <w:autoSpaceDE/>
              <w:autoSpaceDN/>
              <w:spacing w:before="26"/>
              <w:ind w:left="-1"/>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2G，IEC68-2-6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tcPr>
          <w:p>
            <w:pPr>
              <w:pStyle w:val="59"/>
              <w:autoSpaceDE/>
              <w:autoSpaceDN/>
              <w:spacing w:before="26"/>
              <w:ind w:left="3"/>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抗电磁干扰能力</w:t>
            </w:r>
          </w:p>
        </w:tc>
        <w:tc>
          <w:tcPr>
            <w:tcW w:w="5653" w:type="dxa"/>
            <w:tcMar>
              <w:top w:w="15" w:type="dxa"/>
              <w:left w:w="15" w:type="dxa"/>
              <w:bottom w:w="0" w:type="dxa"/>
              <w:right w:w="15" w:type="dxa"/>
            </w:tcMar>
          </w:tcPr>
          <w:p>
            <w:pPr>
              <w:pStyle w:val="59"/>
              <w:autoSpaceDE/>
              <w:autoSpaceDN/>
              <w:spacing w:before="26"/>
              <w:ind w:left="-1"/>
              <w:jc w:val="cente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pPr>
            <w:r>
              <w:rPr>
                <w:rFonts w:ascii="Times New Roman" w:hAnsi="Times New Roman" w:cs="Times New Roman" w:eastAsiaTheme="minorEastAsia"/>
                <w:color w:val="000000" w:themeColor="text1"/>
                <w:kern w:val="2"/>
                <w:sz w:val="21"/>
                <w:szCs w:val="21"/>
                <w:highlight w:val="none"/>
                <w:lang w:eastAsia="zh-CN"/>
                <w14:textFill>
                  <w14:solidFill>
                    <w14:schemeClr w14:val="tx1"/>
                  </w14:solidFill>
                </w14:textFill>
              </w:rPr>
              <w:t>符合IEC-1000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jc w:val="center"/>
              <w:rPr>
                <w:rFonts w:eastAsiaTheme="minorEastAsia"/>
                <w:color w:val="000000" w:themeColor="text1"/>
                <w:szCs w:val="21"/>
                <w:highlight w:val="none"/>
                <w14:textFill>
                  <w14:solidFill>
                    <w14:schemeClr w14:val="tx1"/>
                  </w14:solidFill>
                </w14:textFill>
              </w:rPr>
            </w:pPr>
            <w:r>
              <w:rPr>
                <w:rFonts w:eastAsiaTheme="minorEastAsia"/>
                <w:color w:val="000000" w:themeColor="text1"/>
                <w:szCs w:val="21"/>
                <w:highlight w:val="none"/>
                <w14:textFill>
                  <w14:solidFill>
                    <w14:schemeClr w14:val="tx1"/>
                  </w14:solidFill>
                </w14:textFill>
              </w:rPr>
              <w:t>供电电压</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AC220V±10%，频率50Hz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restart"/>
            <w:tcMar>
              <w:top w:w="15" w:type="dxa"/>
              <w:left w:w="15" w:type="dxa"/>
              <w:bottom w:w="0" w:type="dxa"/>
              <w:right w:w="15" w:type="dxa"/>
            </w:tcMar>
            <w:vAlign w:val="center"/>
          </w:tcPr>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控制</w:t>
            </w:r>
          </w:p>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分析</w:t>
            </w:r>
          </w:p>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功能</w:t>
            </w: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操作方式</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中文菜单，按键控制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操作方便性</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要求眼不离屏幕即可完成各项操作，操作键要少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调节功能</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自动/手动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线温功能</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区域功能</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至少实时1个区域，区域可移动、改变大小，可自动跟踪最高温、最低温，并指示位置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最高/低温捕捉及报警功能</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有，并有色彩报警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温差功能</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回放功能</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设置功能</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冻结/激活功能</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restart"/>
            <w:tcMar>
              <w:top w:w="15" w:type="dxa"/>
              <w:left w:w="15" w:type="dxa"/>
              <w:bottom w:w="0" w:type="dxa"/>
              <w:right w:w="15" w:type="dxa"/>
            </w:tcMar>
            <w:vAlign w:val="center"/>
          </w:tcPr>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软件</w:t>
            </w:r>
          </w:p>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分析</w:t>
            </w:r>
          </w:p>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功能</w:t>
            </w: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操作界面</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全中文界面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操作系统</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Windows</w:t>
            </w:r>
            <w:r>
              <w:rPr>
                <w:rFonts w:hint="eastAsia" w:ascii="Times New Roman" w:hAnsi="Times New Roman"/>
                <w:color w:val="000000" w:themeColor="text1"/>
                <w:szCs w:val="21"/>
                <w:highlight w:val="none"/>
                <w14:textFill>
                  <w14:solidFill>
                    <w14:schemeClr w14:val="tx1"/>
                  </w14:solidFill>
                </w14:textFill>
              </w:rPr>
              <w:t>7</w:t>
            </w:r>
            <w:r>
              <w:rPr>
                <w:rFonts w:ascii="Times New Roman" w:hAnsi="Times New Roman"/>
                <w:color w:val="000000" w:themeColor="text1"/>
                <w:szCs w:val="21"/>
                <w:highlight w:val="none"/>
                <w14:textFill>
                  <w14:solidFill>
                    <w14:schemeClr w14:val="tx1"/>
                  </w14:solidFill>
                </w14:textFill>
              </w:rPr>
              <w:t>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图像格式转换</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转成通用格式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热像图分析</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点、线、面分析等分析各参数的调整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热像报告</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从热像图中自动生成,报告内容应能体现各设置参数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报告格式</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可生成纸质报告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2606"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软件兼容性</w:t>
            </w:r>
          </w:p>
        </w:tc>
        <w:tc>
          <w:tcPr>
            <w:tcW w:w="5653" w:type="dxa"/>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可分析其他热像仪图谱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restart"/>
            <w:vAlign w:val="center"/>
          </w:tcPr>
          <w:p>
            <w:pPr>
              <w:pStyle w:val="8"/>
              <w:spacing w:before="159" w:after="159"/>
              <w:jc w:val="center"/>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其他功能</w:t>
            </w:r>
          </w:p>
        </w:tc>
        <w:tc>
          <w:tcPr>
            <w:tcW w:w="8259" w:type="dxa"/>
            <w:gridSpan w:val="2"/>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一个软件系统同时连接多台热成像仪和可见光相机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8259" w:type="dxa"/>
            <w:gridSpan w:val="2"/>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可见光与红外图像视场重合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8259" w:type="dxa"/>
            <w:gridSpan w:val="2"/>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可录制和回放分析温度变化视频流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8259" w:type="dxa"/>
            <w:gridSpan w:val="2"/>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可生成温度时间曲线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8259" w:type="dxa"/>
            <w:gridSpan w:val="2"/>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可记录和查询历史温度数据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166" w:type="dxa"/>
            <w:vMerge w:val="continue"/>
            <w:vAlign w:val="center"/>
          </w:tcPr>
          <w:p>
            <w:pPr>
              <w:pStyle w:val="8"/>
              <w:spacing w:before="159" w:after="159"/>
              <w:ind w:left="480"/>
              <w:jc w:val="center"/>
              <w:rPr>
                <w:rFonts w:ascii="Times New Roman" w:hAnsi="Times New Roman"/>
                <w:color w:val="000000" w:themeColor="text1"/>
                <w:highlight w:val="none"/>
                <w14:textFill>
                  <w14:solidFill>
                    <w14:schemeClr w14:val="tx1"/>
                  </w14:solidFill>
                </w14:textFill>
              </w:rPr>
            </w:pPr>
          </w:p>
        </w:tc>
        <w:tc>
          <w:tcPr>
            <w:tcW w:w="8259" w:type="dxa"/>
            <w:gridSpan w:val="2"/>
            <w:tcMar>
              <w:top w:w="15" w:type="dxa"/>
              <w:left w:w="15" w:type="dxa"/>
              <w:bottom w:w="0" w:type="dxa"/>
              <w:right w:w="15" w:type="dxa"/>
            </w:tcMar>
            <w:vAlign w:val="center"/>
          </w:tcPr>
          <w:p>
            <w:pPr>
              <w:pStyle w:val="8"/>
              <w:spacing w:before="159" w:after="159"/>
              <w:ind w:left="480"/>
              <w:jc w:val="center"/>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报警功能，可预设报警值，报警后信号现场和消控室均应输出声光报警</w:t>
            </w:r>
          </w:p>
        </w:tc>
      </w:tr>
    </w:tbl>
    <w:p>
      <w:pPr>
        <w:rPr>
          <w:rFonts w:eastAsiaTheme="minorEastAsia"/>
          <w:color w:val="000000" w:themeColor="text1"/>
          <w:highlight w:val="none"/>
          <w14:textFill>
            <w14:solidFill>
              <w14:schemeClr w14:val="tx1"/>
            </w14:solidFill>
          </w14:textFill>
        </w:rPr>
      </w:pPr>
      <w:r>
        <w:rPr>
          <w:rFonts w:hint="eastAsia" w:eastAsiaTheme="minorEastAsia"/>
          <w:color w:val="000000" w:themeColor="text1"/>
          <w:highlight w:val="none"/>
          <w14:textFill>
            <w14:solidFill>
              <w14:schemeClr w14:val="tx1"/>
            </w14:solidFill>
          </w14:textFill>
        </w:rPr>
        <w:t>探测器还应满足以下要求：</w:t>
      </w:r>
    </w:p>
    <w:p>
      <w:pPr>
        <w:ind w:firstLine="420" w:firstLineChars="200"/>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1）热像超广角镜头: 镜头材质：Ge；镀膜：外层镀膜，防止意外刮伤；内侧增透膜，提高透过率；工作温度：-40~﹢80℃；超广角镜头：水平视场角＞90°；</w:t>
      </w:r>
    </w:p>
    <w:p>
      <w:pPr>
        <w:ind w:left="431"/>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2）防护罩：定制防护罩耐高温，耐腐蚀，防爆，适应更恶劣环境，提高设备可靠性，防护等级IP66，防爆等级ExdIICT6；</w:t>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4.3.3系统软件功能</w:t>
      </w:r>
    </w:p>
    <w:p>
      <w:pPr>
        <w:ind w:firstLine="420" w:firstLineChars="200"/>
        <w:rPr>
          <w:rFonts w:ascii="Arial" w:hAnsi="Arial" w:cs="Arial"/>
          <w:color w:val="000000" w:themeColor="text1"/>
          <w:szCs w:val="24"/>
          <w:highlight w:val="none"/>
          <w14:textFill>
            <w14:solidFill>
              <w14:schemeClr w14:val="tx1"/>
            </w14:solidFill>
          </w14:textFill>
        </w:rPr>
      </w:pPr>
      <w:r>
        <w:rPr>
          <w:rFonts w:hint="eastAsia" w:ascii="Arial" w:hAnsi="Arial" w:cs="Arial"/>
          <w:color w:val="000000" w:themeColor="text1"/>
          <w:szCs w:val="24"/>
          <w:highlight w:val="none"/>
          <w14:textFill>
            <w14:solidFill>
              <w14:schemeClr w14:val="tx1"/>
            </w14:solidFill>
          </w14:textFill>
        </w:rPr>
        <w:t>1）</w:t>
      </w:r>
      <w:r>
        <w:rPr>
          <w:rFonts w:ascii="Arial" w:hAnsi="Arial" w:cs="Arial"/>
          <w:color w:val="000000" w:themeColor="text1"/>
          <w:szCs w:val="24"/>
          <w:highlight w:val="none"/>
          <w14:textFill>
            <w14:solidFill>
              <w14:schemeClr w14:val="tx1"/>
            </w14:solidFill>
          </w14:textFill>
        </w:rPr>
        <w:t xml:space="preserve">根据智能分析和报警：通过分析获取的温度数据，系统智能分析当前状态，并发出报警。 </w:t>
      </w:r>
    </w:p>
    <w:p>
      <w:pPr>
        <w:ind w:firstLine="420" w:firstLineChars="200"/>
        <w:rPr>
          <w:rFonts w:ascii="Arial" w:hAnsi="Arial" w:cs="Arial"/>
          <w:color w:val="000000" w:themeColor="text1"/>
          <w:szCs w:val="24"/>
          <w:highlight w:val="none"/>
          <w14:textFill>
            <w14:solidFill>
              <w14:schemeClr w14:val="tx1"/>
            </w14:solidFill>
          </w14:textFill>
        </w:rPr>
      </w:pPr>
      <w:r>
        <w:rPr>
          <w:rFonts w:hint="eastAsia" w:ascii="Arial" w:hAnsi="Arial" w:cs="Arial"/>
          <w:color w:val="000000" w:themeColor="text1"/>
          <w:szCs w:val="24"/>
          <w:highlight w:val="none"/>
          <w14:textFill>
            <w14:solidFill>
              <w14:schemeClr w14:val="tx1"/>
            </w14:solidFill>
          </w14:textFill>
        </w:rPr>
        <w:t>2）</w:t>
      </w:r>
      <w:r>
        <w:rPr>
          <w:rFonts w:ascii="Arial" w:hAnsi="Arial" w:cs="Arial"/>
          <w:color w:val="000000" w:themeColor="text1"/>
          <w:szCs w:val="24"/>
          <w:highlight w:val="none"/>
          <w14:textFill>
            <w14:solidFill>
              <w14:schemeClr w14:val="tx1"/>
            </w14:solidFill>
          </w14:textFill>
        </w:rPr>
        <w:t>首火警点和智能录制报警视频：自动记录首次起火的场景，并自动启动报警现场视频的智能录制，便于事后进行火灾起因和蔓延路径分析。</w:t>
      </w:r>
    </w:p>
    <w:p>
      <w:pPr>
        <w:widowControl/>
        <w:ind w:firstLine="420" w:firstLineChars="200"/>
        <w:rPr>
          <w:rFonts w:asciiTheme="minorEastAsia" w:hAnsiTheme="minorEastAsia" w:cstheme="minorEastAsia"/>
          <w:color w:val="000000" w:themeColor="text1"/>
          <w:szCs w:val="24"/>
          <w:highlight w:val="none"/>
          <w14:textFill>
            <w14:solidFill>
              <w14:schemeClr w14:val="tx1"/>
            </w14:solidFill>
          </w14:textFill>
        </w:rPr>
      </w:pPr>
      <w:r>
        <w:rPr>
          <w:rFonts w:hint="eastAsia" w:ascii="Arial" w:hAnsi="Arial" w:cs="Arial"/>
          <w:color w:val="000000" w:themeColor="text1"/>
          <w:szCs w:val="24"/>
          <w:highlight w:val="none"/>
          <w14:textFill>
            <w14:solidFill>
              <w14:schemeClr w14:val="tx1"/>
            </w14:solidFill>
          </w14:textFill>
        </w:rPr>
        <w:t>3）</w:t>
      </w:r>
      <w:r>
        <w:rPr>
          <w:rFonts w:ascii="Arial" w:hAnsi="Arial" w:cs="Arial"/>
          <w:color w:val="000000" w:themeColor="text1"/>
          <w:szCs w:val="24"/>
          <w:highlight w:val="none"/>
          <w14:textFill>
            <w14:solidFill>
              <w14:schemeClr w14:val="tx1"/>
            </w14:solidFill>
          </w14:textFill>
        </w:rPr>
        <w:t>智能</w:t>
      </w:r>
      <w:r>
        <w:rPr>
          <w:rFonts w:hint="eastAsia" w:ascii="Arial" w:hAnsi="Arial" w:cs="Arial"/>
          <w:color w:val="000000" w:themeColor="text1"/>
          <w:szCs w:val="24"/>
          <w:highlight w:val="none"/>
          <w14:textFill>
            <w14:solidFill>
              <w14:schemeClr w14:val="tx1"/>
            </w14:solidFill>
          </w14:textFill>
        </w:rPr>
        <w:t>动/静态</w:t>
      </w:r>
      <w:r>
        <w:rPr>
          <w:rFonts w:ascii="Arial" w:hAnsi="Arial" w:cs="Arial"/>
          <w:color w:val="000000" w:themeColor="text1"/>
          <w:szCs w:val="24"/>
          <w:highlight w:val="none"/>
          <w14:textFill>
            <w14:solidFill>
              <w14:schemeClr w14:val="tx1"/>
            </w14:solidFill>
          </w14:textFill>
        </w:rPr>
        <w:t>屏蔽</w:t>
      </w:r>
      <w:r>
        <w:rPr>
          <w:rFonts w:hint="eastAsia" w:ascii="Arial" w:hAnsi="Arial" w:cs="Arial"/>
          <w:color w:val="000000" w:themeColor="text1"/>
          <w:szCs w:val="24"/>
          <w:highlight w:val="none"/>
          <w14:textFill>
            <w14:solidFill>
              <w14:schemeClr w14:val="tx1"/>
            </w14:solidFill>
          </w14:textFill>
        </w:rPr>
        <w:t>功能</w:t>
      </w:r>
      <w:r>
        <w:rPr>
          <w:rFonts w:ascii="Arial" w:hAnsi="Arial" w:cs="Arial"/>
          <w:color w:val="000000" w:themeColor="text1"/>
          <w:szCs w:val="24"/>
          <w:highlight w:val="none"/>
          <w14:textFill>
            <w14:solidFill>
              <w14:schemeClr w14:val="tx1"/>
            </w14:solidFill>
          </w14:textFill>
        </w:rPr>
        <w:t>：</w:t>
      </w:r>
      <w:r>
        <w:rPr>
          <w:rFonts w:hint="eastAsia" w:asciiTheme="minorEastAsia" w:hAnsiTheme="minorEastAsia" w:cstheme="minorEastAsia"/>
          <w:color w:val="000000" w:themeColor="text1"/>
          <w:szCs w:val="24"/>
          <w:highlight w:val="none"/>
          <w14:textFill>
            <w14:solidFill>
              <w14:schemeClr w14:val="tx1"/>
            </w14:solidFill>
          </w14:textFill>
        </w:rPr>
        <w:t>即静态屏蔽一些常用发热设备、仓库灯具等，动态屏蔽叉车高温尾气管等，以防止误报警。</w:t>
      </w:r>
    </w:p>
    <w:p>
      <w:pPr>
        <w:ind w:firstLine="420" w:firstLineChars="200"/>
        <w:rPr>
          <w:rFonts w:ascii="Arial" w:hAnsi="Arial" w:cs="Arial"/>
          <w:color w:val="000000" w:themeColor="text1"/>
          <w:szCs w:val="24"/>
          <w:highlight w:val="none"/>
          <w14:textFill>
            <w14:solidFill>
              <w14:schemeClr w14:val="tx1"/>
            </w14:solidFill>
          </w14:textFill>
        </w:rPr>
      </w:pPr>
      <w:r>
        <w:rPr>
          <w:rFonts w:hint="eastAsia" w:ascii="Arial" w:hAnsi="Arial" w:cs="Arial"/>
          <w:bCs/>
          <w:color w:val="000000" w:themeColor="text1"/>
          <w:szCs w:val="24"/>
          <w:highlight w:val="none"/>
          <w14:textFill>
            <w14:solidFill>
              <w14:schemeClr w14:val="tx1"/>
            </w14:solidFill>
          </w14:textFill>
        </w:rPr>
        <w:t>4）</w:t>
      </w:r>
      <w:r>
        <w:rPr>
          <w:rFonts w:ascii="Arial" w:hAnsi="Arial" w:cs="Arial"/>
          <w:bCs/>
          <w:color w:val="000000" w:themeColor="text1"/>
          <w:szCs w:val="24"/>
          <w:highlight w:val="none"/>
          <w14:textFill>
            <w14:solidFill>
              <w14:schemeClr w14:val="tx1"/>
            </w14:solidFill>
          </w14:textFill>
        </w:rPr>
        <w:t xml:space="preserve"> </w:t>
      </w:r>
      <w:r>
        <w:rPr>
          <w:rFonts w:ascii="Arial" w:hAnsi="Arial" w:cs="Arial"/>
          <w:color w:val="000000" w:themeColor="text1"/>
          <w:szCs w:val="24"/>
          <w:highlight w:val="none"/>
          <w14:textFill>
            <w14:solidFill>
              <w14:schemeClr w14:val="tx1"/>
            </w14:solidFill>
          </w14:textFill>
        </w:rPr>
        <w:t>监控场景的空间定位：可以基于现场的固定位置，定位参考空间点坐标，为自动水炮等自动灭火设备提供空间定位指引。</w:t>
      </w:r>
    </w:p>
    <w:p>
      <w:pPr>
        <w:ind w:firstLine="420" w:firstLineChars="200"/>
        <w:rPr>
          <w:rFonts w:ascii="Arial" w:hAnsi="Arial" w:cs="Arial"/>
          <w:color w:val="000000" w:themeColor="text1"/>
          <w:szCs w:val="24"/>
          <w:highlight w:val="none"/>
          <w14:textFill>
            <w14:solidFill>
              <w14:schemeClr w14:val="tx1"/>
            </w14:solidFill>
          </w14:textFill>
        </w:rPr>
      </w:pPr>
      <w:r>
        <w:rPr>
          <w:rFonts w:hint="eastAsia" w:ascii="Arial" w:hAnsi="Arial" w:cs="Arial"/>
          <w:color w:val="000000" w:themeColor="text1"/>
          <w:szCs w:val="24"/>
          <w:highlight w:val="none"/>
          <w14:textFill>
            <w14:solidFill>
              <w14:schemeClr w14:val="tx1"/>
            </w14:solidFill>
          </w14:textFill>
        </w:rPr>
        <w:t>5）</w:t>
      </w:r>
      <w:r>
        <w:rPr>
          <w:rFonts w:ascii="Arial" w:hAnsi="Arial" w:cs="Arial"/>
          <w:color w:val="000000" w:themeColor="text1"/>
          <w:szCs w:val="24"/>
          <w:highlight w:val="none"/>
          <w14:textFill>
            <w14:solidFill>
              <w14:schemeClr w14:val="tx1"/>
            </w14:solidFill>
          </w14:textFill>
        </w:rPr>
        <w:t xml:space="preserve">报警日志：报警记录与图像同步存储系统。 </w:t>
      </w:r>
    </w:p>
    <w:p>
      <w:pPr>
        <w:ind w:firstLine="420" w:firstLineChars="200"/>
        <w:rPr>
          <w:rFonts w:ascii="Arial" w:hAnsi="Arial" w:cs="Arial"/>
          <w:color w:val="000000" w:themeColor="text1"/>
          <w:szCs w:val="24"/>
          <w:highlight w:val="none"/>
          <w14:textFill>
            <w14:solidFill>
              <w14:schemeClr w14:val="tx1"/>
            </w14:solidFill>
          </w14:textFill>
        </w:rPr>
      </w:pPr>
      <w:r>
        <w:rPr>
          <w:rFonts w:hint="eastAsia" w:ascii="Arial" w:hAnsi="Arial" w:cs="Arial"/>
          <w:color w:val="000000" w:themeColor="text1"/>
          <w:szCs w:val="24"/>
          <w:highlight w:val="none"/>
          <w14:textFill>
            <w14:solidFill>
              <w14:schemeClr w14:val="tx1"/>
            </w14:solidFill>
          </w14:textFill>
        </w:rPr>
        <w:t>6）</w:t>
      </w:r>
      <w:r>
        <w:rPr>
          <w:rFonts w:ascii="Arial" w:hAnsi="Arial" w:cs="Arial"/>
          <w:color w:val="000000" w:themeColor="text1"/>
          <w:szCs w:val="24"/>
          <w:highlight w:val="none"/>
          <w14:textFill>
            <w14:solidFill>
              <w14:schemeClr w14:val="tx1"/>
            </w14:solidFill>
          </w14:textFill>
        </w:rPr>
        <w:t xml:space="preserve">消防联动：与危废暂存库消防系统联动，可对局部或全部区域选择性进行喷淋灭火。 </w:t>
      </w:r>
    </w:p>
    <w:p>
      <w:pPr>
        <w:ind w:firstLine="420" w:firstLineChars="200"/>
        <w:rPr>
          <w:rFonts w:ascii="Arial" w:hAnsi="Arial" w:cs="Arial"/>
          <w:color w:val="000000" w:themeColor="text1"/>
          <w:szCs w:val="24"/>
          <w:highlight w:val="none"/>
          <w14:textFill>
            <w14:solidFill>
              <w14:schemeClr w14:val="tx1"/>
            </w14:solidFill>
          </w14:textFill>
        </w:rPr>
      </w:pPr>
      <w:r>
        <w:rPr>
          <w:rFonts w:hint="eastAsia" w:ascii="Arial" w:hAnsi="Arial" w:cs="Arial"/>
          <w:color w:val="000000" w:themeColor="text1"/>
          <w:szCs w:val="24"/>
          <w:highlight w:val="none"/>
          <w14:textFill>
            <w14:solidFill>
              <w14:schemeClr w14:val="tx1"/>
            </w14:solidFill>
          </w14:textFill>
        </w:rPr>
        <w:t>7）</w:t>
      </w:r>
      <w:r>
        <w:rPr>
          <w:rFonts w:ascii="Arial" w:hAnsi="Arial" w:cs="Arial"/>
          <w:color w:val="000000" w:themeColor="text1"/>
          <w:szCs w:val="24"/>
          <w:highlight w:val="none"/>
          <w14:textFill>
            <w14:solidFill>
              <w14:schemeClr w14:val="tx1"/>
            </w14:solidFill>
          </w14:textFill>
        </w:rPr>
        <w:t>丰富的图像温度报警模式：温度阀值报警算法；温升速率报警算法；多级</w:t>
      </w:r>
    </w:p>
    <w:p>
      <w:pPr>
        <w:rPr>
          <w:rFonts w:ascii="Arial" w:hAnsi="Arial" w:cs="Arial"/>
          <w:color w:val="000000" w:themeColor="text1"/>
          <w:szCs w:val="24"/>
          <w:highlight w:val="none"/>
          <w14:textFill>
            <w14:solidFill>
              <w14:schemeClr w14:val="tx1"/>
            </w14:solidFill>
          </w14:textFill>
        </w:rPr>
      </w:pPr>
      <w:r>
        <w:rPr>
          <w:rFonts w:ascii="Arial" w:hAnsi="Arial" w:cs="Arial"/>
          <w:color w:val="000000" w:themeColor="text1"/>
          <w:szCs w:val="24"/>
          <w:highlight w:val="none"/>
          <w14:textFill>
            <w14:solidFill>
              <w14:schemeClr w14:val="tx1"/>
            </w14:solidFill>
          </w14:textFill>
        </w:rPr>
        <w:t>别报警设定；报警区域的灵敏度设定。</w:t>
      </w:r>
    </w:p>
    <w:p>
      <w:pPr>
        <w:ind w:firstLine="420" w:firstLineChars="200"/>
        <w:rPr>
          <w:rFonts w:ascii="Arial" w:hAnsi="Arial" w:cs="Arial"/>
          <w:color w:val="000000" w:themeColor="text1"/>
          <w:szCs w:val="24"/>
          <w:highlight w:val="none"/>
          <w14:textFill>
            <w14:solidFill>
              <w14:schemeClr w14:val="tx1"/>
            </w14:solidFill>
          </w14:textFill>
        </w:rPr>
      </w:pPr>
      <w:r>
        <w:rPr>
          <w:rFonts w:hint="eastAsia" w:ascii="Arial" w:hAnsi="Arial" w:cs="Arial"/>
          <w:bCs/>
          <w:color w:val="000000" w:themeColor="text1"/>
          <w:szCs w:val="24"/>
          <w:highlight w:val="none"/>
          <w14:textFill>
            <w14:solidFill>
              <w14:schemeClr w14:val="tx1"/>
            </w14:solidFill>
          </w14:textFill>
        </w:rPr>
        <w:t>8）</w:t>
      </w:r>
      <w:r>
        <w:rPr>
          <w:rFonts w:ascii="Arial" w:hAnsi="Arial" w:cs="Arial"/>
          <w:b/>
          <w:color w:val="000000" w:themeColor="text1"/>
          <w:szCs w:val="24"/>
          <w:highlight w:val="none"/>
          <w14:textFill>
            <w14:solidFill>
              <w14:schemeClr w14:val="tx1"/>
            </w14:solidFill>
          </w14:textFill>
        </w:rPr>
        <w:t xml:space="preserve"> </w:t>
      </w:r>
      <w:r>
        <w:rPr>
          <w:rFonts w:ascii="Arial" w:hAnsi="Arial" w:cs="Arial"/>
          <w:color w:val="000000" w:themeColor="text1"/>
          <w:szCs w:val="24"/>
          <w:highlight w:val="none"/>
          <w14:textFill>
            <w14:solidFill>
              <w14:schemeClr w14:val="tx1"/>
            </w14:solidFill>
          </w14:textFill>
        </w:rPr>
        <w:t xml:space="preserve">软硬件系统状态自检：基于非可靠网络通讯设计，网络中断恢复后自动重连，多种算法提升系统可靠度；系统智能自检因热像探头硬件故障、通讯中断、输入电压过低或监控场景发生移动等原因导致的监控异常，防止因自身设备失效而贻误火灾警情； </w:t>
      </w:r>
    </w:p>
    <w:p>
      <w:pPr>
        <w:pStyle w:val="2"/>
        <w:ind w:firstLine="420" w:firstLineChars="200"/>
        <w:rPr>
          <w:rFonts w:ascii="Arial" w:hAnsi="Arial" w:cs="Arial"/>
          <w:color w:val="000000" w:themeColor="text1"/>
          <w:highlight w:val="none"/>
          <w14:textFill>
            <w14:solidFill>
              <w14:schemeClr w14:val="tx1"/>
            </w14:solidFill>
          </w14:textFill>
        </w:rPr>
      </w:pPr>
      <w:r>
        <w:rPr>
          <w:rFonts w:hint="eastAsia" w:ascii="Arial" w:hAnsi="Arial" w:cs="Arial"/>
          <w:color w:val="000000" w:themeColor="text1"/>
          <w:highlight w:val="none"/>
          <w14:textFill>
            <w14:solidFill>
              <w14:schemeClr w14:val="tx1"/>
            </w14:solidFill>
          </w14:textFill>
        </w:rPr>
        <w:t>9）</w:t>
      </w:r>
      <w:r>
        <w:rPr>
          <w:rFonts w:ascii="Arial" w:hAnsi="Arial" w:cs="Arial"/>
          <w:color w:val="000000" w:themeColor="text1"/>
          <w:highlight w:val="none"/>
          <w14:textFill>
            <w14:solidFill>
              <w14:schemeClr w14:val="tx1"/>
            </w14:solidFill>
          </w14:textFill>
        </w:rPr>
        <w:t>多级用户权限设定：为避免系统紊乱，可以设置多重权限设定。</w:t>
      </w:r>
    </w:p>
    <w:p>
      <w:pPr>
        <w:pStyle w:val="2"/>
        <w:ind w:firstLine="420" w:firstLineChars="200"/>
        <w:rPr>
          <w:rFonts w:eastAsia="黑体"/>
          <w:b/>
          <w:bCs/>
          <w:color w:val="000000" w:themeColor="text1"/>
          <w:kern w:val="44"/>
          <w:sz w:val="36"/>
          <w:szCs w:val="36"/>
          <w:highlight w:val="none"/>
          <w14:textFill>
            <w14:solidFill>
              <w14:schemeClr w14:val="tx1"/>
            </w14:solidFill>
          </w14:textFill>
        </w:rPr>
      </w:pPr>
      <w:r>
        <w:rPr>
          <w:rFonts w:hint="eastAsia" w:ascii="Arial" w:hAnsi="Arial" w:cs="Arial"/>
          <w:color w:val="000000" w:themeColor="text1"/>
          <w:highlight w:val="none"/>
          <w14:textFill>
            <w14:solidFill>
              <w14:schemeClr w14:val="tx1"/>
            </w14:solidFill>
          </w14:textFill>
        </w:rPr>
        <w:t>10）系统具备远程操作能力</w:t>
      </w:r>
      <w:r>
        <w:rPr>
          <w:rFonts w:ascii="Arial" w:hAnsi="Arial" w:cs="Arial"/>
          <w:color w:val="000000" w:themeColor="text1"/>
          <w:highlight w:val="none"/>
          <w14:textFill>
            <w14:solidFill>
              <w14:schemeClr w14:val="tx1"/>
            </w14:solidFill>
          </w14:textFill>
        </w:rPr>
        <w:tab/>
      </w:r>
      <w:bookmarkStart w:id="34" w:name="_Toc17965127"/>
    </w:p>
    <w:p>
      <w:pPr>
        <w:pStyle w:val="61"/>
        <w:spacing w:before="159" w:beforeLines="50" w:after="159" w:afterLines="50"/>
        <w:rPr>
          <w:bCs/>
          <w:color w:val="000000" w:themeColor="text1"/>
          <w:spacing w:val="0"/>
          <w:w w:val="100"/>
          <w:kern w:val="44"/>
          <w:sz w:val="36"/>
          <w:szCs w:val="36"/>
          <w:highlight w:val="none"/>
          <w14:textFill>
            <w14:solidFill>
              <w14:schemeClr w14:val="tx1"/>
            </w14:solidFill>
          </w14:textFill>
        </w:rPr>
      </w:pPr>
      <w:bookmarkStart w:id="35" w:name="_Toc31571"/>
      <w:r>
        <w:rPr>
          <w:bCs/>
          <w:color w:val="000000" w:themeColor="text1"/>
          <w:spacing w:val="0"/>
          <w:w w:val="100"/>
          <w:kern w:val="44"/>
          <w:sz w:val="36"/>
          <w:szCs w:val="36"/>
          <w:highlight w:val="none"/>
          <w14:textFill>
            <w14:solidFill>
              <w14:schemeClr w14:val="tx1"/>
            </w14:solidFill>
          </w14:textFill>
        </w:rPr>
        <w:t>5.质量保证</w:t>
      </w:r>
      <w:bookmarkEnd w:id="34"/>
      <w:bookmarkEnd w:id="35"/>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36" w:name="_Toc27863"/>
      <w:r>
        <w:rPr>
          <w:b/>
          <w:color w:val="000000" w:themeColor="text1"/>
          <w:sz w:val="30"/>
          <w:highlight w:val="none"/>
          <w14:textFill>
            <w14:solidFill>
              <w14:schemeClr w14:val="tx1"/>
            </w14:solidFill>
          </w14:textFill>
        </w:rPr>
        <w:t xml:space="preserve">5.1 </w:t>
      </w:r>
      <w:r>
        <w:rPr>
          <w:rFonts w:hint="eastAsia"/>
          <w:b/>
          <w:color w:val="000000" w:themeColor="text1"/>
          <w:sz w:val="30"/>
          <w:highlight w:val="none"/>
          <w14:textFill>
            <w14:solidFill>
              <w14:schemeClr w14:val="tx1"/>
            </w14:solidFill>
          </w14:textFill>
        </w:rPr>
        <w:t>成交人</w:t>
      </w:r>
      <w:r>
        <w:rPr>
          <w:b/>
          <w:color w:val="000000" w:themeColor="text1"/>
          <w:sz w:val="30"/>
          <w:highlight w:val="none"/>
          <w14:textFill>
            <w14:solidFill>
              <w14:schemeClr w14:val="tx1"/>
            </w14:solidFill>
          </w14:textFill>
        </w:rPr>
        <w:t>资质要求</w:t>
      </w:r>
      <w:bookmarkEnd w:id="36"/>
    </w:p>
    <w:p>
      <w:pPr>
        <w:pStyle w:val="8"/>
        <w:numPr>
          <w:ilvl w:val="0"/>
          <w:numId w:val="6"/>
        </w:numPr>
        <w:spacing w:before="159" w:after="159"/>
        <w:rPr>
          <w:rFonts w:ascii="Times New Roman" w:hAnsi="Times New Roman"/>
          <w:color w:val="000000" w:themeColor="text1"/>
          <w:highlight w:val="none"/>
          <w:lang w:val="en-GB"/>
          <w14:textFill>
            <w14:solidFill>
              <w14:schemeClr w14:val="tx1"/>
            </w14:solidFill>
          </w14:textFill>
        </w:rPr>
      </w:pPr>
      <w:r>
        <w:rPr>
          <w:rFonts w:hint="eastAsia" w:ascii="Times New Roman" w:hAnsi="Times New Roman"/>
          <w:color w:val="000000" w:themeColor="text1"/>
          <w:highlight w:val="none"/>
          <w:lang w:val="en-GB"/>
          <w14:textFill>
            <w14:solidFill>
              <w14:schemeClr w14:val="tx1"/>
            </w14:solidFill>
          </w14:textFill>
        </w:rPr>
        <w:t>成交人</w:t>
      </w:r>
      <w:r>
        <w:rPr>
          <w:rFonts w:ascii="Times New Roman" w:hAnsi="Times New Roman"/>
          <w:color w:val="000000" w:themeColor="text1"/>
          <w:highlight w:val="none"/>
          <w:lang w:val="en-GB"/>
          <w14:textFill>
            <w14:solidFill>
              <w14:schemeClr w14:val="tx1"/>
            </w14:solidFill>
          </w14:textFill>
        </w:rPr>
        <w:t>所提供的红外热成像仪应是制造厂的标准的、技术先进的成熟产品，符合相关国标或行（部）标规定，有国家权威机构出具的检测报告；</w:t>
      </w:r>
    </w:p>
    <w:p>
      <w:pPr>
        <w:pStyle w:val="8"/>
        <w:numPr>
          <w:ilvl w:val="0"/>
          <w:numId w:val="6"/>
        </w:numPr>
        <w:spacing w:before="159" w:after="159"/>
        <w:rPr>
          <w:rFonts w:ascii="Times New Roman" w:hAnsi="Times New Roman"/>
          <w:color w:val="000000" w:themeColor="text1"/>
          <w:highlight w:val="none"/>
          <w:lang w:val="en-GB"/>
          <w14:textFill>
            <w14:solidFill>
              <w14:schemeClr w14:val="tx1"/>
            </w14:solidFill>
          </w14:textFill>
        </w:rPr>
      </w:pPr>
      <w:r>
        <w:rPr>
          <w:rFonts w:hint="eastAsia" w:ascii="Times New Roman" w:hAnsi="Times New Roman"/>
          <w:color w:val="000000" w:themeColor="text1"/>
          <w:highlight w:val="none"/>
          <w:lang w:val="en-GB"/>
          <w14:textFill>
            <w14:solidFill>
              <w14:schemeClr w14:val="tx1"/>
            </w14:solidFill>
          </w14:textFill>
        </w:rPr>
        <w:t>成交人</w:t>
      </w:r>
      <w:r>
        <w:rPr>
          <w:rFonts w:ascii="Times New Roman" w:hAnsi="Times New Roman"/>
          <w:color w:val="000000" w:themeColor="text1"/>
          <w:highlight w:val="none"/>
          <w:lang w:val="en-GB"/>
          <w14:textFill>
            <w14:solidFill>
              <w14:schemeClr w14:val="tx1"/>
            </w14:solidFill>
          </w14:textFill>
        </w:rPr>
        <w:t>应能对现场进行技术服务。投标书中应说明投标者的售后维修能力和方式</w:t>
      </w:r>
      <w:r>
        <w:rPr>
          <w:rFonts w:hint="eastAsia" w:ascii="Times New Roman" w:hAnsi="Times New Roman"/>
          <w:color w:val="000000" w:themeColor="text1"/>
          <w:highlight w:val="none"/>
          <w:lang w:val="en-GB"/>
          <w14:textFill>
            <w14:solidFill>
              <w14:schemeClr w14:val="tx1"/>
            </w14:solidFill>
          </w14:textFill>
        </w:rPr>
        <w:t>；</w:t>
      </w:r>
    </w:p>
    <w:p>
      <w:pPr>
        <w:pStyle w:val="8"/>
        <w:numPr>
          <w:ilvl w:val="0"/>
          <w:numId w:val="6"/>
        </w:numPr>
        <w:spacing w:before="159" w:after="159"/>
        <w:rPr>
          <w:rFonts w:ascii="Times New Roman" w:hAnsi="Times New Roman"/>
          <w:color w:val="000000" w:themeColor="text1"/>
          <w:highlight w:val="none"/>
          <w:lang w:val="en-GB"/>
          <w14:textFill>
            <w14:solidFill>
              <w14:schemeClr w14:val="tx1"/>
            </w14:solidFill>
          </w14:textFill>
        </w:rPr>
      </w:pPr>
      <w:r>
        <w:rPr>
          <w:rFonts w:hint="eastAsia" w:ascii="Times New Roman" w:hAnsi="Times New Roman"/>
          <w:bCs/>
          <w:color w:val="000000" w:themeColor="text1"/>
          <w:highlight w:val="none"/>
          <w14:textFill>
            <w14:solidFill>
              <w14:schemeClr w14:val="tx1"/>
            </w14:solidFill>
          </w14:textFill>
        </w:rPr>
        <w:t>行业成熟品牌；有行业成功案例。</w:t>
      </w:r>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37" w:name="_Toc2257"/>
      <w:r>
        <w:rPr>
          <w:b/>
          <w:color w:val="000000" w:themeColor="text1"/>
          <w:sz w:val="30"/>
          <w:highlight w:val="none"/>
          <w14:textFill>
            <w14:solidFill>
              <w14:schemeClr w14:val="tx1"/>
            </w14:solidFill>
          </w14:textFill>
        </w:rPr>
        <w:t>5.2 强制技术条款</w:t>
      </w:r>
      <w:bookmarkEnd w:id="37"/>
    </w:p>
    <w:p>
      <w:pPr>
        <w:snapToGrid w:val="0"/>
        <w:ind w:firstLine="420" w:firstLineChars="200"/>
        <w:rPr>
          <w:color w:val="000000" w:themeColor="text1"/>
          <w:szCs w:val="24"/>
          <w:highlight w:val="none"/>
          <w:lang w:val="en-GB"/>
          <w14:textFill>
            <w14:solidFill>
              <w14:schemeClr w14:val="tx1"/>
            </w14:solidFill>
          </w14:textFill>
        </w:rPr>
      </w:pPr>
      <w:r>
        <w:rPr>
          <w:color w:val="000000" w:themeColor="text1"/>
          <w:szCs w:val="24"/>
          <w:highlight w:val="none"/>
          <w:lang w:val="en-GB"/>
          <w14:textFill>
            <w14:solidFill>
              <w14:schemeClr w14:val="tx1"/>
            </w14:solidFill>
          </w14:textFill>
        </w:rPr>
        <w:t>具有国家或电力行业检验检测机构出具的检测报告；</w:t>
      </w:r>
    </w:p>
    <w:p>
      <w:pPr>
        <w:snapToGrid w:val="0"/>
        <w:ind w:firstLine="420" w:firstLineChars="200"/>
        <w:rPr>
          <w:color w:val="000000" w:themeColor="text1"/>
          <w:szCs w:val="24"/>
          <w:highlight w:val="none"/>
          <w:lang w:val="en-GB"/>
          <w14:textFill>
            <w14:solidFill>
              <w14:schemeClr w14:val="tx1"/>
            </w14:solidFill>
          </w14:textFill>
        </w:rPr>
      </w:pPr>
      <w:r>
        <w:rPr>
          <w:rFonts w:hint="eastAsia"/>
          <w:color w:val="000000" w:themeColor="text1"/>
          <w:szCs w:val="24"/>
          <w:highlight w:val="none"/>
          <w:lang w:val="en-GB"/>
          <w14:textFill>
            <w14:solidFill>
              <w14:schemeClr w14:val="tx1"/>
            </w14:solidFill>
          </w14:textFill>
        </w:rPr>
        <w:t>成交人</w:t>
      </w:r>
      <w:r>
        <w:rPr>
          <w:color w:val="000000" w:themeColor="text1"/>
          <w:szCs w:val="24"/>
          <w:highlight w:val="none"/>
          <w:lang w:val="en-GB"/>
          <w14:textFill>
            <w14:solidFill>
              <w14:schemeClr w14:val="tx1"/>
            </w14:solidFill>
          </w14:textFill>
        </w:rPr>
        <w:t>所提供的产品应是制造厂的标准产品，并且最少有类似规格产品在本规格书中所提供的环境条件下成功运行的经历。</w:t>
      </w:r>
      <w:r>
        <w:rPr>
          <w:rFonts w:hint="eastAsia"/>
          <w:color w:val="000000" w:themeColor="text1"/>
          <w:szCs w:val="24"/>
          <w:highlight w:val="none"/>
          <w:lang w:val="en-GB"/>
          <w14:textFill>
            <w14:solidFill>
              <w14:schemeClr w14:val="tx1"/>
            </w14:solidFill>
          </w14:textFill>
        </w:rPr>
        <w:t>成交人</w:t>
      </w:r>
      <w:r>
        <w:rPr>
          <w:color w:val="000000" w:themeColor="text1"/>
          <w:szCs w:val="24"/>
          <w:highlight w:val="none"/>
          <w:lang w:val="en-GB"/>
          <w14:textFill>
            <w14:solidFill>
              <w14:schemeClr w14:val="tx1"/>
            </w14:solidFill>
          </w14:textFill>
        </w:rPr>
        <w:t>在投标时应同时提供产品样本及产品说明书，若供货产品与样本不一致，</w:t>
      </w:r>
      <w:r>
        <w:rPr>
          <w:rFonts w:hint="eastAsia"/>
          <w:color w:val="000000" w:themeColor="text1"/>
          <w:szCs w:val="24"/>
          <w:highlight w:val="none"/>
          <w:lang w:val="en-GB"/>
          <w14:textFill>
            <w14:solidFill>
              <w14:schemeClr w14:val="tx1"/>
            </w14:solidFill>
          </w14:textFill>
        </w:rPr>
        <w:t>采购人</w:t>
      </w:r>
      <w:r>
        <w:rPr>
          <w:color w:val="000000" w:themeColor="text1"/>
          <w:szCs w:val="24"/>
          <w:highlight w:val="none"/>
          <w:lang w:val="en-GB"/>
          <w14:textFill>
            <w14:solidFill>
              <w14:schemeClr w14:val="tx1"/>
            </w14:solidFill>
          </w14:textFill>
        </w:rPr>
        <w:t>保留退货的权利。</w:t>
      </w:r>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38" w:name="_Toc6791"/>
      <w:r>
        <w:rPr>
          <w:b/>
          <w:color w:val="000000" w:themeColor="text1"/>
          <w:sz w:val="30"/>
          <w:highlight w:val="none"/>
          <w14:textFill>
            <w14:solidFill>
              <w14:schemeClr w14:val="tx1"/>
            </w14:solidFill>
          </w14:textFill>
        </w:rPr>
        <w:t>5.3 投标承诺</w:t>
      </w:r>
      <w:bookmarkEnd w:id="38"/>
    </w:p>
    <w:p>
      <w:pPr>
        <w:snapToGrid w:val="0"/>
        <w:ind w:firstLine="420" w:firstLineChars="200"/>
        <w:rPr>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成交人</w:t>
      </w:r>
      <w:r>
        <w:rPr>
          <w:color w:val="000000" w:themeColor="text1"/>
          <w:szCs w:val="24"/>
          <w:highlight w:val="none"/>
          <w14:textFill>
            <w14:solidFill>
              <w14:schemeClr w14:val="tx1"/>
            </w14:solidFill>
          </w14:textFill>
        </w:rPr>
        <w:t>应对提供</w:t>
      </w:r>
      <w:r>
        <w:rPr>
          <w:color w:val="000000" w:themeColor="text1"/>
          <w:szCs w:val="24"/>
          <w:highlight w:val="none"/>
          <w:lang w:val="en-GB"/>
          <w14:textFill>
            <w14:solidFill>
              <w14:schemeClr w14:val="tx1"/>
            </w14:solidFill>
          </w14:textFill>
        </w:rPr>
        <w:t>红外热成像仪</w:t>
      </w:r>
      <w:r>
        <w:rPr>
          <w:color w:val="000000" w:themeColor="text1"/>
          <w:szCs w:val="24"/>
          <w:highlight w:val="none"/>
          <w14:textFill>
            <w14:solidFill>
              <w14:schemeClr w14:val="tx1"/>
            </w14:solidFill>
          </w14:textFill>
        </w:rPr>
        <w:t>的质量、可靠性、使用寿命、技术服务、相关责任等作出承诺。</w:t>
      </w:r>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39" w:name="_Toc20201"/>
      <w:r>
        <w:rPr>
          <w:b/>
          <w:color w:val="000000" w:themeColor="text1"/>
          <w:sz w:val="30"/>
          <w:highlight w:val="none"/>
          <w14:textFill>
            <w14:solidFill>
              <w14:schemeClr w14:val="tx1"/>
            </w14:solidFill>
          </w14:textFill>
        </w:rPr>
        <w:t>5.4 报价</w:t>
      </w:r>
      <w:bookmarkEnd w:id="39"/>
    </w:p>
    <w:p>
      <w:pPr>
        <w:snapToGrid w:val="0"/>
        <w:ind w:firstLine="420" w:firstLineChars="200"/>
        <w:rPr>
          <w:color w:val="000000" w:themeColor="text1"/>
          <w:szCs w:val="24"/>
          <w:highlight w:val="none"/>
          <w:lang w:val="en-GB"/>
          <w14:textFill>
            <w14:solidFill>
              <w14:schemeClr w14:val="tx1"/>
            </w14:solidFill>
          </w14:textFill>
        </w:rPr>
      </w:pPr>
      <w:r>
        <w:rPr>
          <w:rFonts w:hint="eastAsia"/>
          <w:color w:val="000000" w:themeColor="text1"/>
          <w:szCs w:val="24"/>
          <w:highlight w:val="none"/>
          <w:lang w:val="en-GB"/>
          <w14:textFill>
            <w14:solidFill>
              <w14:schemeClr w14:val="tx1"/>
            </w14:solidFill>
          </w14:textFill>
        </w:rPr>
        <w:t>成交人</w:t>
      </w:r>
      <w:r>
        <w:rPr>
          <w:color w:val="000000" w:themeColor="text1"/>
          <w:szCs w:val="24"/>
          <w:highlight w:val="none"/>
          <w:lang w:val="en-GB"/>
          <w14:textFill>
            <w14:solidFill>
              <w14:schemeClr w14:val="tx1"/>
            </w14:solidFill>
          </w14:textFill>
        </w:rPr>
        <w:t>应根据本规格书要求提供主要部件分项报价清单及总价。</w:t>
      </w:r>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40" w:name="_Toc26084"/>
      <w:r>
        <w:rPr>
          <w:b/>
          <w:color w:val="000000" w:themeColor="text1"/>
          <w:sz w:val="30"/>
          <w:highlight w:val="none"/>
          <w14:textFill>
            <w14:solidFill>
              <w14:schemeClr w14:val="tx1"/>
            </w14:solidFill>
          </w14:textFill>
        </w:rPr>
        <w:t>5.5 应答</w:t>
      </w:r>
      <w:bookmarkEnd w:id="40"/>
    </w:p>
    <w:p>
      <w:pPr>
        <w:snapToGrid w:val="0"/>
        <w:ind w:firstLine="420" w:firstLineChars="200"/>
        <w:rPr>
          <w:color w:val="000000" w:themeColor="text1"/>
          <w:szCs w:val="24"/>
          <w:highlight w:val="none"/>
          <w:lang w:val="en-GB"/>
          <w14:textFill>
            <w14:solidFill>
              <w14:schemeClr w14:val="tx1"/>
            </w14:solidFill>
          </w14:textFill>
        </w:rPr>
      </w:pPr>
      <w:r>
        <w:rPr>
          <w:rFonts w:hint="eastAsia"/>
          <w:color w:val="000000" w:themeColor="text1"/>
          <w:szCs w:val="24"/>
          <w:highlight w:val="none"/>
          <w:lang w:val="en-GB"/>
          <w14:textFill>
            <w14:solidFill>
              <w14:schemeClr w14:val="tx1"/>
            </w14:solidFill>
          </w14:textFill>
        </w:rPr>
        <w:t>成交人</w:t>
      </w:r>
      <w:r>
        <w:rPr>
          <w:color w:val="000000" w:themeColor="text1"/>
          <w:szCs w:val="24"/>
          <w:highlight w:val="none"/>
          <w:lang w:val="en-GB"/>
          <w14:textFill>
            <w14:solidFill>
              <w14:schemeClr w14:val="tx1"/>
            </w14:solidFill>
          </w14:textFill>
        </w:rPr>
        <w:t>对本规格书必须逐条做出明确答复，应逐条回答“满足”或“不满足”，并给出所提供产品的详细技术数据，对诸如“已知”、“理解”、“注意”、“同意”等不明确、不具体的答复视为不满足。对有技术指标要求的，应写出具体技术数据、指标和做出详细说明，不得仅以“满足什么的标准” 或“满足”为答复。如有异于本规格书要求的，应论述其理由。</w:t>
      </w:r>
    </w:p>
    <w:p>
      <w:pPr>
        <w:snapToGrid w:val="0"/>
        <w:ind w:firstLine="420" w:firstLineChars="200"/>
        <w:rPr>
          <w:color w:val="000000" w:themeColor="text1"/>
          <w:szCs w:val="24"/>
          <w:highlight w:val="none"/>
          <w:lang w:val="en-GB"/>
          <w14:textFill>
            <w14:solidFill>
              <w14:schemeClr w14:val="tx1"/>
            </w14:solidFill>
          </w14:textFill>
        </w:rPr>
      </w:pPr>
      <w:r>
        <w:rPr>
          <w:color w:val="000000" w:themeColor="text1"/>
          <w:szCs w:val="24"/>
          <w:highlight w:val="none"/>
          <w:lang w:val="en-GB"/>
          <w14:textFill>
            <w14:solidFill>
              <w14:schemeClr w14:val="tx1"/>
            </w14:solidFill>
          </w14:textFill>
        </w:rPr>
        <w:t>如果</w:t>
      </w:r>
      <w:r>
        <w:rPr>
          <w:rFonts w:hint="eastAsia"/>
          <w:color w:val="000000" w:themeColor="text1"/>
          <w:szCs w:val="24"/>
          <w:highlight w:val="none"/>
          <w:lang w:val="en-GB"/>
          <w14:textFill>
            <w14:solidFill>
              <w14:schemeClr w14:val="tx1"/>
            </w14:solidFill>
          </w14:textFill>
        </w:rPr>
        <w:t>成交人</w:t>
      </w:r>
      <w:r>
        <w:rPr>
          <w:color w:val="000000" w:themeColor="text1"/>
          <w:szCs w:val="24"/>
          <w:highlight w:val="none"/>
          <w:lang w:val="en-GB"/>
          <w14:textFill>
            <w14:solidFill>
              <w14:schemeClr w14:val="tx1"/>
            </w14:solidFill>
          </w14:textFill>
        </w:rPr>
        <w:t>没有以书面形式对本</w:t>
      </w:r>
      <w:r>
        <w:rPr>
          <w:rFonts w:hint="eastAsia"/>
          <w:color w:val="000000" w:themeColor="text1"/>
          <w:szCs w:val="24"/>
          <w:highlight w:val="none"/>
          <w:lang w:val="en-GB"/>
          <w14:textFill>
            <w14:solidFill>
              <w14:schemeClr w14:val="tx1"/>
            </w14:solidFill>
          </w14:textFill>
        </w:rPr>
        <w:t>采购文件</w:t>
      </w:r>
      <w:r>
        <w:rPr>
          <w:color w:val="000000" w:themeColor="text1"/>
          <w:szCs w:val="24"/>
          <w:highlight w:val="none"/>
          <w:lang w:val="en-GB"/>
          <w14:textFill>
            <w14:solidFill>
              <w14:schemeClr w14:val="tx1"/>
            </w14:solidFill>
          </w14:textFill>
        </w:rPr>
        <w:t>技术规范的条文提出差异，则意味着</w:t>
      </w:r>
      <w:r>
        <w:rPr>
          <w:rFonts w:hint="eastAsia"/>
          <w:color w:val="000000" w:themeColor="text1"/>
          <w:szCs w:val="24"/>
          <w:highlight w:val="none"/>
          <w:lang w:val="en-GB"/>
          <w14:textFill>
            <w14:solidFill>
              <w14:schemeClr w14:val="tx1"/>
            </w14:solidFill>
          </w14:textFill>
        </w:rPr>
        <w:t>成交人</w:t>
      </w:r>
      <w:r>
        <w:rPr>
          <w:color w:val="000000" w:themeColor="text1"/>
          <w:szCs w:val="24"/>
          <w:highlight w:val="none"/>
          <w:lang w:val="en-GB"/>
          <w14:textFill>
            <w14:solidFill>
              <w14:schemeClr w14:val="tx1"/>
            </w14:solidFill>
          </w14:textFill>
        </w:rPr>
        <w:t>提供的设备完全符合本</w:t>
      </w:r>
      <w:r>
        <w:rPr>
          <w:rFonts w:hint="eastAsia"/>
          <w:color w:val="000000" w:themeColor="text1"/>
          <w:szCs w:val="24"/>
          <w:highlight w:val="none"/>
          <w:lang w:val="en-GB"/>
          <w14:textFill>
            <w14:solidFill>
              <w14:schemeClr w14:val="tx1"/>
            </w14:solidFill>
          </w14:textFill>
        </w:rPr>
        <w:t>采购文件</w:t>
      </w:r>
      <w:r>
        <w:rPr>
          <w:color w:val="000000" w:themeColor="text1"/>
          <w:szCs w:val="24"/>
          <w:highlight w:val="none"/>
          <w:lang w:val="en-GB"/>
          <w14:textFill>
            <w14:solidFill>
              <w14:schemeClr w14:val="tx1"/>
            </w14:solidFill>
          </w14:textFill>
        </w:rPr>
        <w:t>的要求。如有与本</w:t>
      </w:r>
      <w:r>
        <w:rPr>
          <w:rFonts w:hint="eastAsia"/>
          <w:color w:val="000000" w:themeColor="text1"/>
          <w:szCs w:val="24"/>
          <w:highlight w:val="none"/>
          <w:lang w:val="en-GB"/>
          <w14:textFill>
            <w14:solidFill>
              <w14:schemeClr w14:val="tx1"/>
            </w14:solidFill>
          </w14:textFill>
        </w:rPr>
        <w:t>采购文件</w:t>
      </w:r>
      <w:r>
        <w:rPr>
          <w:color w:val="000000" w:themeColor="text1"/>
          <w:szCs w:val="24"/>
          <w:highlight w:val="none"/>
          <w:lang w:val="en-GB"/>
          <w14:textFill>
            <w14:solidFill>
              <w14:schemeClr w14:val="tx1"/>
            </w14:solidFill>
          </w14:textFill>
        </w:rPr>
        <w:t>要求不一致的地方，应论述其理由，且应逐项在“技术差异表”中列出。</w:t>
      </w:r>
    </w:p>
    <w:p>
      <w:pPr>
        <w:pStyle w:val="62"/>
        <w:spacing w:before="159" w:beforeLines="50" w:after="159" w:afterLines="50"/>
        <w:ind w:left="210" w:leftChars="100"/>
        <w:rPr>
          <w:b/>
          <w:color w:val="000000" w:themeColor="text1"/>
          <w:sz w:val="30"/>
          <w:highlight w:val="none"/>
          <w14:textFill>
            <w14:solidFill>
              <w14:schemeClr w14:val="tx1"/>
            </w14:solidFill>
          </w14:textFill>
        </w:rPr>
      </w:pPr>
      <w:bookmarkStart w:id="41" w:name="_Toc29309"/>
      <w:r>
        <w:rPr>
          <w:b/>
          <w:color w:val="000000" w:themeColor="text1"/>
          <w:sz w:val="30"/>
          <w:highlight w:val="none"/>
          <w14:textFill>
            <w14:solidFill>
              <w14:schemeClr w14:val="tx1"/>
            </w14:solidFill>
          </w14:textFill>
        </w:rPr>
        <w:t>5.6 对</w:t>
      </w:r>
      <w:r>
        <w:rPr>
          <w:rFonts w:hint="eastAsia"/>
          <w:b/>
          <w:color w:val="000000" w:themeColor="text1"/>
          <w:sz w:val="30"/>
          <w:highlight w:val="none"/>
          <w14:textFill>
            <w14:solidFill>
              <w14:schemeClr w14:val="tx1"/>
            </w14:solidFill>
          </w14:textFill>
        </w:rPr>
        <w:t>成交人</w:t>
      </w:r>
      <w:r>
        <w:rPr>
          <w:b/>
          <w:color w:val="000000" w:themeColor="text1"/>
          <w:sz w:val="30"/>
          <w:highlight w:val="none"/>
          <w14:textFill>
            <w14:solidFill>
              <w14:schemeClr w14:val="tx1"/>
            </w14:solidFill>
          </w14:textFill>
        </w:rPr>
        <w:t>应答的验证手段和欺诈处理</w:t>
      </w:r>
      <w:bookmarkEnd w:id="41"/>
    </w:p>
    <w:p>
      <w:pPr>
        <w:snapToGrid w:val="0"/>
        <w:ind w:firstLine="420" w:firstLineChars="200"/>
        <w:rPr>
          <w:color w:val="000000" w:themeColor="text1"/>
          <w:szCs w:val="24"/>
          <w:highlight w:val="none"/>
          <w:lang w:val="en-GB"/>
          <w14:textFill>
            <w14:solidFill>
              <w14:schemeClr w14:val="tx1"/>
            </w14:solidFill>
          </w14:textFill>
        </w:rPr>
      </w:pPr>
      <w:r>
        <w:rPr>
          <w:color w:val="000000" w:themeColor="text1"/>
          <w:szCs w:val="24"/>
          <w:highlight w:val="none"/>
          <w:lang w:val="en-GB"/>
          <w14:textFill>
            <w14:solidFill>
              <w14:schemeClr w14:val="tx1"/>
            </w14:solidFill>
          </w14:textFill>
        </w:rPr>
        <w:t>在开标以后的所有时间内，</w:t>
      </w:r>
      <w:r>
        <w:rPr>
          <w:rFonts w:hint="eastAsia"/>
          <w:color w:val="000000" w:themeColor="text1"/>
          <w:szCs w:val="24"/>
          <w:highlight w:val="none"/>
          <w:lang w:val="en-GB"/>
          <w14:textFill>
            <w14:solidFill>
              <w14:schemeClr w14:val="tx1"/>
            </w14:solidFill>
          </w14:textFill>
        </w:rPr>
        <w:t>采购人</w:t>
      </w:r>
      <w:r>
        <w:rPr>
          <w:color w:val="000000" w:themeColor="text1"/>
          <w:szCs w:val="24"/>
          <w:highlight w:val="none"/>
          <w:lang w:val="en-GB"/>
          <w14:textFill>
            <w14:solidFill>
              <w14:schemeClr w14:val="tx1"/>
            </w14:solidFill>
          </w14:textFill>
        </w:rPr>
        <w:t>保留对</w:t>
      </w:r>
      <w:r>
        <w:rPr>
          <w:rFonts w:hint="eastAsia"/>
          <w:color w:val="000000" w:themeColor="text1"/>
          <w:szCs w:val="24"/>
          <w:highlight w:val="none"/>
          <w:lang w:val="en-GB"/>
          <w14:textFill>
            <w14:solidFill>
              <w14:schemeClr w14:val="tx1"/>
            </w14:solidFill>
          </w14:textFill>
        </w:rPr>
        <w:t>成交人</w:t>
      </w:r>
      <w:r>
        <w:rPr>
          <w:color w:val="000000" w:themeColor="text1"/>
          <w:szCs w:val="24"/>
          <w:highlight w:val="none"/>
          <w:lang w:val="en-GB"/>
          <w14:textFill>
            <w14:solidFill>
              <w14:schemeClr w14:val="tx1"/>
            </w14:solidFill>
          </w14:textFill>
        </w:rPr>
        <w:t>提供的投标资质、认证等证明文件进行验证的权力，如发现与事实不符，可立即废除该标书；对于已经授予中标函的，</w:t>
      </w:r>
      <w:r>
        <w:rPr>
          <w:rFonts w:hint="eastAsia"/>
          <w:color w:val="000000" w:themeColor="text1"/>
          <w:szCs w:val="24"/>
          <w:highlight w:val="none"/>
          <w:lang w:val="en-GB"/>
          <w14:textFill>
            <w14:solidFill>
              <w14:schemeClr w14:val="tx1"/>
            </w14:solidFill>
          </w14:textFill>
        </w:rPr>
        <w:t>采购人</w:t>
      </w:r>
      <w:r>
        <w:rPr>
          <w:color w:val="000000" w:themeColor="text1"/>
          <w:szCs w:val="24"/>
          <w:highlight w:val="none"/>
          <w:lang w:val="en-GB"/>
          <w14:textFill>
            <w14:solidFill>
              <w14:schemeClr w14:val="tx1"/>
            </w14:solidFill>
          </w14:textFill>
        </w:rPr>
        <w:t>有权取消授标函，并将视对工程的影响保留索赔的权利；对于已经签订合同的，</w:t>
      </w:r>
      <w:r>
        <w:rPr>
          <w:rFonts w:hint="eastAsia"/>
          <w:color w:val="000000" w:themeColor="text1"/>
          <w:szCs w:val="24"/>
          <w:highlight w:val="none"/>
          <w:lang w:val="en-GB"/>
          <w14:textFill>
            <w14:solidFill>
              <w14:schemeClr w14:val="tx1"/>
            </w14:solidFill>
          </w14:textFill>
        </w:rPr>
        <w:t>采购人</w:t>
      </w:r>
      <w:r>
        <w:rPr>
          <w:color w:val="000000" w:themeColor="text1"/>
          <w:szCs w:val="24"/>
          <w:highlight w:val="none"/>
          <w:lang w:val="en-GB"/>
          <w14:textFill>
            <w14:solidFill>
              <w14:schemeClr w14:val="tx1"/>
            </w14:solidFill>
          </w14:textFill>
        </w:rPr>
        <w:t>将保留索赔的权利。</w:t>
      </w:r>
    </w:p>
    <w:p>
      <w:pPr>
        <w:pStyle w:val="61"/>
        <w:spacing w:before="159" w:beforeLines="50" w:after="159" w:afterLines="50"/>
        <w:rPr>
          <w:bCs/>
          <w:color w:val="000000" w:themeColor="text1"/>
          <w:spacing w:val="0"/>
          <w:w w:val="100"/>
          <w:kern w:val="44"/>
          <w:sz w:val="36"/>
          <w:szCs w:val="36"/>
          <w:highlight w:val="none"/>
          <w14:textFill>
            <w14:solidFill>
              <w14:schemeClr w14:val="tx1"/>
            </w14:solidFill>
          </w14:textFill>
        </w:rPr>
      </w:pPr>
      <w:bookmarkStart w:id="42" w:name="_Toc17965128"/>
      <w:bookmarkStart w:id="43" w:name="_Toc20042"/>
      <w:r>
        <w:rPr>
          <w:bCs/>
          <w:color w:val="000000" w:themeColor="text1"/>
          <w:spacing w:val="0"/>
          <w:w w:val="100"/>
          <w:kern w:val="44"/>
          <w:sz w:val="36"/>
          <w:szCs w:val="36"/>
          <w:highlight w:val="none"/>
          <w14:textFill>
            <w14:solidFill>
              <w14:schemeClr w14:val="tx1"/>
            </w14:solidFill>
          </w14:textFill>
        </w:rPr>
        <w:t>6.技术资料提交</w:t>
      </w:r>
      <w:bookmarkEnd w:id="42"/>
      <w:bookmarkEnd w:id="43"/>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6.1 资料的组织结构清晰、逻辑性强。资料内容要正确、准确、一致、清晰、完整，满足工程要求；</w:t>
      </w:r>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 xml:space="preserve">6.2 </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资料的提交及时充分，满足工程进度要求。在合同签订后一周内给出全部技术资料清单和交付进度计划，并经</w:t>
      </w:r>
      <w:r>
        <w:rPr>
          <w:rFonts w:hint="eastAsia" w:ascii="Times New Roman" w:hAnsi="Times New Roman"/>
          <w:color w:val="000000" w:themeColor="text1"/>
          <w:highlight w:val="none"/>
          <w14:textFill>
            <w14:solidFill>
              <w14:schemeClr w14:val="tx1"/>
            </w14:solidFill>
          </w14:textFill>
        </w:rPr>
        <w:t>采购人</w:t>
      </w:r>
      <w:r>
        <w:rPr>
          <w:rFonts w:ascii="Times New Roman" w:hAnsi="Times New Roman"/>
          <w:color w:val="000000" w:themeColor="text1"/>
          <w:highlight w:val="none"/>
          <w14:textFill>
            <w14:solidFill>
              <w14:schemeClr w14:val="tx1"/>
            </w14:solidFill>
          </w14:textFill>
        </w:rPr>
        <w:t>确认；</w:t>
      </w:r>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 xml:space="preserve">6.3 </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应提供的其它技术资料包括但不限于以下内容：</w:t>
      </w:r>
    </w:p>
    <w:p>
      <w:pPr>
        <w:pStyle w:val="8"/>
        <w:numPr>
          <w:ilvl w:val="0"/>
          <w:numId w:val="6"/>
        </w:numPr>
        <w:spacing w:before="159" w:after="159"/>
        <w:rPr>
          <w:rFonts w:ascii="Times New Roman" w:hAnsi="Times New Roman"/>
          <w:color w:val="000000" w:themeColor="text1"/>
          <w:highlight w:val="none"/>
          <w:lang w:val="en-GB"/>
          <w14:textFill>
            <w14:solidFill>
              <w14:schemeClr w14:val="tx1"/>
            </w14:solidFill>
          </w14:textFill>
        </w:rPr>
      </w:pPr>
      <w:r>
        <w:rPr>
          <w:rFonts w:ascii="Times New Roman" w:hAnsi="Times New Roman"/>
          <w:color w:val="000000" w:themeColor="text1"/>
          <w:highlight w:val="none"/>
          <w:lang w:val="en-GB"/>
          <w14:textFill>
            <w14:solidFill>
              <w14:schemeClr w14:val="tx1"/>
            </w14:solidFill>
          </w14:textFill>
        </w:rPr>
        <w:t>出厂检验报告、试验报告及产品合格证等出厂报告；</w:t>
      </w:r>
    </w:p>
    <w:p>
      <w:pPr>
        <w:pStyle w:val="8"/>
        <w:numPr>
          <w:ilvl w:val="0"/>
          <w:numId w:val="6"/>
        </w:numPr>
        <w:spacing w:before="159" w:after="159"/>
        <w:rPr>
          <w:rFonts w:ascii="Times New Roman" w:hAnsi="Times New Roman"/>
          <w:color w:val="000000" w:themeColor="text1"/>
          <w:highlight w:val="none"/>
          <w:lang w:val="en-GB"/>
          <w14:textFill>
            <w14:solidFill>
              <w14:schemeClr w14:val="tx1"/>
            </w14:solidFill>
          </w14:textFill>
        </w:rPr>
      </w:pPr>
      <w:r>
        <w:rPr>
          <w:rFonts w:hint="eastAsia" w:ascii="Times New Roman" w:hAnsi="Times New Roman"/>
          <w:color w:val="000000" w:themeColor="text1"/>
          <w:highlight w:val="none"/>
          <w:lang w:val="en-GB"/>
          <w14:textFill>
            <w14:solidFill>
              <w14:schemeClr w14:val="tx1"/>
            </w14:solidFill>
          </w14:textFill>
        </w:rPr>
        <w:t>成交人</w:t>
      </w:r>
      <w:r>
        <w:rPr>
          <w:rFonts w:ascii="Times New Roman" w:hAnsi="Times New Roman"/>
          <w:color w:val="000000" w:themeColor="text1"/>
          <w:highlight w:val="none"/>
          <w:lang w:val="en-GB"/>
          <w14:textFill>
            <w14:solidFill>
              <w14:schemeClr w14:val="tx1"/>
            </w14:solidFill>
          </w14:textFill>
        </w:rPr>
        <w:t>提供在设计、制造时所遵循的规范、标准和规定清单；</w:t>
      </w:r>
    </w:p>
    <w:p>
      <w:pPr>
        <w:pStyle w:val="8"/>
        <w:numPr>
          <w:ilvl w:val="0"/>
          <w:numId w:val="6"/>
        </w:numPr>
        <w:spacing w:before="159" w:after="159"/>
        <w:rPr>
          <w:rFonts w:ascii="Times New Roman" w:hAnsi="Times New Roman"/>
          <w:color w:val="000000" w:themeColor="text1"/>
          <w:highlight w:val="none"/>
          <w:lang w:val="en-GB"/>
          <w14:textFill>
            <w14:solidFill>
              <w14:schemeClr w14:val="tx1"/>
            </w14:solidFill>
          </w14:textFill>
        </w:rPr>
      </w:pPr>
      <w:r>
        <w:rPr>
          <w:rFonts w:ascii="Times New Roman" w:hAnsi="Times New Roman"/>
          <w:color w:val="000000" w:themeColor="text1"/>
          <w:highlight w:val="none"/>
          <w:lang w:val="en-GB"/>
          <w14:textFill>
            <w14:solidFill>
              <w14:schemeClr w14:val="tx1"/>
            </w14:solidFill>
          </w14:textFill>
        </w:rPr>
        <w:t>设备和备品管理资料文件，包括设备和备品发运和装箱的详细资料(各种清单)，设备和备品、存放与保管技术要求；</w:t>
      </w:r>
    </w:p>
    <w:p>
      <w:pPr>
        <w:pStyle w:val="8"/>
        <w:numPr>
          <w:ilvl w:val="0"/>
          <w:numId w:val="6"/>
        </w:numPr>
        <w:spacing w:before="159" w:after="159"/>
        <w:rPr>
          <w:rFonts w:ascii="Times New Roman" w:hAnsi="Times New Roman"/>
          <w:color w:val="000000" w:themeColor="text1"/>
          <w:highlight w:val="none"/>
          <w:lang w:val="en-GB"/>
          <w14:textFill>
            <w14:solidFill>
              <w14:schemeClr w14:val="tx1"/>
            </w14:solidFill>
          </w14:textFill>
        </w:rPr>
      </w:pPr>
      <w:r>
        <w:rPr>
          <w:rFonts w:ascii="Times New Roman" w:hAnsi="Times New Roman"/>
          <w:color w:val="000000" w:themeColor="text1"/>
          <w:highlight w:val="none"/>
          <w:lang w:val="en-GB"/>
          <w14:textFill>
            <w14:solidFill>
              <w14:schemeClr w14:val="tx1"/>
            </w14:solidFill>
          </w14:textFill>
        </w:rPr>
        <w:t>产品正确完整的技术手册及使用说明书或其他相关使用说明的资料；</w:t>
      </w:r>
    </w:p>
    <w:p>
      <w:pPr>
        <w:pStyle w:val="8"/>
        <w:numPr>
          <w:ilvl w:val="0"/>
          <w:numId w:val="6"/>
        </w:numPr>
        <w:spacing w:before="159" w:after="159"/>
        <w:rPr>
          <w:rFonts w:ascii="Times New Roman" w:hAnsi="Times New Roman"/>
          <w:color w:val="000000" w:themeColor="text1"/>
          <w:highlight w:val="none"/>
          <w:lang w:val="en-GB"/>
          <w14:textFill>
            <w14:solidFill>
              <w14:schemeClr w14:val="tx1"/>
            </w14:solidFill>
          </w14:textFill>
        </w:rPr>
      </w:pPr>
      <w:r>
        <w:rPr>
          <w:rFonts w:ascii="Times New Roman" w:hAnsi="Times New Roman"/>
          <w:color w:val="000000" w:themeColor="text1"/>
          <w:highlight w:val="none"/>
          <w:lang w:val="en-GB"/>
          <w14:textFill>
            <w14:solidFill>
              <w14:schemeClr w14:val="tx1"/>
            </w14:solidFill>
          </w14:textFill>
        </w:rPr>
        <w:t>保修书1份。</w:t>
      </w:r>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 xml:space="preserve">6.4 </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所有交付资料均需提供至项目现场，包括纸版文件8套，可编辑版Word、AutoCAD文件1套，同时递交；</w:t>
      </w:r>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6.5 对已经交付</w:t>
      </w:r>
      <w:r>
        <w:rPr>
          <w:rFonts w:hint="eastAsia" w:ascii="Times New Roman" w:hAnsi="Times New Roman"/>
          <w:color w:val="000000" w:themeColor="text1"/>
          <w:highlight w:val="none"/>
          <w14:textFill>
            <w14:solidFill>
              <w14:schemeClr w14:val="tx1"/>
            </w14:solidFill>
          </w14:textFill>
        </w:rPr>
        <w:t>采购人</w:t>
      </w:r>
      <w:r>
        <w:rPr>
          <w:rFonts w:ascii="Times New Roman" w:hAnsi="Times New Roman"/>
          <w:color w:val="000000" w:themeColor="text1"/>
          <w:highlight w:val="none"/>
          <w14:textFill>
            <w14:solidFill>
              <w14:schemeClr w14:val="tx1"/>
            </w14:solidFill>
          </w14:textFill>
        </w:rPr>
        <w:t>的文件如有任何修改，修改后应及时再次分发更新后的文件；</w:t>
      </w:r>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 xml:space="preserve">6.6 </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所提供的各种技术资料能满足</w:t>
      </w:r>
      <w:r>
        <w:rPr>
          <w:rFonts w:hint="eastAsia" w:ascii="Times New Roman" w:hAnsi="Times New Roman"/>
          <w:color w:val="000000" w:themeColor="text1"/>
          <w:highlight w:val="none"/>
          <w14:textFill>
            <w14:solidFill>
              <w14:schemeClr w14:val="tx1"/>
            </w14:solidFill>
          </w14:textFill>
        </w:rPr>
        <w:t>采购人</w:t>
      </w:r>
      <w:r>
        <w:rPr>
          <w:rFonts w:ascii="Times New Roman" w:hAnsi="Times New Roman"/>
          <w:color w:val="000000" w:themeColor="text1"/>
          <w:highlight w:val="none"/>
          <w14:textFill>
            <w14:solidFill>
              <w14:schemeClr w14:val="tx1"/>
            </w14:solidFill>
          </w14:textFill>
        </w:rPr>
        <w:t>运行及维护的要求；</w:t>
      </w:r>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 xml:space="preserve">6.7 </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保证技术文件及图纸清楚无误、装封良好，并按系统分类，分期分批提供给</w:t>
      </w:r>
      <w:r>
        <w:rPr>
          <w:rFonts w:hint="eastAsia" w:ascii="Times New Roman" w:hAnsi="Times New Roman"/>
          <w:color w:val="000000" w:themeColor="text1"/>
          <w:highlight w:val="none"/>
          <w14:textFill>
            <w14:solidFill>
              <w14:schemeClr w14:val="tx1"/>
            </w14:solidFill>
          </w14:textFill>
        </w:rPr>
        <w:t>采购人</w:t>
      </w:r>
      <w:r>
        <w:rPr>
          <w:rFonts w:ascii="Times New Roman" w:hAnsi="Times New Roman"/>
          <w:color w:val="000000" w:themeColor="text1"/>
          <w:highlight w:val="none"/>
          <w14:textFill>
            <w14:solidFill>
              <w14:schemeClr w14:val="tx1"/>
            </w14:solidFill>
          </w14:textFill>
        </w:rPr>
        <w:t>；</w:t>
      </w:r>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 xml:space="preserve">6.8 </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保证提供最后一批资料的全套图纸、资料和手册的总清单。</w:t>
      </w:r>
    </w:p>
    <w:p>
      <w:pPr>
        <w:pStyle w:val="61"/>
        <w:spacing w:before="159" w:beforeLines="50" w:after="159" w:afterLines="50"/>
        <w:rPr>
          <w:bCs/>
          <w:color w:val="000000" w:themeColor="text1"/>
          <w:spacing w:val="0"/>
          <w:w w:val="100"/>
          <w:kern w:val="44"/>
          <w:sz w:val="36"/>
          <w:szCs w:val="36"/>
          <w:highlight w:val="none"/>
          <w14:textFill>
            <w14:solidFill>
              <w14:schemeClr w14:val="tx1"/>
            </w14:solidFill>
          </w14:textFill>
        </w:rPr>
      </w:pPr>
      <w:bookmarkStart w:id="44" w:name="_Toc4999"/>
      <w:bookmarkStart w:id="45" w:name="_Toc17965129"/>
      <w:r>
        <w:rPr>
          <w:bCs/>
          <w:color w:val="000000" w:themeColor="text1"/>
          <w:spacing w:val="0"/>
          <w:w w:val="100"/>
          <w:kern w:val="44"/>
          <w:sz w:val="36"/>
          <w:szCs w:val="36"/>
          <w:highlight w:val="none"/>
          <w14:textFill>
            <w14:solidFill>
              <w14:schemeClr w14:val="tx1"/>
            </w14:solidFill>
          </w14:textFill>
        </w:rPr>
        <w:t>7．</w:t>
      </w:r>
      <w:bookmarkStart w:id="46" w:name="_Toc382230448"/>
      <w:bookmarkStart w:id="47" w:name="_Hlk85574967"/>
      <w:r>
        <w:rPr>
          <w:bCs/>
          <w:color w:val="000000" w:themeColor="text1"/>
          <w:spacing w:val="0"/>
          <w:w w:val="100"/>
          <w:kern w:val="44"/>
          <w:sz w:val="36"/>
          <w:szCs w:val="36"/>
          <w:highlight w:val="none"/>
          <w14:textFill>
            <w14:solidFill>
              <w14:schemeClr w14:val="tx1"/>
            </w14:solidFill>
          </w14:textFill>
        </w:rPr>
        <w:t>保修及服务</w:t>
      </w:r>
      <w:bookmarkEnd w:id="44"/>
      <w:bookmarkEnd w:id="45"/>
      <w:bookmarkEnd w:id="46"/>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 xml:space="preserve">7.1 </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在仪器的终身使用过程中，有义务协助</w:t>
      </w:r>
      <w:r>
        <w:rPr>
          <w:rFonts w:hint="eastAsia" w:ascii="Times New Roman" w:hAnsi="Times New Roman"/>
          <w:color w:val="000000" w:themeColor="text1"/>
          <w:highlight w:val="none"/>
          <w14:textFill>
            <w14:solidFill>
              <w14:schemeClr w14:val="tx1"/>
            </w14:solidFill>
          </w14:textFill>
        </w:rPr>
        <w:t>采购人</w:t>
      </w:r>
      <w:r>
        <w:rPr>
          <w:rFonts w:ascii="Times New Roman" w:hAnsi="Times New Roman"/>
          <w:color w:val="000000" w:themeColor="text1"/>
          <w:highlight w:val="none"/>
          <w14:textFill>
            <w14:solidFill>
              <w14:schemeClr w14:val="tx1"/>
            </w14:solidFill>
          </w14:textFill>
        </w:rPr>
        <w:t>技术人员分析测量结果，解决测试中遇到的问题；</w:t>
      </w:r>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 xml:space="preserve">7.2 </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对所售仪器从交货之日起，保修期两年，保修期内，</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对因设备，材料或制造方面有缺陷的货物免费修理或更换。若有返厂维修需求，所产生的所有费用均由</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负责；</w:t>
      </w:r>
    </w:p>
    <w:p>
      <w:pPr>
        <w:pStyle w:val="8"/>
        <w:spacing w:before="159" w:after="159"/>
        <w:ind w:left="480"/>
        <w:rPr>
          <w:rFonts w:ascii="Times New Roman" w:hAnsi="Times New Roman"/>
          <w:color w:val="000000" w:themeColor="text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t>7.3 保修期外</w:t>
      </w:r>
      <w:r>
        <w:rPr>
          <w:rFonts w:hint="eastAsia" w:ascii="Times New Roman" w:hAnsi="Times New Roman"/>
          <w:color w:val="000000" w:themeColor="text1"/>
          <w:highlight w:val="none"/>
          <w14:textFill>
            <w14:solidFill>
              <w14:schemeClr w14:val="tx1"/>
            </w14:solidFill>
          </w14:textFill>
        </w:rPr>
        <w:t>成交人</w:t>
      </w:r>
      <w:r>
        <w:rPr>
          <w:rFonts w:ascii="Times New Roman" w:hAnsi="Times New Roman"/>
          <w:color w:val="000000" w:themeColor="text1"/>
          <w:highlight w:val="none"/>
          <w14:textFill>
            <w14:solidFill>
              <w14:schemeClr w14:val="tx1"/>
            </w14:solidFill>
          </w14:textFill>
        </w:rPr>
        <w:t>负责所售仪器的终身保修，只收取相应的材料费，材料费用不得高于</w:t>
      </w:r>
      <w:r>
        <w:rPr>
          <w:rFonts w:ascii="Times New Roman" w:hAnsi="Times New Roman"/>
          <w:color w:val="000000" w:themeColor="text1"/>
          <w:highlight w:val="none"/>
          <w:lang w:val="en-GB"/>
          <w14:textFill>
            <w14:solidFill>
              <w14:schemeClr w14:val="tx1"/>
            </w14:solidFill>
          </w14:textFill>
        </w:rPr>
        <w:t>部件分项报价；</w:t>
      </w:r>
    </w:p>
    <w:p>
      <w:pPr>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 xml:space="preserve">7.4 终生免费提供软件升级，达到仪器与新操作软件的兼容。 </w:t>
      </w:r>
      <w:bookmarkEnd w:id="15"/>
    </w:p>
    <w:p>
      <w:pPr>
        <w:pStyle w:val="61"/>
        <w:spacing w:before="159" w:beforeLines="50" w:after="159" w:afterLines="50"/>
        <w:rPr>
          <w:bCs/>
          <w:color w:val="000000" w:themeColor="text1"/>
          <w:spacing w:val="0"/>
          <w:w w:val="100"/>
          <w:kern w:val="44"/>
          <w:sz w:val="36"/>
          <w:szCs w:val="36"/>
          <w:highlight w:val="none"/>
          <w14:textFill>
            <w14:solidFill>
              <w14:schemeClr w14:val="tx1"/>
            </w14:solidFill>
          </w14:textFill>
        </w:rPr>
      </w:pPr>
      <w:bookmarkStart w:id="48" w:name="_Toc24974"/>
      <w:bookmarkStart w:id="49" w:name="_Toc17965130"/>
      <w:r>
        <w:rPr>
          <w:bCs/>
          <w:color w:val="000000" w:themeColor="text1"/>
          <w:spacing w:val="0"/>
          <w:w w:val="100"/>
          <w:kern w:val="44"/>
          <w:sz w:val="36"/>
          <w:szCs w:val="36"/>
          <w:highlight w:val="none"/>
          <w14:textFill>
            <w14:solidFill>
              <w14:schemeClr w14:val="tx1"/>
            </w14:solidFill>
          </w14:textFill>
        </w:rPr>
        <w:t>8. 验收</w:t>
      </w:r>
      <w:bookmarkEnd w:id="48"/>
      <w:bookmarkEnd w:id="49"/>
    </w:p>
    <w:p>
      <w:pPr>
        <w:ind w:left="48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 xml:space="preserve">8.1 </w:t>
      </w:r>
      <w:r>
        <w:rPr>
          <w:rFonts w:hint="eastAsia"/>
          <w:color w:val="000000" w:themeColor="text1"/>
          <w:highlight w:val="none"/>
          <w14:textFill>
            <w14:solidFill>
              <w14:schemeClr w14:val="tx1"/>
            </w14:solidFill>
          </w14:textFill>
        </w:rPr>
        <w:t>成交人</w:t>
      </w:r>
      <w:r>
        <w:rPr>
          <w:color w:val="000000" w:themeColor="text1"/>
          <w:highlight w:val="none"/>
          <w14:textFill>
            <w14:solidFill>
              <w14:schemeClr w14:val="tx1"/>
            </w14:solidFill>
          </w14:textFill>
        </w:rPr>
        <w:t>负责在</w:t>
      </w:r>
      <w:r>
        <w:rPr>
          <w:rFonts w:hint="eastAsia"/>
          <w:color w:val="000000" w:themeColor="text1"/>
          <w:highlight w:val="none"/>
          <w14:textFill>
            <w14:solidFill>
              <w14:schemeClr w14:val="tx1"/>
            </w14:solidFill>
          </w14:textFill>
        </w:rPr>
        <w:t>采购人</w:t>
      </w:r>
      <w:r>
        <w:rPr>
          <w:color w:val="000000" w:themeColor="text1"/>
          <w:highlight w:val="none"/>
          <w14:textFill>
            <w14:solidFill>
              <w14:schemeClr w14:val="tx1"/>
            </w14:solidFill>
          </w14:textFill>
        </w:rPr>
        <w:t>指定交货地点进行仪器的调试，并对</w:t>
      </w:r>
      <w:r>
        <w:rPr>
          <w:rFonts w:hint="eastAsia"/>
          <w:color w:val="000000" w:themeColor="text1"/>
          <w:highlight w:val="none"/>
          <w14:textFill>
            <w14:solidFill>
              <w14:schemeClr w14:val="tx1"/>
            </w14:solidFill>
          </w14:textFill>
        </w:rPr>
        <w:t>采购人</w:t>
      </w:r>
      <w:r>
        <w:rPr>
          <w:color w:val="000000" w:themeColor="text1"/>
          <w:highlight w:val="none"/>
          <w14:textFill>
            <w14:solidFill>
              <w14:schemeClr w14:val="tx1"/>
            </w14:solidFill>
          </w14:textFill>
        </w:rPr>
        <w:t>技术人员进行培训，培训包括理论培训和操作使用培训，使用户技术人员能独立、正确、熟练的进行操作；</w:t>
      </w:r>
    </w:p>
    <w:p>
      <w:pPr>
        <w:ind w:left="482"/>
        <w:rPr>
          <w:color w:val="000000" w:themeColor="text1"/>
          <w:szCs w:val="24"/>
          <w:highlight w:val="none"/>
          <w:lang w:val="en-GB"/>
          <w14:textFill>
            <w14:solidFill>
              <w14:schemeClr w14:val="tx1"/>
            </w14:solidFill>
          </w14:textFill>
        </w:rPr>
      </w:pPr>
      <w:r>
        <w:rPr>
          <w:color w:val="000000" w:themeColor="text1"/>
          <w:highlight w:val="none"/>
          <w14:textFill>
            <w14:solidFill>
              <w14:schemeClr w14:val="tx1"/>
            </w14:solidFill>
          </w14:textFill>
        </w:rPr>
        <w:t xml:space="preserve">8.2 </w:t>
      </w:r>
      <w:r>
        <w:rPr>
          <w:rFonts w:hint="eastAsia"/>
          <w:color w:val="000000" w:themeColor="text1"/>
          <w:highlight w:val="none"/>
          <w14:textFill>
            <w14:solidFill>
              <w14:schemeClr w14:val="tx1"/>
            </w14:solidFill>
          </w14:textFill>
        </w:rPr>
        <w:t>采购人</w:t>
      </w:r>
      <w:r>
        <w:rPr>
          <w:color w:val="000000" w:themeColor="text1"/>
          <w:highlight w:val="none"/>
          <w14:textFill>
            <w14:solidFill>
              <w14:schemeClr w14:val="tx1"/>
            </w14:solidFill>
          </w14:textFill>
        </w:rPr>
        <w:t>使用人员在确认仪器</w:t>
      </w:r>
      <w:r>
        <w:rPr>
          <w:color w:val="000000" w:themeColor="text1"/>
          <w:szCs w:val="24"/>
          <w:highlight w:val="none"/>
          <w:lang w:val="en-GB"/>
          <w14:textFill>
            <w14:solidFill>
              <w14:schemeClr w14:val="tx1"/>
            </w14:solidFill>
          </w14:textFill>
        </w:rPr>
        <w:t>完好及技术培训完成后，对仪器进行合格验收；</w:t>
      </w:r>
    </w:p>
    <w:p>
      <w:pPr>
        <w:pStyle w:val="2"/>
        <w:ind w:left="482"/>
        <w:rPr>
          <w:color w:val="000000" w:themeColor="text1"/>
          <w:highlight w:val="none"/>
          <w:lang w:val="en-GB"/>
          <w14:textFill>
            <w14:solidFill>
              <w14:schemeClr w14:val="tx1"/>
            </w14:solidFill>
          </w14:textFill>
        </w:rPr>
      </w:pPr>
      <w:r>
        <w:rPr>
          <w:color w:val="000000" w:themeColor="text1"/>
          <w:highlight w:val="none"/>
          <w:lang w:val="en-GB"/>
          <w14:textFill>
            <w14:solidFill>
              <w14:schemeClr w14:val="tx1"/>
            </w14:solidFill>
          </w14:textFill>
        </w:rPr>
        <w:t xml:space="preserve">8.3 </w:t>
      </w:r>
      <w:r>
        <w:rPr>
          <w:rFonts w:hint="eastAsia"/>
          <w:color w:val="000000" w:themeColor="text1"/>
          <w:highlight w:val="none"/>
          <w:lang w:val="en-GB"/>
          <w14:textFill>
            <w14:solidFill>
              <w14:schemeClr w14:val="tx1"/>
            </w14:solidFill>
          </w14:textFill>
        </w:rPr>
        <w:t>成交人</w:t>
      </w:r>
      <w:r>
        <w:rPr>
          <w:color w:val="000000" w:themeColor="text1"/>
          <w:highlight w:val="none"/>
          <w:lang w:val="en-GB"/>
          <w14:textFill>
            <w14:solidFill>
              <w14:schemeClr w14:val="tx1"/>
            </w14:solidFill>
          </w14:textFill>
        </w:rPr>
        <w:t>提供的产品入场日期不得超过生产日期十二个月。</w:t>
      </w:r>
    </w:p>
    <w:p>
      <w:pPr>
        <w:pStyle w:val="61"/>
        <w:spacing w:before="159" w:beforeLines="50" w:after="159" w:afterLines="50"/>
        <w:rPr>
          <w:bCs/>
          <w:color w:val="000000" w:themeColor="text1"/>
          <w:spacing w:val="0"/>
          <w:w w:val="100"/>
          <w:kern w:val="44"/>
          <w:sz w:val="36"/>
          <w:szCs w:val="36"/>
          <w:highlight w:val="none"/>
          <w14:textFill>
            <w14:solidFill>
              <w14:schemeClr w14:val="tx1"/>
            </w14:solidFill>
          </w14:textFill>
        </w:rPr>
      </w:pPr>
      <w:bookmarkStart w:id="50" w:name="_Toc17965131"/>
      <w:bookmarkStart w:id="51" w:name="_Toc26418"/>
      <w:r>
        <w:rPr>
          <w:bCs/>
          <w:color w:val="000000" w:themeColor="text1"/>
          <w:spacing w:val="0"/>
          <w:w w:val="100"/>
          <w:kern w:val="44"/>
          <w:sz w:val="36"/>
          <w:szCs w:val="36"/>
          <w:highlight w:val="none"/>
          <w14:textFill>
            <w14:solidFill>
              <w14:schemeClr w14:val="tx1"/>
            </w14:solidFill>
          </w14:textFill>
        </w:rPr>
        <w:t>9.售后服务</w:t>
      </w:r>
      <w:bookmarkEnd w:id="50"/>
      <w:bookmarkEnd w:id="51"/>
    </w:p>
    <w:p>
      <w:pPr>
        <w:pStyle w:val="8"/>
        <w:numPr>
          <w:ilvl w:val="0"/>
          <w:numId w:val="6"/>
        </w:numPr>
        <w:spacing w:before="159" w:after="159"/>
        <w:rPr>
          <w:rFonts w:ascii="Times New Roman" w:hAnsi="Times New Roman"/>
          <w:color w:val="000000" w:themeColor="text1"/>
          <w:highlight w:val="none"/>
          <w:lang w:val="en-GB"/>
          <w14:textFill>
            <w14:solidFill>
              <w14:schemeClr w14:val="tx1"/>
            </w14:solidFill>
          </w14:textFill>
        </w:rPr>
      </w:pPr>
      <w:bookmarkStart w:id="52" w:name="_Toc18326062"/>
      <w:bookmarkStart w:id="53" w:name="_Toc16847354"/>
      <w:bookmarkStart w:id="54" w:name="_Toc16847655"/>
      <w:bookmarkStart w:id="55" w:name="_Toc16847444"/>
      <w:bookmarkStart w:id="56" w:name="_Toc17980311"/>
      <w:bookmarkStart w:id="57" w:name="_Toc16847553"/>
      <w:bookmarkStart w:id="58" w:name="_Toc17980273"/>
      <w:bookmarkStart w:id="59" w:name="_Toc17964994"/>
      <w:bookmarkStart w:id="60" w:name="_Toc17965132"/>
      <w:r>
        <w:rPr>
          <w:rFonts w:hint="eastAsia" w:ascii="Times New Roman" w:hAnsi="Times New Roman"/>
          <w:color w:val="000000" w:themeColor="text1"/>
          <w:highlight w:val="none"/>
          <w:lang w:val="en-GB"/>
          <w14:textFill>
            <w14:solidFill>
              <w14:schemeClr w14:val="tx1"/>
            </w14:solidFill>
          </w14:textFill>
        </w:rPr>
        <w:t>采购人</w:t>
      </w:r>
      <w:r>
        <w:rPr>
          <w:rFonts w:ascii="Times New Roman" w:hAnsi="Times New Roman"/>
          <w:color w:val="000000" w:themeColor="text1"/>
          <w:highlight w:val="none"/>
          <w:lang w:val="en-GB"/>
          <w14:textFill>
            <w14:solidFill>
              <w14:schemeClr w14:val="tx1"/>
            </w14:solidFill>
          </w14:textFill>
        </w:rPr>
        <w:t>在产品使用过程中出现技术故障，可电话联系</w:t>
      </w:r>
      <w:r>
        <w:rPr>
          <w:rFonts w:hint="eastAsia" w:ascii="Times New Roman" w:hAnsi="Times New Roman"/>
          <w:color w:val="000000" w:themeColor="text1"/>
          <w:highlight w:val="none"/>
          <w:lang w:val="en-GB"/>
          <w14:textFill>
            <w14:solidFill>
              <w14:schemeClr w14:val="tx1"/>
            </w14:solidFill>
          </w14:textFill>
        </w:rPr>
        <w:t>成交人</w:t>
      </w:r>
      <w:r>
        <w:rPr>
          <w:rFonts w:ascii="Times New Roman" w:hAnsi="Times New Roman"/>
          <w:color w:val="000000" w:themeColor="text1"/>
          <w:highlight w:val="none"/>
          <w:lang w:val="en-GB"/>
          <w14:textFill>
            <w14:solidFill>
              <w14:schemeClr w14:val="tx1"/>
            </w14:solidFill>
          </w14:textFill>
        </w:rPr>
        <w:t>，</w:t>
      </w:r>
      <w:r>
        <w:rPr>
          <w:rFonts w:hint="eastAsia" w:ascii="Times New Roman" w:hAnsi="Times New Roman"/>
          <w:color w:val="000000" w:themeColor="text1"/>
          <w:highlight w:val="none"/>
          <w:lang w:val="en-GB"/>
          <w14:textFill>
            <w14:solidFill>
              <w14:schemeClr w14:val="tx1"/>
            </w14:solidFill>
          </w14:textFill>
        </w:rPr>
        <w:t>成交人</w:t>
      </w:r>
      <w:r>
        <w:rPr>
          <w:rFonts w:ascii="Times New Roman" w:hAnsi="Times New Roman"/>
          <w:color w:val="000000" w:themeColor="text1"/>
          <w:highlight w:val="none"/>
          <w:lang w:val="en-GB"/>
          <w14:textFill>
            <w14:solidFill>
              <w14:schemeClr w14:val="tx1"/>
            </w14:solidFill>
          </w14:textFill>
        </w:rPr>
        <w:t>应立即做出反应，安排售后对标的产品进行维修；</w:t>
      </w:r>
      <w:bookmarkEnd w:id="52"/>
      <w:bookmarkEnd w:id="53"/>
      <w:bookmarkEnd w:id="54"/>
      <w:bookmarkEnd w:id="55"/>
      <w:bookmarkEnd w:id="56"/>
      <w:bookmarkEnd w:id="57"/>
      <w:bookmarkEnd w:id="58"/>
      <w:bookmarkEnd w:id="59"/>
      <w:bookmarkEnd w:id="60"/>
    </w:p>
    <w:p>
      <w:pPr>
        <w:pStyle w:val="8"/>
        <w:numPr>
          <w:ilvl w:val="0"/>
          <w:numId w:val="6"/>
        </w:numPr>
        <w:spacing w:before="159" w:after="159"/>
        <w:rPr>
          <w:rFonts w:ascii="Times New Roman" w:hAnsi="Times New Roman"/>
          <w:color w:val="000000" w:themeColor="text1"/>
          <w:highlight w:val="none"/>
          <w:lang w:val="en-GB"/>
          <w14:textFill>
            <w14:solidFill>
              <w14:schemeClr w14:val="tx1"/>
            </w14:solidFill>
          </w14:textFill>
        </w:rPr>
      </w:pPr>
      <w:r>
        <w:rPr>
          <w:rFonts w:ascii="Times New Roman" w:hAnsi="Times New Roman"/>
          <w:color w:val="000000" w:themeColor="text1"/>
          <w:highlight w:val="none"/>
          <w:lang w:val="en-GB"/>
          <w14:textFill>
            <w14:solidFill>
              <w14:schemeClr w14:val="tx1"/>
            </w14:solidFill>
          </w14:textFill>
        </w:rPr>
        <w:t>响应时间：</w:t>
      </w:r>
      <w:r>
        <w:rPr>
          <w:rFonts w:hint="eastAsia" w:ascii="Times New Roman" w:hAnsi="Times New Roman"/>
          <w:color w:val="000000" w:themeColor="text1"/>
          <w:highlight w:val="none"/>
          <w:lang w:val="en-GB"/>
          <w14:textFill>
            <w14:solidFill>
              <w14:schemeClr w14:val="tx1"/>
            </w14:solidFill>
          </w14:textFill>
        </w:rPr>
        <w:t>成交人</w:t>
      </w:r>
      <w:r>
        <w:rPr>
          <w:rFonts w:ascii="Times New Roman" w:hAnsi="Times New Roman"/>
          <w:color w:val="000000" w:themeColor="text1"/>
          <w:highlight w:val="none"/>
          <w:lang w:val="en-GB"/>
          <w14:textFill>
            <w14:solidFill>
              <w14:schemeClr w14:val="tx1"/>
            </w14:solidFill>
          </w14:textFill>
        </w:rPr>
        <w:t>在接到维护通知后</w:t>
      </w:r>
      <w:r>
        <w:rPr>
          <w:rFonts w:hint="eastAsia" w:ascii="Times New Roman" w:hAnsi="Times New Roman"/>
          <w:color w:val="000000" w:themeColor="text1"/>
          <w:highlight w:val="none"/>
          <w:lang w:val="en-GB"/>
          <w14:textFill>
            <w14:solidFill>
              <w14:schemeClr w14:val="tx1"/>
            </w14:solidFill>
          </w14:textFill>
        </w:rPr>
        <w:t>，</w:t>
      </w:r>
      <w:r>
        <w:rPr>
          <w:rFonts w:hint="eastAsia" w:ascii="Times New Roman" w:hAnsi="Times New Roman"/>
          <w:color w:val="000000" w:themeColor="text1"/>
          <w:highlight w:val="none"/>
          <w14:textFill>
            <w14:solidFill>
              <w14:schemeClr w14:val="tx1"/>
            </w14:solidFill>
          </w14:textFill>
        </w:rPr>
        <w:t>白天需4小时/夜间8小时赶至现场处置</w:t>
      </w:r>
      <w:r>
        <w:rPr>
          <w:rFonts w:ascii="Times New Roman" w:hAnsi="Times New Roman"/>
          <w:color w:val="000000" w:themeColor="text1"/>
          <w:highlight w:val="none"/>
          <w:lang w:val="en-GB"/>
          <w14:textFill>
            <w14:solidFill>
              <w14:schemeClr w14:val="tx1"/>
            </w14:solidFill>
          </w14:textFill>
        </w:rPr>
        <w:t>；未响应则</w:t>
      </w:r>
      <w:r>
        <w:rPr>
          <w:rFonts w:hint="eastAsia" w:ascii="Times New Roman" w:hAnsi="Times New Roman"/>
          <w:color w:val="000000" w:themeColor="text1"/>
          <w:highlight w:val="none"/>
          <w:lang w:val="en-GB"/>
          <w14:textFill>
            <w14:solidFill>
              <w14:schemeClr w14:val="tx1"/>
            </w14:solidFill>
          </w14:textFill>
        </w:rPr>
        <w:t>处罚1000元/次。</w:t>
      </w:r>
    </w:p>
    <w:p>
      <w:pPr>
        <w:pStyle w:val="8"/>
        <w:numPr>
          <w:ilvl w:val="0"/>
          <w:numId w:val="6"/>
        </w:numPr>
        <w:spacing w:before="159" w:after="159"/>
        <w:rPr>
          <w:rFonts w:ascii="Times New Roman" w:hAnsi="Times New Roman"/>
          <w:color w:val="000000" w:themeColor="text1"/>
          <w:highlight w:val="none"/>
          <w:lang w:val="en-GB"/>
          <w14:textFill>
            <w14:solidFill>
              <w14:schemeClr w14:val="tx1"/>
            </w14:solidFill>
          </w14:textFill>
        </w:rPr>
      </w:pPr>
      <w:bookmarkStart w:id="61" w:name="_Toc16847554"/>
      <w:bookmarkStart w:id="62" w:name="_Toc17980312"/>
      <w:bookmarkStart w:id="63" w:name="_Toc17965133"/>
      <w:bookmarkStart w:id="64" w:name="_Toc16847656"/>
      <w:bookmarkStart w:id="65" w:name="_Toc17980274"/>
      <w:bookmarkStart w:id="66" w:name="_Toc18326063"/>
      <w:bookmarkStart w:id="67" w:name="_Toc16847355"/>
      <w:bookmarkStart w:id="68" w:name="_Toc16847445"/>
      <w:r>
        <w:rPr>
          <w:rFonts w:ascii="Times New Roman" w:hAnsi="Times New Roman"/>
          <w:color w:val="000000" w:themeColor="text1"/>
          <w:highlight w:val="none"/>
          <w:lang w:val="en-GB"/>
          <w14:textFill>
            <w14:solidFill>
              <w14:schemeClr w14:val="tx1"/>
            </w14:solidFill>
          </w14:textFill>
        </w:rPr>
        <w:t>保修期限：免费维修期2年，终身保修</w:t>
      </w:r>
      <w:bookmarkEnd w:id="61"/>
      <w:bookmarkEnd w:id="62"/>
      <w:bookmarkEnd w:id="63"/>
      <w:bookmarkEnd w:id="64"/>
      <w:bookmarkEnd w:id="65"/>
      <w:bookmarkEnd w:id="66"/>
      <w:bookmarkEnd w:id="67"/>
      <w:bookmarkEnd w:id="68"/>
      <w:r>
        <w:rPr>
          <w:rFonts w:ascii="Times New Roman" w:hAnsi="Times New Roman"/>
          <w:color w:val="000000" w:themeColor="text1"/>
          <w:highlight w:val="none"/>
          <w:lang w:val="en-GB"/>
          <w14:textFill>
            <w14:solidFill>
              <w14:schemeClr w14:val="tx1"/>
            </w14:solidFill>
          </w14:textFill>
        </w:rPr>
        <w:t>。</w:t>
      </w:r>
    </w:p>
    <w:bookmarkEnd w:id="47"/>
    <w:p>
      <w:pPr>
        <w:pStyle w:val="61"/>
        <w:numPr>
          <w:ilvl w:val="0"/>
          <w:numId w:val="7"/>
        </w:numPr>
        <w:spacing w:before="159" w:beforeLines="50" w:after="159" w:afterLines="50"/>
        <w:rPr>
          <w:bCs/>
          <w:color w:val="000000" w:themeColor="text1"/>
          <w:spacing w:val="0"/>
          <w:w w:val="100"/>
          <w:kern w:val="44"/>
          <w:sz w:val="36"/>
          <w:szCs w:val="36"/>
          <w:highlight w:val="none"/>
          <w14:textFill>
            <w14:solidFill>
              <w14:schemeClr w14:val="tx1"/>
            </w14:solidFill>
          </w14:textFill>
        </w:rPr>
      </w:pPr>
      <w:bookmarkStart w:id="69" w:name="_Toc24028901"/>
      <w:bookmarkStart w:id="70" w:name="_Toc27728"/>
      <w:r>
        <w:rPr>
          <w:bCs/>
          <w:color w:val="000000" w:themeColor="text1"/>
          <w:spacing w:val="0"/>
          <w:w w:val="100"/>
          <w:kern w:val="44"/>
          <w:sz w:val="36"/>
          <w:szCs w:val="36"/>
          <w:highlight w:val="none"/>
          <w14:textFill>
            <w14:solidFill>
              <w14:schemeClr w14:val="tx1"/>
            </w14:solidFill>
          </w14:textFill>
        </w:rPr>
        <w:t>附件</w:t>
      </w:r>
      <w:bookmarkEnd w:id="69"/>
      <w:bookmarkEnd w:id="70"/>
    </w:p>
    <w:p>
      <w:pPr>
        <w:pStyle w:val="38"/>
        <w:ind w:left="372" w:leftChars="177"/>
        <w:rPr>
          <w:color w:val="000000" w:themeColor="text1"/>
          <w:szCs w:val="24"/>
          <w:highlight w:val="none"/>
          <w14:textFill>
            <w14:solidFill>
              <w14:schemeClr w14:val="tx1"/>
            </w14:solidFill>
          </w14:textFill>
        </w:rPr>
      </w:pPr>
      <w:r>
        <w:rPr>
          <w:color w:val="000000" w:themeColor="text1"/>
          <w:szCs w:val="24"/>
          <w:highlight w:val="none"/>
          <w14:textFill>
            <w14:solidFill>
              <w14:schemeClr w14:val="tx1"/>
            </w14:solidFill>
          </w14:textFill>
        </w:rPr>
        <w:t>附件图纸为本次</w:t>
      </w:r>
      <w:r>
        <w:rPr>
          <w:rStyle w:val="63"/>
          <w:rFonts w:ascii="Times New Roman" w:hAnsi="Times New Roman"/>
          <w:color w:val="000000" w:themeColor="text1"/>
          <w:highlight w:val="none"/>
          <w14:textFill>
            <w14:solidFill>
              <w14:schemeClr w14:val="tx1"/>
            </w14:solidFill>
          </w14:textFill>
        </w:rPr>
        <w:t>红外热成像设备采购项目</w:t>
      </w:r>
      <w:r>
        <w:rPr>
          <w:color w:val="000000" w:themeColor="text1"/>
          <w:szCs w:val="24"/>
          <w:highlight w:val="none"/>
          <w14:textFill>
            <w14:solidFill>
              <w14:schemeClr w14:val="tx1"/>
            </w14:solidFill>
          </w14:textFill>
        </w:rPr>
        <w:t>的深化设计参考。如</w:t>
      </w:r>
      <w:r>
        <w:rPr>
          <w:rFonts w:hint="eastAsia"/>
          <w:color w:val="000000" w:themeColor="text1"/>
          <w:szCs w:val="24"/>
          <w:highlight w:val="none"/>
          <w14:textFill>
            <w14:solidFill>
              <w14:schemeClr w14:val="tx1"/>
            </w14:solidFill>
          </w14:textFill>
        </w:rPr>
        <w:t>采购人</w:t>
      </w:r>
      <w:r>
        <w:rPr>
          <w:color w:val="000000" w:themeColor="text1"/>
          <w:szCs w:val="24"/>
          <w:highlight w:val="none"/>
          <w14:textFill>
            <w14:solidFill>
              <w14:schemeClr w14:val="tx1"/>
            </w14:solidFill>
          </w14:textFill>
        </w:rPr>
        <w:t>有设计修改意见，</w:t>
      </w:r>
      <w:r>
        <w:rPr>
          <w:rFonts w:hint="eastAsia"/>
          <w:color w:val="000000" w:themeColor="text1"/>
          <w:szCs w:val="24"/>
          <w:highlight w:val="none"/>
          <w14:textFill>
            <w14:solidFill>
              <w14:schemeClr w14:val="tx1"/>
            </w14:solidFill>
          </w14:textFill>
        </w:rPr>
        <w:t>成交人</w:t>
      </w:r>
      <w:r>
        <w:rPr>
          <w:color w:val="000000" w:themeColor="text1"/>
          <w:szCs w:val="24"/>
          <w:highlight w:val="none"/>
          <w14:textFill>
            <w14:solidFill>
              <w14:schemeClr w14:val="tx1"/>
            </w14:solidFill>
          </w14:textFill>
        </w:rPr>
        <w:t>应无条件满足</w:t>
      </w:r>
      <w:r>
        <w:rPr>
          <w:rFonts w:hint="eastAsia"/>
          <w:color w:val="000000" w:themeColor="text1"/>
          <w:szCs w:val="24"/>
          <w:highlight w:val="none"/>
          <w14:textFill>
            <w14:solidFill>
              <w14:schemeClr w14:val="tx1"/>
            </w14:solidFill>
          </w14:textFill>
        </w:rPr>
        <w:t>采购人</w:t>
      </w:r>
      <w:r>
        <w:rPr>
          <w:color w:val="000000" w:themeColor="text1"/>
          <w:szCs w:val="24"/>
          <w:highlight w:val="none"/>
          <w14:textFill>
            <w14:solidFill>
              <w14:schemeClr w14:val="tx1"/>
            </w14:solidFill>
          </w14:textFill>
        </w:rPr>
        <w:t>要求。</w:t>
      </w:r>
    </w:p>
    <w:p>
      <w:pPr>
        <w:tabs>
          <w:tab w:val="left" w:pos="1859"/>
        </w:tabs>
        <w:ind w:left="720" w:firstLine="397"/>
        <w:outlineLvl w:val="0"/>
        <w:rPr>
          <w:color w:val="000000" w:themeColor="text1"/>
          <w:sz w:val="22"/>
          <w:highlight w:val="none"/>
          <w14:textFill>
            <w14:solidFill>
              <w14:schemeClr w14:val="tx1"/>
            </w14:solidFill>
          </w14:textFill>
        </w:rPr>
      </w:pPr>
      <w:bookmarkStart w:id="71" w:name="_Toc11082"/>
      <w:r>
        <w:rPr>
          <w:color w:val="000000" w:themeColor="text1"/>
          <w:sz w:val="22"/>
          <w:highlight w:val="none"/>
          <w14:textFill>
            <w14:solidFill>
              <w14:schemeClr w14:val="tx1"/>
            </w14:solidFill>
          </w14:textFill>
        </w:rPr>
        <w:t>附件1：</w:t>
      </w:r>
      <w:r>
        <w:rPr>
          <w:rFonts w:hint="eastAsia"/>
          <w:color w:val="000000" w:themeColor="text1"/>
          <w:sz w:val="22"/>
          <w:highlight w:val="none"/>
          <w14:textFill>
            <w14:solidFill>
              <w14:schemeClr w14:val="tx1"/>
            </w14:solidFill>
          </w14:textFill>
        </w:rPr>
        <w:t>甲类库暂存库</w:t>
      </w:r>
      <w:r>
        <w:rPr>
          <w:color w:val="000000" w:themeColor="text1"/>
          <w:sz w:val="22"/>
          <w:highlight w:val="none"/>
          <w14:textFill>
            <w14:solidFill>
              <w14:schemeClr w14:val="tx1"/>
            </w14:solidFill>
          </w14:textFill>
        </w:rPr>
        <w:t>设计图纸（CAD版）</w:t>
      </w:r>
      <w:bookmarkEnd w:id="71"/>
    </w:p>
    <w:p>
      <w:pPr>
        <w:tabs>
          <w:tab w:val="left" w:pos="1859"/>
        </w:tabs>
        <w:ind w:left="720" w:firstLine="397"/>
        <w:outlineLvl w:val="0"/>
        <w:rPr>
          <w:color w:val="000000" w:themeColor="text1"/>
          <w:sz w:val="22"/>
          <w:highlight w:val="none"/>
          <w14:textFill>
            <w14:solidFill>
              <w14:schemeClr w14:val="tx1"/>
            </w14:solidFill>
          </w14:textFill>
        </w:rPr>
      </w:pPr>
      <w:bookmarkStart w:id="72" w:name="_Toc4623"/>
      <w:r>
        <w:rPr>
          <w:color w:val="000000" w:themeColor="text1"/>
          <w:sz w:val="22"/>
          <w:highlight w:val="none"/>
          <w14:textFill>
            <w14:solidFill>
              <w14:schemeClr w14:val="tx1"/>
            </w14:solidFill>
          </w14:textFill>
        </w:rPr>
        <w:t>附件2：</w:t>
      </w:r>
      <w:r>
        <w:rPr>
          <w:rFonts w:hint="eastAsia"/>
          <w:color w:val="000000" w:themeColor="text1"/>
          <w:sz w:val="22"/>
          <w:highlight w:val="none"/>
          <w14:textFill>
            <w14:solidFill>
              <w14:schemeClr w14:val="tx1"/>
            </w14:solidFill>
          </w14:textFill>
        </w:rPr>
        <w:t>乙类暂存库</w:t>
      </w:r>
      <w:r>
        <w:rPr>
          <w:color w:val="000000" w:themeColor="text1"/>
          <w:sz w:val="22"/>
          <w:highlight w:val="none"/>
          <w14:textFill>
            <w14:solidFill>
              <w14:schemeClr w14:val="tx1"/>
            </w14:solidFill>
          </w14:textFill>
        </w:rPr>
        <w:t>设计图纸（CAD版</w:t>
      </w:r>
      <w:r>
        <w:rPr>
          <w:rFonts w:hint="eastAsia"/>
          <w:color w:val="000000" w:themeColor="text1"/>
          <w:sz w:val="22"/>
          <w:highlight w:val="none"/>
          <w14:textFill>
            <w14:solidFill>
              <w14:schemeClr w14:val="tx1"/>
            </w14:solidFill>
          </w14:textFill>
        </w:rPr>
        <w:t>）</w:t>
      </w:r>
      <w:bookmarkEnd w:id="72"/>
    </w:p>
    <w:p>
      <w:pPr>
        <w:tabs>
          <w:tab w:val="left" w:pos="1859"/>
        </w:tabs>
        <w:ind w:left="720" w:firstLine="397"/>
        <w:outlineLvl w:val="0"/>
        <w:rPr>
          <w:color w:val="000000" w:themeColor="text1"/>
          <w:sz w:val="22"/>
          <w:highlight w:val="none"/>
          <w14:textFill>
            <w14:solidFill>
              <w14:schemeClr w14:val="tx1"/>
            </w14:solidFill>
          </w14:textFill>
        </w:rPr>
      </w:pPr>
      <w:bookmarkStart w:id="73" w:name="_Toc1684"/>
      <w:r>
        <w:rPr>
          <w:color w:val="000000" w:themeColor="text1"/>
          <w:sz w:val="22"/>
          <w:highlight w:val="none"/>
          <w14:textFill>
            <w14:solidFill>
              <w14:schemeClr w14:val="tx1"/>
            </w14:solidFill>
          </w14:textFill>
        </w:rPr>
        <w:t>附件</w:t>
      </w:r>
      <w:r>
        <w:rPr>
          <w:rFonts w:hint="eastAsia"/>
          <w:color w:val="000000" w:themeColor="text1"/>
          <w:sz w:val="22"/>
          <w:highlight w:val="none"/>
          <w14:textFill>
            <w14:solidFill>
              <w14:schemeClr w14:val="tx1"/>
            </w14:solidFill>
          </w14:textFill>
        </w:rPr>
        <w:t>3</w:t>
      </w:r>
      <w:r>
        <w:rPr>
          <w:color w:val="000000" w:themeColor="text1"/>
          <w:sz w:val="22"/>
          <w:highlight w:val="none"/>
          <w14:textFill>
            <w14:solidFill>
              <w14:schemeClr w14:val="tx1"/>
            </w14:solidFill>
          </w14:textFill>
        </w:rPr>
        <w:t>：</w:t>
      </w:r>
      <w:r>
        <w:rPr>
          <w:rFonts w:hint="eastAsia"/>
          <w:color w:val="000000" w:themeColor="text1"/>
          <w:sz w:val="22"/>
          <w:highlight w:val="none"/>
          <w14:textFill>
            <w14:solidFill>
              <w14:schemeClr w14:val="tx1"/>
            </w14:solidFill>
          </w14:textFill>
        </w:rPr>
        <w:t>丙类2号暂存库</w:t>
      </w:r>
      <w:r>
        <w:rPr>
          <w:color w:val="000000" w:themeColor="text1"/>
          <w:sz w:val="22"/>
          <w:highlight w:val="none"/>
          <w14:textFill>
            <w14:solidFill>
              <w14:schemeClr w14:val="tx1"/>
            </w14:solidFill>
          </w14:textFill>
        </w:rPr>
        <w:t>设计图纸（CAD版</w:t>
      </w:r>
      <w:r>
        <w:rPr>
          <w:rFonts w:hint="eastAsia"/>
          <w:color w:val="000000" w:themeColor="text1"/>
          <w:sz w:val="22"/>
          <w:highlight w:val="none"/>
          <w14:textFill>
            <w14:solidFill>
              <w14:schemeClr w14:val="tx1"/>
            </w14:solidFill>
          </w14:textFill>
        </w:rPr>
        <w:t>）</w:t>
      </w:r>
      <w:bookmarkEnd w:id="73"/>
    </w:p>
    <w:p>
      <w:pPr>
        <w:tabs>
          <w:tab w:val="left" w:pos="1859"/>
        </w:tabs>
        <w:ind w:left="720" w:firstLine="397"/>
        <w:outlineLvl w:val="0"/>
        <w:rPr>
          <w:rFonts w:ascii="仿宋" w:hAnsi="仿宋" w:eastAsia="仿宋"/>
          <w:b/>
          <w:bCs/>
          <w:color w:val="000000" w:themeColor="text1"/>
          <w:sz w:val="28"/>
          <w:szCs w:val="44"/>
          <w:highlight w:val="none"/>
          <w14:textFill>
            <w14:solidFill>
              <w14:schemeClr w14:val="tx1"/>
            </w14:solidFill>
          </w14:textFill>
        </w:rPr>
        <w:sectPr>
          <w:pgSz w:w="11906" w:h="16838"/>
          <w:pgMar w:top="1440" w:right="1803" w:bottom="1440" w:left="1803" w:header="851" w:footer="992" w:gutter="0"/>
          <w:cols w:space="0" w:num="1"/>
          <w:docGrid w:type="lines" w:linePitch="319" w:charSpace="0"/>
        </w:sectPr>
      </w:pPr>
      <w:bookmarkStart w:id="74" w:name="_Toc12986"/>
      <w:r>
        <w:rPr>
          <w:color w:val="000000" w:themeColor="text1"/>
          <w:sz w:val="22"/>
          <w:highlight w:val="none"/>
          <w14:textFill>
            <w14:solidFill>
              <w14:schemeClr w14:val="tx1"/>
            </w14:solidFill>
          </w14:textFill>
        </w:rPr>
        <w:t>附件</w:t>
      </w:r>
      <w:r>
        <w:rPr>
          <w:rFonts w:hint="eastAsia"/>
          <w:color w:val="000000" w:themeColor="text1"/>
          <w:sz w:val="22"/>
          <w:highlight w:val="none"/>
          <w14:textFill>
            <w14:solidFill>
              <w14:schemeClr w14:val="tx1"/>
            </w14:solidFill>
          </w14:textFill>
        </w:rPr>
        <w:t>4</w:t>
      </w:r>
      <w:r>
        <w:rPr>
          <w:color w:val="000000" w:themeColor="text1"/>
          <w:sz w:val="22"/>
          <w:highlight w:val="none"/>
          <w14:textFill>
            <w14:solidFill>
              <w14:schemeClr w14:val="tx1"/>
            </w14:solidFill>
          </w14:textFill>
        </w:rPr>
        <w:t>：</w:t>
      </w:r>
      <w:r>
        <w:rPr>
          <w:rFonts w:hint="eastAsia"/>
          <w:color w:val="000000" w:themeColor="text1"/>
          <w:sz w:val="22"/>
          <w:highlight w:val="none"/>
          <w14:textFill>
            <w14:solidFill>
              <w14:schemeClr w14:val="tx1"/>
            </w14:solidFill>
          </w14:textFill>
        </w:rPr>
        <w:t>预处理车间</w:t>
      </w:r>
      <w:r>
        <w:rPr>
          <w:color w:val="000000" w:themeColor="text1"/>
          <w:sz w:val="22"/>
          <w:highlight w:val="none"/>
          <w14:textFill>
            <w14:solidFill>
              <w14:schemeClr w14:val="tx1"/>
            </w14:solidFill>
          </w14:textFill>
        </w:rPr>
        <w:t>设计图纸（CAD版</w:t>
      </w:r>
      <w:r>
        <w:rPr>
          <w:rFonts w:hint="eastAsia"/>
          <w:color w:val="000000" w:themeColor="text1"/>
          <w:sz w:val="22"/>
          <w:highlight w:val="none"/>
          <w14:textFill>
            <w14:solidFill>
              <w14:schemeClr w14:val="tx1"/>
            </w14:solidFill>
          </w14:textFill>
        </w:rPr>
        <w:t>）</w:t>
      </w:r>
      <w:bookmarkEnd w:id="74"/>
    </w:p>
    <w:p>
      <w:pPr>
        <w:pStyle w:val="30"/>
        <w:numPr>
          <w:ilvl w:val="0"/>
          <w:numId w:val="4"/>
        </w:numPr>
        <w:spacing w:line="360" w:lineRule="auto"/>
        <w:ind w:firstLineChars="0"/>
        <w:outlineLvl w:val="1"/>
        <w:rPr>
          <w:rFonts w:ascii="仿宋" w:hAnsi="仿宋" w:eastAsia="仿宋"/>
          <w:b/>
          <w:bCs/>
          <w:color w:val="000000" w:themeColor="text1"/>
          <w:sz w:val="28"/>
          <w:szCs w:val="44"/>
          <w:highlight w:val="none"/>
          <w14:textFill>
            <w14:solidFill>
              <w14:schemeClr w14:val="tx1"/>
            </w14:solidFill>
          </w14:textFill>
        </w:rPr>
      </w:pPr>
      <w:r>
        <w:rPr>
          <w:rFonts w:hint="eastAsia" w:ascii="仿宋" w:hAnsi="仿宋" w:eastAsia="仿宋"/>
          <w:b/>
          <w:bCs/>
          <w:color w:val="000000" w:themeColor="text1"/>
          <w:sz w:val="28"/>
          <w:szCs w:val="44"/>
          <w:highlight w:val="none"/>
          <w14:textFill>
            <w14:solidFill>
              <w14:schemeClr w14:val="tx1"/>
            </w14:solidFill>
          </w14:textFill>
        </w:rPr>
        <w:t>合同模板</w:t>
      </w:r>
    </w:p>
    <w:p>
      <w:pPr>
        <w:spacing w:line="360" w:lineRule="auto"/>
        <w:ind w:firstLine="560" w:firstLineChars="200"/>
        <w:rPr>
          <w:rFonts w:ascii="仿宋" w:hAnsi="仿宋" w:eastAsia="仿宋"/>
          <w:color w:val="000000" w:themeColor="text1"/>
          <w:sz w:val="28"/>
          <w:szCs w:val="44"/>
          <w:highlight w:val="none"/>
          <w14:textFill>
            <w14:solidFill>
              <w14:schemeClr w14:val="tx1"/>
            </w14:solidFill>
          </w14:textFill>
        </w:rPr>
      </w:pPr>
    </w:p>
    <w:p>
      <w:pPr>
        <w:spacing w:line="360" w:lineRule="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甲方合同编号： </w:t>
      </w:r>
    </w:p>
    <w:p>
      <w:pPr>
        <w:spacing w:line="360" w:lineRule="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乙方合同编号：</w:t>
      </w:r>
    </w:p>
    <w:p>
      <w:pPr>
        <w:spacing w:line="360" w:lineRule="auto"/>
        <w:rPr>
          <w:b/>
          <w:color w:val="000000" w:themeColor="text1"/>
          <w:sz w:val="24"/>
          <w:szCs w:val="24"/>
          <w:highlight w:val="none"/>
          <w14:textFill>
            <w14:solidFill>
              <w14:schemeClr w14:val="tx1"/>
            </w14:solidFill>
          </w14:textFill>
        </w:rPr>
      </w:pPr>
    </w:p>
    <w:p>
      <w:pPr>
        <w:spacing w:line="360" w:lineRule="auto"/>
        <w:jc w:val="center"/>
        <w:rPr>
          <w:rFonts w:eastAsia="仿宋_GB2312"/>
          <w:b/>
          <w:color w:val="000000" w:themeColor="text1"/>
          <w:sz w:val="32"/>
          <w:szCs w:val="32"/>
          <w:highlight w:val="none"/>
          <w14:textFill>
            <w14:solidFill>
              <w14:schemeClr w14:val="tx1"/>
            </w14:solidFill>
          </w14:textFill>
        </w:rPr>
      </w:pPr>
      <w:r>
        <w:rPr>
          <w:rFonts w:hint="eastAsia" w:ascii="仿宋" w:hAnsi="仿宋" w:eastAsia="仿宋"/>
          <w:b/>
          <w:bCs/>
          <w:color w:val="000000" w:themeColor="text1"/>
          <w:sz w:val="32"/>
          <w:szCs w:val="32"/>
          <w:highlight w:val="none"/>
          <w14:textFill>
            <w14:solidFill>
              <w14:schemeClr w14:val="tx1"/>
            </w14:solidFill>
          </w14:textFill>
        </w:rPr>
        <w:t>东莞市海心沙资源综合利用中心绿色工业服务项目红外热成像设备（第二批）</w:t>
      </w:r>
      <w:r>
        <w:rPr>
          <w:rFonts w:hint="eastAsia" w:eastAsia="仿宋_GB2312"/>
          <w:b/>
          <w:color w:val="000000" w:themeColor="text1"/>
          <w:sz w:val="32"/>
          <w:szCs w:val="32"/>
          <w:highlight w:val="none"/>
          <w14:textFill>
            <w14:solidFill>
              <w14:schemeClr w14:val="tx1"/>
            </w14:solidFill>
          </w14:textFill>
        </w:rPr>
        <w:t>采购合同</w:t>
      </w:r>
    </w:p>
    <w:p>
      <w:pPr>
        <w:spacing w:line="360" w:lineRule="auto"/>
        <w:jc w:val="center"/>
        <w:rPr>
          <w:color w:val="000000" w:themeColor="text1"/>
          <w:sz w:val="24"/>
          <w:szCs w:val="24"/>
          <w:highlight w:val="none"/>
          <w14:textFill>
            <w14:solidFill>
              <w14:schemeClr w14:val="tx1"/>
            </w14:solidFill>
          </w14:textFill>
        </w:rPr>
      </w:pPr>
      <w:r>
        <w:rPr>
          <w:rFonts w:eastAsia="仿宋_GB2312"/>
          <w:b/>
          <w:color w:val="000000" w:themeColor="text1"/>
          <w:sz w:val="32"/>
          <w:szCs w:val="32"/>
          <w:highlight w:val="none"/>
          <w14:textFill>
            <w14:solidFill>
              <w14:schemeClr w14:val="tx1"/>
            </w14:solidFill>
          </w14:textFill>
        </w:rPr>
        <w:t xml:space="preserve">                           </w:t>
      </w:r>
      <w:r>
        <w:rPr>
          <w:color w:val="000000" w:themeColor="text1"/>
          <w:sz w:val="24"/>
          <w:szCs w:val="24"/>
          <w:highlight w:val="none"/>
          <w14:textFill>
            <w14:solidFill>
              <w14:schemeClr w14:val="tx1"/>
            </w14:solidFill>
          </w14:textFill>
        </w:rPr>
        <w:t xml:space="preserve">                                </w:t>
      </w:r>
    </w:p>
    <w:p>
      <w:pPr>
        <w:spacing w:line="360" w:lineRule="auto"/>
        <w:ind w:firstLine="480" w:firstLineChars="200"/>
        <w:rPr>
          <w:bCs/>
          <w:color w:val="000000" w:themeColor="text1"/>
          <w:kern w:val="0"/>
          <w:sz w:val="24"/>
          <w:szCs w:val="24"/>
          <w:highlight w:val="none"/>
          <w14:textFill>
            <w14:solidFill>
              <w14:schemeClr w14:val="tx1"/>
            </w14:solidFill>
          </w14:textFill>
        </w:rPr>
      </w:pPr>
    </w:p>
    <w:p>
      <w:pPr>
        <w:spacing w:line="360" w:lineRule="auto"/>
        <w:ind w:firstLine="480" w:firstLineChars="200"/>
        <w:rPr>
          <w:bCs/>
          <w:color w:val="000000" w:themeColor="text1"/>
          <w:kern w:val="0"/>
          <w:sz w:val="24"/>
          <w:szCs w:val="24"/>
          <w:highlight w:val="none"/>
          <w14:textFill>
            <w14:solidFill>
              <w14:schemeClr w14:val="tx1"/>
            </w14:solidFill>
          </w14:textFill>
        </w:rPr>
      </w:pPr>
      <w:r>
        <w:rPr>
          <w:bCs/>
          <w:color w:val="000000" w:themeColor="text1"/>
          <w:kern w:val="0"/>
          <w:sz w:val="24"/>
          <w:szCs w:val="24"/>
          <w:highlight w:val="none"/>
          <w14:textFill>
            <w14:solidFill>
              <w14:schemeClr w14:val="tx1"/>
            </w14:solidFill>
          </w14:textFill>
        </w:rPr>
        <w:t xml:space="preserve">甲方： 东莞市新东欣环保投资有限公司 </w:t>
      </w:r>
    </w:p>
    <w:p>
      <w:pPr>
        <w:spacing w:line="360" w:lineRule="auto"/>
        <w:ind w:firstLine="480" w:firstLineChars="200"/>
        <w:rPr>
          <w:bCs/>
          <w:color w:val="000000" w:themeColor="text1"/>
          <w:kern w:val="0"/>
          <w:sz w:val="24"/>
          <w:szCs w:val="24"/>
          <w:highlight w:val="none"/>
          <w14:textFill>
            <w14:solidFill>
              <w14:schemeClr w14:val="tx1"/>
            </w14:solidFill>
          </w14:textFill>
        </w:rPr>
      </w:pPr>
      <w:r>
        <w:rPr>
          <w:bCs/>
          <w:color w:val="000000" w:themeColor="text1"/>
          <w:kern w:val="0"/>
          <w:sz w:val="24"/>
          <w:szCs w:val="24"/>
          <w:highlight w:val="none"/>
          <w14:textFill>
            <w14:solidFill>
              <w14:schemeClr w14:val="tx1"/>
            </w14:solidFill>
          </w14:textFill>
        </w:rPr>
        <w:t xml:space="preserve">乙方： </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 </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根据《中华人民共和国民法典》及其他有关法律、法规，遵循平等、自愿、公平和诚实信用的原则，甲乙双方就</w:t>
      </w:r>
      <w:r>
        <w:rPr>
          <w:rFonts w:hint="eastAsia"/>
          <w:color w:val="000000" w:themeColor="text1"/>
          <w:sz w:val="24"/>
          <w:szCs w:val="24"/>
          <w:highlight w:val="none"/>
          <w14:textFill>
            <w14:solidFill>
              <w14:schemeClr w14:val="tx1"/>
            </w14:solidFill>
          </w14:textFill>
        </w:rPr>
        <w:t>东莞市海心沙资源综合利用中心绿色工业服务项目红外热成像设备（第二批）采购项目</w:t>
      </w:r>
      <w:r>
        <w:rPr>
          <w:color w:val="000000" w:themeColor="text1"/>
          <w:sz w:val="24"/>
          <w:szCs w:val="24"/>
          <w:highlight w:val="none"/>
          <w14:textFill>
            <w14:solidFill>
              <w14:schemeClr w14:val="tx1"/>
            </w14:solidFill>
          </w14:textFill>
        </w:rPr>
        <w:t>的相关供货及安装服务事宜协商一致，特订立本合同，由甲乙双方共同遵守履行。</w:t>
      </w:r>
    </w:p>
    <w:p>
      <w:pPr>
        <w:spacing w:line="360" w:lineRule="auto"/>
        <w:ind w:firstLine="482" w:firstLineChars="200"/>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一、合同价款及要求</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本合同</w:t>
      </w:r>
      <w:r>
        <w:rPr>
          <w:rFonts w:hint="eastAsia"/>
          <w:color w:val="000000" w:themeColor="text1"/>
          <w:sz w:val="24"/>
          <w:szCs w:val="24"/>
          <w:highlight w:val="none"/>
          <w14:textFill>
            <w14:solidFill>
              <w14:schemeClr w14:val="tx1"/>
            </w14:solidFill>
          </w14:textFill>
        </w:rPr>
        <w:t>总价包干，</w:t>
      </w:r>
      <w:r>
        <w:rPr>
          <w:color w:val="000000" w:themeColor="text1"/>
          <w:sz w:val="24"/>
          <w:szCs w:val="24"/>
          <w:highlight w:val="none"/>
          <w14:textFill>
            <w14:solidFill>
              <w14:schemeClr w14:val="tx1"/>
            </w14:solidFill>
          </w14:textFill>
        </w:rPr>
        <w:t>总价为人民币大写</w:t>
      </w:r>
      <w:r>
        <w:rPr>
          <w:rFonts w:hint="eastAsia"/>
          <w:color w:val="000000" w:themeColor="text1"/>
          <w:sz w:val="24"/>
          <w:szCs w:val="24"/>
          <w:highlight w:val="none"/>
          <w14:textFill>
            <w14:solidFill>
              <w14:schemeClr w14:val="tx1"/>
            </w14:solidFill>
          </w14:textFill>
        </w:rPr>
        <w:t xml:space="preserve"> </w:t>
      </w:r>
      <w:r>
        <w:rPr>
          <w:color w:val="000000" w:themeColor="text1"/>
          <w:sz w:val="24"/>
          <w:szCs w:val="24"/>
          <w:highlight w:val="none"/>
          <w14:textFill>
            <w14:solidFill>
              <w14:schemeClr w14:val="tx1"/>
            </w14:solidFill>
          </w14:textFill>
        </w:rPr>
        <w:t xml:space="preserve">   元整（¥     元），其中增值税税率为</w:t>
      </w:r>
      <w:r>
        <w:rPr>
          <w:rFonts w:hint="eastAsia"/>
          <w:color w:val="000000" w:themeColor="text1"/>
          <w:sz w:val="24"/>
          <w:szCs w:val="24"/>
          <w:highlight w:val="none"/>
          <w14:textFill>
            <w14:solidFill>
              <w14:schemeClr w14:val="tx1"/>
            </w14:solidFill>
          </w14:textFill>
        </w:rPr>
        <w:t>13</w:t>
      </w:r>
      <w:r>
        <w:rPr>
          <w:color w:val="000000" w:themeColor="text1"/>
          <w:sz w:val="24"/>
          <w:szCs w:val="24"/>
          <w:highlight w:val="none"/>
          <w14:textFill>
            <w14:solidFill>
              <w14:schemeClr w14:val="tx1"/>
            </w14:solidFill>
          </w14:textFill>
        </w:rPr>
        <w:t>%，税金金额¥    元，不含税合同总价款为¥    元。合同价格含货物、运费、税费、人工费、配件费、</w:t>
      </w:r>
      <w:r>
        <w:rPr>
          <w:rFonts w:hint="eastAsia"/>
          <w:color w:val="000000" w:themeColor="text1"/>
          <w:sz w:val="24"/>
          <w:szCs w:val="24"/>
          <w:highlight w:val="none"/>
          <w14:textFill>
            <w14:solidFill>
              <w14:schemeClr w14:val="tx1"/>
            </w14:solidFill>
          </w14:textFill>
        </w:rPr>
        <w:t>安装费、调试费、</w:t>
      </w:r>
      <w:r>
        <w:rPr>
          <w:color w:val="000000" w:themeColor="text1"/>
          <w:sz w:val="24"/>
          <w:szCs w:val="24"/>
          <w:highlight w:val="none"/>
          <w14:textFill>
            <w14:solidFill>
              <w14:schemeClr w14:val="tx1"/>
            </w14:solidFill>
          </w14:textFill>
        </w:rPr>
        <w:t>装卸费、服务费以及乙方履行本合同下的其他义务所应收取的全部费用。货物具体要求详见合同附件1《报价清单》。</w:t>
      </w:r>
    </w:p>
    <w:p>
      <w:pPr>
        <w:spacing w:line="360" w:lineRule="auto"/>
        <w:ind w:firstLine="482" w:firstLineChars="200"/>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二、交货及服务要求、时间、地点</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（一）发出结果确认函之日起，</w:t>
      </w:r>
      <w:r>
        <w:rPr>
          <w:rFonts w:hint="eastAsia"/>
          <w:color w:val="000000" w:themeColor="text1"/>
          <w:sz w:val="24"/>
          <w:szCs w:val="24"/>
          <w:highlight w:val="none"/>
          <w14:textFill>
            <w14:solidFill>
              <w14:schemeClr w14:val="tx1"/>
            </w14:solidFill>
          </w14:textFill>
        </w:rPr>
        <w:t>乙方</w:t>
      </w:r>
      <w:r>
        <w:rPr>
          <w:color w:val="000000" w:themeColor="text1"/>
          <w:sz w:val="24"/>
          <w:szCs w:val="24"/>
          <w:highlight w:val="none"/>
          <w14:textFill>
            <w14:solidFill>
              <w14:schemeClr w14:val="tx1"/>
            </w14:solidFill>
          </w14:textFill>
        </w:rPr>
        <w:t>在接到采购人进场安装通知后7个日历天内满足入场安装条件（预计在2021年11月份初需进行安装，具体以</w:t>
      </w:r>
      <w:r>
        <w:rPr>
          <w:rFonts w:hint="eastAsia"/>
          <w:color w:val="000000" w:themeColor="text1"/>
          <w:sz w:val="24"/>
          <w:szCs w:val="24"/>
          <w:highlight w:val="none"/>
          <w14:textFill>
            <w14:solidFill>
              <w14:schemeClr w14:val="tx1"/>
            </w14:solidFill>
          </w14:textFill>
        </w:rPr>
        <w:t>甲方</w:t>
      </w:r>
      <w:r>
        <w:rPr>
          <w:color w:val="000000" w:themeColor="text1"/>
          <w:sz w:val="24"/>
          <w:szCs w:val="24"/>
          <w:highlight w:val="none"/>
          <w14:textFill>
            <w14:solidFill>
              <w14:schemeClr w14:val="tx1"/>
            </w14:solidFill>
          </w14:textFill>
        </w:rPr>
        <w:t>通知为准）。满足入场安装条件后，红外热成像系统在15个日历天完成安装、调试、验收等相关工作。</w:t>
      </w:r>
      <w:r>
        <w:rPr>
          <w:rFonts w:hint="eastAsia"/>
          <w:color w:val="000000" w:themeColor="text1"/>
          <w:sz w:val="24"/>
          <w:szCs w:val="24"/>
          <w:highlight w:val="none"/>
          <w14:textFill>
            <w14:solidFill>
              <w14:schemeClr w14:val="tx1"/>
            </w14:solidFill>
          </w14:textFill>
        </w:rPr>
        <w:t>。</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（二）交货及服务地点：</w:t>
      </w:r>
      <w:r>
        <w:rPr>
          <w:rFonts w:hint="eastAsia"/>
          <w:color w:val="000000" w:themeColor="text1"/>
          <w:sz w:val="24"/>
          <w:szCs w:val="24"/>
          <w:highlight w:val="none"/>
          <w14:textFill>
            <w14:solidFill>
              <w14:schemeClr w14:val="tx1"/>
            </w14:solidFill>
          </w14:textFill>
        </w:rPr>
        <w:t>东莞市海心沙资源综合利用中心绿色工业服务项目</w:t>
      </w:r>
      <w:r>
        <w:rPr>
          <w:color w:val="000000" w:themeColor="text1"/>
          <w:sz w:val="24"/>
          <w:szCs w:val="24"/>
          <w:highlight w:val="none"/>
          <w14:textFill>
            <w14:solidFill>
              <w14:schemeClr w14:val="tx1"/>
            </w14:solidFill>
          </w14:textFill>
        </w:rPr>
        <w:t>。</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（三）乙方所提供货物的规格、样式必须经甲方书面确认后进行供货，否则视为不合格货物予以退货，因此造成的任何损失由乙方承担。 </w:t>
      </w:r>
    </w:p>
    <w:p>
      <w:pPr>
        <w:spacing w:line="360" w:lineRule="auto"/>
        <w:ind w:firstLine="480" w:firstLineChars="200"/>
        <w:rPr>
          <w:bCs/>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（四）如货物</w:t>
      </w:r>
      <w:r>
        <w:rPr>
          <w:bCs/>
          <w:color w:val="000000" w:themeColor="text1"/>
          <w:sz w:val="24"/>
          <w:szCs w:val="24"/>
          <w:highlight w:val="none"/>
          <w14:textFill>
            <w14:solidFill>
              <w14:schemeClr w14:val="tx1"/>
            </w14:solidFill>
          </w14:textFill>
        </w:rPr>
        <w:t>随附装箱清单、质量合格证明书、</w:t>
      </w:r>
      <w:r>
        <w:rPr>
          <w:color w:val="000000" w:themeColor="text1"/>
          <w:sz w:val="24"/>
          <w:szCs w:val="24"/>
          <w:highlight w:val="none"/>
          <w14:textFill>
            <w14:solidFill>
              <w14:schemeClr w14:val="tx1"/>
            </w14:solidFill>
          </w14:textFill>
        </w:rPr>
        <w:t>图纸资料、技术文件、</w:t>
      </w:r>
      <w:r>
        <w:rPr>
          <w:bCs/>
          <w:color w:val="000000" w:themeColor="text1"/>
          <w:sz w:val="24"/>
          <w:szCs w:val="24"/>
          <w:highlight w:val="none"/>
          <w14:textFill>
            <w14:solidFill>
              <w14:schemeClr w14:val="tx1"/>
            </w14:solidFill>
          </w14:textFill>
        </w:rPr>
        <w:t>检测报告</w:t>
      </w:r>
      <w:r>
        <w:rPr>
          <w:color w:val="000000" w:themeColor="text1"/>
          <w:sz w:val="24"/>
          <w:szCs w:val="24"/>
          <w:highlight w:val="none"/>
          <w14:textFill>
            <w14:solidFill>
              <w14:schemeClr w14:val="tx1"/>
            </w14:solidFill>
          </w14:textFill>
        </w:rPr>
        <w:t>等</w:t>
      </w:r>
      <w:r>
        <w:rPr>
          <w:bCs/>
          <w:color w:val="000000" w:themeColor="text1"/>
          <w:sz w:val="24"/>
          <w:szCs w:val="24"/>
          <w:highlight w:val="none"/>
          <w14:textFill>
            <w14:solidFill>
              <w14:schemeClr w14:val="tx1"/>
            </w14:solidFill>
          </w14:textFill>
        </w:rPr>
        <w:t>文件</w:t>
      </w:r>
      <w:r>
        <w:rPr>
          <w:color w:val="000000" w:themeColor="text1"/>
          <w:sz w:val="24"/>
          <w:szCs w:val="24"/>
          <w:highlight w:val="none"/>
          <w14:textFill>
            <w14:solidFill>
              <w14:schemeClr w14:val="tx1"/>
            </w14:solidFill>
          </w14:textFill>
        </w:rPr>
        <w:t>资</w:t>
      </w:r>
      <w:r>
        <w:rPr>
          <w:bCs/>
          <w:color w:val="000000" w:themeColor="text1"/>
          <w:sz w:val="24"/>
          <w:szCs w:val="24"/>
          <w:highlight w:val="none"/>
          <w14:textFill>
            <w14:solidFill>
              <w14:schemeClr w14:val="tx1"/>
            </w14:solidFill>
          </w14:textFill>
        </w:rPr>
        <w:t>料的，乙方应于交货时一并交付该等文件资料，并且确保该等资料有相应的、能够保证文件完好的包封。</w:t>
      </w:r>
    </w:p>
    <w:p>
      <w:pPr>
        <w:spacing w:line="360" w:lineRule="auto"/>
        <w:ind w:firstLine="480" w:firstLineChars="200"/>
        <w:rPr>
          <w:bCs/>
          <w:color w:val="000000" w:themeColor="text1"/>
          <w:sz w:val="24"/>
          <w:szCs w:val="24"/>
          <w:highlight w:val="none"/>
          <w14:textFill>
            <w14:solidFill>
              <w14:schemeClr w14:val="tx1"/>
            </w14:solidFill>
          </w14:textFill>
        </w:rPr>
      </w:pPr>
      <w:r>
        <w:rPr>
          <w:bCs/>
          <w:color w:val="000000" w:themeColor="text1"/>
          <w:sz w:val="24"/>
          <w:szCs w:val="24"/>
          <w:highlight w:val="none"/>
          <w14:textFill>
            <w14:solidFill>
              <w14:schemeClr w14:val="tx1"/>
            </w14:solidFill>
          </w14:textFill>
        </w:rPr>
        <w:t>（五）有规定有效期的产品（须注明出厂日期</w:t>
      </w:r>
      <w:r>
        <w:rPr>
          <w:rFonts w:hint="eastAsia"/>
          <w:bCs/>
          <w:color w:val="000000" w:themeColor="text1"/>
          <w:sz w:val="24"/>
          <w:szCs w:val="24"/>
          <w:highlight w:val="none"/>
          <w14:textFill>
            <w14:solidFill>
              <w14:schemeClr w14:val="tx1"/>
            </w14:solidFill>
          </w14:textFill>
        </w:rPr>
        <w:t>，提供的产品入场日期不得超过生产日期十二个月</w:t>
      </w:r>
      <w:r>
        <w:rPr>
          <w:bCs/>
          <w:color w:val="000000" w:themeColor="text1"/>
          <w:sz w:val="24"/>
          <w:szCs w:val="24"/>
          <w:highlight w:val="none"/>
          <w14:textFill>
            <w14:solidFill>
              <w14:schemeClr w14:val="tx1"/>
            </w14:solidFill>
          </w14:textFill>
        </w:rPr>
        <w:t>），必须在有效期内。所有物资均符合</w:t>
      </w:r>
      <w:r>
        <w:rPr>
          <w:rFonts w:hint="eastAsia"/>
          <w:bCs/>
          <w:color w:val="000000" w:themeColor="text1"/>
          <w:sz w:val="24"/>
          <w:szCs w:val="24"/>
          <w:highlight w:val="none"/>
          <w14:textFill>
            <w14:solidFill>
              <w14:schemeClr w14:val="tx1"/>
            </w14:solidFill>
          </w14:textFill>
        </w:rPr>
        <w:t>技术需求书及</w:t>
      </w:r>
      <w:r>
        <w:rPr>
          <w:bCs/>
          <w:color w:val="000000" w:themeColor="text1"/>
          <w:sz w:val="24"/>
          <w:szCs w:val="24"/>
          <w:highlight w:val="none"/>
          <w14:textFill>
            <w14:solidFill>
              <w14:schemeClr w14:val="tx1"/>
            </w14:solidFill>
          </w14:textFill>
        </w:rPr>
        <w:t>采购清单内的品牌/规格/型号标准，并且来源合法。</w:t>
      </w:r>
    </w:p>
    <w:p>
      <w:pPr>
        <w:spacing w:line="360" w:lineRule="auto"/>
        <w:ind w:firstLine="482" w:firstLineChars="200"/>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三、付款方式</w:t>
      </w:r>
    </w:p>
    <w:p>
      <w:pPr>
        <w:spacing w:line="360" w:lineRule="auto"/>
        <w:ind w:firstLine="480" w:firstLineChars="200"/>
        <w:rPr>
          <w:bCs/>
          <w:color w:val="000000" w:themeColor="text1"/>
          <w:sz w:val="24"/>
          <w:szCs w:val="24"/>
          <w:highlight w:val="none"/>
          <w14:textFill>
            <w14:solidFill>
              <w14:schemeClr w14:val="tx1"/>
            </w14:solidFill>
          </w14:textFill>
        </w:rPr>
      </w:pPr>
      <w:r>
        <w:rPr>
          <w:bCs/>
          <w:color w:val="000000" w:themeColor="text1"/>
          <w:sz w:val="24"/>
          <w:szCs w:val="24"/>
          <w:highlight w:val="none"/>
          <w14:textFill>
            <w14:solidFill>
              <w14:schemeClr w14:val="tx1"/>
            </w14:solidFill>
          </w14:textFill>
        </w:rPr>
        <w:t>（一）1</w:t>
      </w:r>
      <w:r>
        <w:rPr>
          <w:rFonts w:hint="eastAsia"/>
          <w:bCs/>
          <w:color w:val="000000" w:themeColor="text1"/>
          <w:sz w:val="24"/>
          <w:szCs w:val="24"/>
          <w:highlight w:val="none"/>
          <w14:textFill>
            <w14:solidFill>
              <w14:schemeClr w14:val="tx1"/>
            </w14:solidFill>
          </w14:textFill>
        </w:rPr>
        <w:t>、</w:t>
      </w:r>
      <w:r>
        <w:rPr>
          <w:rFonts w:hint="eastAsia"/>
          <w:sz w:val="24"/>
          <w:szCs w:val="24"/>
          <w:highlight w:val="none"/>
        </w:rPr>
        <w:t>乙方在合同签订之日起10个工作日内，向甲方提交金额为本合同总价</w:t>
      </w:r>
      <w:r>
        <w:rPr>
          <w:sz w:val="24"/>
          <w:szCs w:val="24"/>
          <w:highlight w:val="none"/>
        </w:rPr>
        <w:t>5%</w:t>
      </w:r>
      <w:r>
        <w:rPr>
          <w:rFonts w:hint="eastAsia"/>
          <w:sz w:val="24"/>
          <w:szCs w:val="24"/>
          <w:highlight w:val="none"/>
        </w:rPr>
        <w:t>的不可撤销银行履约保函或履约保证金作为履行合同的担保，履约担保期限从合同签订之日起至本项目</w:t>
      </w:r>
      <w:r>
        <w:rPr>
          <w:rFonts w:hint="eastAsia"/>
          <w:bCs/>
          <w:color w:val="000000" w:themeColor="text1"/>
          <w:sz w:val="24"/>
          <w:szCs w:val="24"/>
          <w:highlight w:val="none"/>
          <w14:textFill>
            <w14:solidFill>
              <w14:schemeClr w14:val="tx1"/>
            </w14:solidFill>
          </w14:textFill>
        </w:rPr>
        <w:t>安装调试验收合格后</w:t>
      </w:r>
      <w:r>
        <w:rPr>
          <w:rFonts w:hint="eastAsia"/>
          <w:sz w:val="24"/>
          <w:szCs w:val="24"/>
          <w:highlight w:val="none"/>
        </w:rPr>
        <w:t>，双方签字之日起</w:t>
      </w:r>
      <w:r>
        <w:rPr>
          <w:sz w:val="24"/>
          <w:szCs w:val="24"/>
          <w:highlight w:val="none"/>
        </w:rPr>
        <w:t>7</w:t>
      </w:r>
      <w:r>
        <w:rPr>
          <w:rFonts w:hint="eastAsia"/>
          <w:sz w:val="24"/>
          <w:szCs w:val="24"/>
          <w:highlight w:val="none"/>
        </w:rPr>
        <w:t>天内保持有效。</w:t>
      </w:r>
    </w:p>
    <w:p>
      <w:pPr>
        <w:spacing w:line="360" w:lineRule="auto"/>
        <w:ind w:firstLine="480" w:firstLineChars="200"/>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2、所有货物到达并完成安装调试，经甲方验收合格后，甲方在收到乙方有效请款资料30个日历日内向乙方支付合同总额的95%，</w:t>
      </w:r>
    </w:p>
    <w:p>
      <w:pPr>
        <w:spacing w:line="360" w:lineRule="auto"/>
        <w:ind w:firstLine="480" w:firstLineChars="200"/>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3、剩余合同总额</w:t>
      </w:r>
      <w:r>
        <w:rPr>
          <w:bCs/>
          <w:color w:val="000000" w:themeColor="text1"/>
          <w:sz w:val="24"/>
          <w:szCs w:val="24"/>
          <w:highlight w:val="none"/>
          <w14:textFill>
            <w14:solidFill>
              <w14:schemeClr w14:val="tx1"/>
            </w14:solidFill>
          </w14:textFill>
        </w:rPr>
        <w:t>5%</w:t>
      </w:r>
      <w:r>
        <w:rPr>
          <w:rFonts w:hint="eastAsia"/>
          <w:bCs/>
          <w:color w:val="000000" w:themeColor="text1"/>
          <w:sz w:val="24"/>
          <w:szCs w:val="24"/>
          <w:highlight w:val="none"/>
          <w14:textFill>
            <w14:solidFill>
              <w14:schemeClr w14:val="tx1"/>
            </w14:solidFill>
          </w14:textFill>
        </w:rPr>
        <w:t>作为质保金，在本项目验收合格满两年后，甲方在收到乙方有效请款资料的30个日历日内无息退还质保金。</w:t>
      </w:r>
    </w:p>
    <w:p>
      <w:pPr>
        <w:spacing w:line="360" w:lineRule="auto"/>
        <w:ind w:firstLine="480" w:firstLineChars="200"/>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4、产品的质保期为设备性能测验合格后</w:t>
      </w:r>
      <w:r>
        <w:rPr>
          <w:bCs/>
          <w:color w:val="000000" w:themeColor="text1"/>
          <w:sz w:val="24"/>
          <w:szCs w:val="24"/>
          <w:highlight w:val="none"/>
          <w14:textFill>
            <w14:solidFill>
              <w14:schemeClr w14:val="tx1"/>
            </w14:solidFill>
          </w14:textFill>
        </w:rPr>
        <w:t>2</w:t>
      </w:r>
      <w:r>
        <w:rPr>
          <w:rFonts w:hint="eastAsia"/>
          <w:bCs/>
          <w:color w:val="000000" w:themeColor="text1"/>
          <w:sz w:val="24"/>
          <w:szCs w:val="24"/>
          <w:highlight w:val="none"/>
          <w14:textFill>
            <w14:solidFill>
              <w14:schemeClr w14:val="tx1"/>
            </w14:solidFill>
          </w14:textFill>
        </w:rPr>
        <w:t>年。</w:t>
      </w:r>
    </w:p>
    <w:p>
      <w:pPr>
        <w:spacing w:line="360" w:lineRule="auto"/>
        <w:ind w:firstLine="480" w:firstLineChars="200"/>
        <w:rPr>
          <w:bCs/>
          <w:color w:val="000000" w:themeColor="text1"/>
          <w:sz w:val="24"/>
          <w:szCs w:val="24"/>
          <w:highlight w:val="none"/>
          <w14:textFill>
            <w14:solidFill>
              <w14:schemeClr w14:val="tx1"/>
            </w14:solidFill>
          </w14:textFill>
        </w:rPr>
      </w:pPr>
      <w:r>
        <w:rPr>
          <w:bCs/>
          <w:color w:val="000000" w:themeColor="text1"/>
          <w:sz w:val="24"/>
          <w:szCs w:val="24"/>
          <w:highlight w:val="none"/>
          <w14:textFill>
            <w14:solidFill>
              <w14:schemeClr w14:val="tx1"/>
            </w14:solidFill>
          </w14:textFill>
        </w:rPr>
        <w:t>（二）乙方的收款账户如下：</w:t>
      </w:r>
    </w:p>
    <w:p>
      <w:pPr>
        <w:spacing w:line="360" w:lineRule="auto"/>
        <w:ind w:firstLine="480" w:firstLineChars="200"/>
        <w:rPr>
          <w:bCs/>
          <w:color w:val="000000" w:themeColor="text1"/>
          <w:sz w:val="24"/>
          <w:szCs w:val="24"/>
          <w:highlight w:val="none"/>
          <w14:textFill>
            <w14:solidFill>
              <w14:schemeClr w14:val="tx1"/>
            </w14:solidFill>
          </w14:textFill>
        </w:rPr>
      </w:pPr>
      <w:r>
        <w:rPr>
          <w:bCs/>
          <w:color w:val="000000" w:themeColor="text1"/>
          <w:sz w:val="24"/>
          <w:szCs w:val="24"/>
          <w:highlight w:val="none"/>
          <w14:textFill>
            <w14:solidFill>
              <w14:schemeClr w14:val="tx1"/>
            </w14:solidFill>
          </w14:textFill>
        </w:rPr>
        <w:t xml:space="preserve">开户银行地址： </w:t>
      </w:r>
    </w:p>
    <w:p>
      <w:pPr>
        <w:spacing w:line="360" w:lineRule="auto"/>
        <w:ind w:firstLine="480" w:firstLineChars="200"/>
        <w:rPr>
          <w:bCs/>
          <w:color w:val="000000" w:themeColor="text1"/>
          <w:sz w:val="24"/>
          <w:szCs w:val="24"/>
          <w:highlight w:val="none"/>
          <w14:textFill>
            <w14:solidFill>
              <w14:schemeClr w14:val="tx1"/>
            </w14:solidFill>
          </w14:textFill>
        </w:rPr>
      </w:pPr>
      <w:r>
        <w:rPr>
          <w:bCs/>
          <w:color w:val="000000" w:themeColor="text1"/>
          <w:sz w:val="24"/>
          <w:szCs w:val="24"/>
          <w:highlight w:val="none"/>
          <w14:textFill>
            <w14:solidFill>
              <w14:schemeClr w14:val="tx1"/>
            </w14:solidFill>
          </w14:textFill>
        </w:rPr>
        <w:t>收款单位账号：</w:t>
      </w:r>
    </w:p>
    <w:p>
      <w:pPr>
        <w:spacing w:line="360" w:lineRule="auto"/>
        <w:ind w:firstLine="480" w:firstLineChars="200"/>
        <w:rPr>
          <w:bCs/>
          <w:color w:val="000000" w:themeColor="text1"/>
          <w:sz w:val="24"/>
          <w:szCs w:val="24"/>
          <w:highlight w:val="none"/>
          <w14:textFill>
            <w14:solidFill>
              <w14:schemeClr w14:val="tx1"/>
            </w14:solidFill>
          </w14:textFill>
        </w:rPr>
      </w:pPr>
      <w:r>
        <w:rPr>
          <w:bCs/>
          <w:color w:val="000000" w:themeColor="text1"/>
          <w:sz w:val="24"/>
          <w:szCs w:val="24"/>
          <w:highlight w:val="none"/>
          <w14:textFill>
            <w14:solidFill>
              <w14:schemeClr w14:val="tx1"/>
            </w14:solidFill>
          </w14:textFill>
        </w:rPr>
        <w:t xml:space="preserve">收款单位名称： </w:t>
      </w:r>
    </w:p>
    <w:p>
      <w:pPr>
        <w:spacing w:line="360" w:lineRule="auto"/>
        <w:ind w:firstLine="480" w:firstLineChars="200"/>
        <w:rPr>
          <w:bCs/>
          <w:color w:val="000000" w:themeColor="text1"/>
          <w:sz w:val="24"/>
          <w:szCs w:val="24"/>
          <w:highlight w:val="none"/>
          <w14:textFill>
            <w14:solidFill>
              <w14:schemeClr w14:val="tx1"/>
            </w14:solidFill>
          </w14:textFill>
        </w:rPr>
      </w:pPr>
      <w:r>
        <w:rPr>
          <w:bCs/>
          <w:color w:val="000000" w:themeColor="text1"/>
          <w:sz w:val="24"/>
          <w:szCs w:val="24"/>
          <w:highlight w:val="none"/>
          <w14:textFill>
            <w14:solidFill>
              <w14:schemeClr w14:val="tx1"/>
            </w14:solidFill>
          </w14:textFill>
        </w:rPr>
        <w:t>（三）</w:t>
      </w:r>
      <w:r>
        <w:rPr>
          <w:rFonts w:hint="eastAsia"/>
          <w:bCs/>
          <w:color w:val="000000" w:themeColor="text1"/>
          <w:sz w:val="24"/>
          <w:szCs w:val="24"/>
          <w:highlight w:val="none"/>
          <w14:textFill>
            <w14:solidFill>
              <w14:schemeClr w14:val="tx1"/>
            </w14:solidFill>
          </w14:textFill>
        </w:rPr>
        <w:t>乙方在合同签订后缴存的履约担保款，作为乙方在履约过程中违约金或罚款的扣罚来源之一，返还申请时间为本项目安装调试验收合格之日后，乙方没有任何违约的情况下由乙方提交退款申请，收到乙方申请后</w:t>
      </w:r>
      <w:r>
        <w:rPr>
          <w:bCs/>
          <w:color w:val="000000" w:themeColor="text1"/>
          <w:sz w:val="24"/>
          <w:szCs w:val="24"/>
          <w:highlight w:val="none"/>
          <w14:textFill>
            <w14:solidFill>
              <w14:schemeClr w14:val="tx1"/>
            </w14:solidFill>
          </w14:textFill>
        </w:rPr>
        <w:t>30</w:t>
      </w:r>
      <w:r>
        <w:rPr>
          <w:rFonts w:hint="eastAsia"/>
          <w:bCs/>
          <w:color w:val="000000" w:themeColor="text1"/>
          <w:sz w:val="24"/>
          <w:szCs w:val="24"/>
          <w:highlight w:val="none"/>
          <w14:textFill>
            <w14:solidFill>
              <w14:schemeClr w14:val="tx1"/>
            </w14:solidFill>
          </w14:textFill>
        </w:rPr>
        <w:t>个日历日内，甲方一次性无息退回。</w:t>
      </w:r>
    </w:p>
    <w:p>
      <w:pPr>
        <w:spacing w:line="360" w:lineRule="auto"/>
        <w:ind w:firstLine="482" w:firstLineChars="200"/>
        <w:rPr>
          <w:b/>
          <w:bCs/>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四、货物的</w:t>
      </w:r>
      <w:r>
        <w:rPr>
          <w:rFonts w:hint="eastAsia"/>
          <w:b/>
          <w:bCs/>
          <w:color w:val="000000" w:themeColor="text1"/>
          <w:sz w:val="24"/>
          <w:szCs w:val="24"/>
          <w:highlight w:val="none"/>
          <w14:textFill>
            <w14:solidFill>
              <w14:schemeClr w14:val="tx1"/>
            </w14:solidFill>
          </w14:textFill>
        </w:rPr>
        <w:t>性能验收、调试</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1、性能验收试验（性能测试）</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在红外热成像设备正式投入运行前，根据甲方和乙方确定的验收标准（符合采购项目特征描述、供货规格要求及正常使用）对其进行性能验收试验。性能验收试验所需的测点、一次元件和相关仪表由乙方提供。其价格和乙方试验的配合等费用已含在总价内。</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（1）性能验收试验的目的是为了检验合同设备的性能是否达到甲方的技术要求。</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r>
        <w:rPr>
          <w:bCs/>
          <w:color w:val="000000" w:themeColor="text1"/>
          <w:sz w:val="24"/>
          <w:szCs w:val="24"/>
          <w:highlight w:val="none"/>
          <w14:textFill>
            <w14:solidFill>
              <w14:schemeClr w14:val="tx1"/>
            </w14:solidFill>
          </w14:textFill>
        </w:rPr>
        <w:t>货物送达甲方指定地点后，在甲乙双方共同参加下进行验收</w:t>
      </w:r>
      <w:r>
        <w:rPr>
          <w:rFonts w:hint="eastAsia"/>
          <w:bCs/>
          <w:color w:val="000000" w:themeColor="text1"/>
          <w:sz w:val="24"/>
          <w:szCs w:val="24"/>
          <w:highlight w:val="none"/>
          <w14:textFill>
            <w14:solidFill>
              <w14:schemeClr w14:val="tx1"/>
            </w14:solidFill>
          </w14:textFill>
        </w:rPr>
        <w:t>，</w:t>
      </w:r>
      <w:r>
        <w:rPr>
          <w:rFonts w:hint="eastAsia"/>
          <w:color w:val="000000" w:themeColor="text1"/>
          <w:sz w:val="24"/>
          <w:szCs w:val="24"/>
          <w:highlight w:val="none"/>
          <w14:textFill>
            <w14:solidFill>
              <w14:schemeClr w14:val="tx1"/>
            </w14:solidFill>
          </w14:textFill>
        </w:rPr>
        <w:t>甲方将主持设备性能验收试验，性能验收试验的具体时间以甲方的通知为准。</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（3）乙方如不派人参加性能验收试验，乙方无条件接受性能验收试验结果。</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（4）在性能验收试验期间的供货设备质量问题和设计问题，乙方无偿负责解决。</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（5）性能验收试验结果在每项试验结束时双方共同签认。</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（6）性能验收由甲方组织乙方现场负责人进行载重测试等，双方人员均在场时方能开展此项工作，共同签章确认结论。如双方对试验的结果有不一致意见，双方协商解决。</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（7）进行性能验收试验时，一方接到另一方试验通知后无故不派人参加试验，则被视为对验收试验结果的同意，并进行确认签名盖章。</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w:t>
      </w:r>
      <w:r>
        <w:rPr>
          <w:color w:val="000000" w:themeColor="text1"/>
          <w:sz w:val="24"/>
          <w:szCs w:val="24"/>
          <w:highlight w:val="none"/>
          <w14:textFill>
            <w14:solidFill>
              <w14:schemeClr w14:val="tx1"/>
            </w14:solidFill>
          </w14:textFill>
        </w:rPr>
        <w:t>货物的包装均应良好</w:t>
      </w:r>
      <w:r>
        <w:rPr>
          <w:rFonts w:hint="eastAsia"/>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凡由于包装不良造成的损失和由此产生的费用均由乙方承担。</w:t>
      </w:r>
      <w:r>
        <w:rPr>
          <w:rFonts w:hint="eastAsia"/>
          <w:color w:val="000000" w:themeColor="text1"/>
          <w:sz w:val="24"/>
          <w:szCs w:val="24"/>
          <w:highlight w:val="none"/>
          <w14:textFill>
            <w14:solidFill>
              <w14:schemeClr w14:val="tx1"/>
            </w14:solidFill>
          </w14:textFill>
        </w:rPr>
        <w:t>货物必须</w:t>
      </w:r>
      <w:r>
        <w:rPr>
          <w:color w:val="000000" w:themeColor="text1"/>
          <w:sz w:val="24"/>
          <w:szCs w:val="24"/>
          <w:highlight w:val="none"/>
          <w14:textFill>
            <w14:solidFill>
              <w14:schemeClr w14:val="tx1"/>
            </w14:solidFill>
          </w14:textFill>
        </w:rPr>
        <w:t>全新、未曾使用过的，</w:t>
      </w:r>
      <w:r>
        <w:rPr>
          <w:rFonts w:hint="eastAsia"/>
          <w:color w:val="000000" w:themeColor="text1"/>
          <w:sz w:val="24"/>
          <w:szCs w:val="24"/>
          <w:highlight w:val="none"/>
          <w14:textFill>
            <w14:solidFill>
              <w14:schemeClr w14:val="tx1"/>
            </w14:solidFill>
          </w14:textFill>
        </w:rPr>
        <w:t>符合合同约定</w:t>
      </w:r>
      <w:r>
        <w:rPr>
          <w:color w:val="000000" w:themeColor="text1"/>
          <w:sz w:val="24"/>
          <w:szCs w:val="24"/>
          <w:highlight w:val="none"/>
          <w14:textFill>
            <w14:solidFill>
              <w14:schemeClr w14:val="tx1"/>
            </w14:solidFill>
          </w14:textFill>
        </w:rPr>
        <w:t>质量、规格及技术特征</w:t>
      </w:r>
      <w:r>
        <w:rPr>
          <w:rFonts w:hint="eastAsia"/>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验收时如发现所交付的货物质量不合格或不符合国家有关的规定、规范、行业标准或其它不符合本合同规定，甲方有权更换或退货。如甲方选择更换的，乙方应在10个日历内更换，并且承担甲方由此产生的费用或损失，逾期则按照</w:t>
      </w:r>
      <w:r>
        <w:rPr>
          <w:rFonts w:hint="eastAsia"/>
          <w:color w:val="000000" w:themeColor="text1"/>
          <w:sz w:val="24"/>
          <w:szCs w:val="24"/>
          <w:highlight w:val="none"/>
          <w14:textFill>
            <w14:solidFill>
              <w14:schemeClr w14:val="tx1"/>
            </w14:solidFill>
          </w14:textFill>
        </w:rPr>
        <w:t>合同约定追究乙方违约责任</w:t>
      </w:r>
      <w:r>
        <w:rPr>
          <w:color w:val="000000" w:themeColor="text1"/>
          <w:sz w:val="24"/>
          <w:szCs w:val="24"/>
          <w:highlight w:val="none"/>
          <w14:textFill>
            <w14:solidFill>
              <w14:schemeClr w14:val="tx1"/>
            </w14:solidFill>
          </w14:textFill>
        </w:rPr>
        <w:t>。如甲方选择退货的，甲方无须向乙方支付任何费用，并有权要求乙方支付合同总金额20%的违约金，违约金不足以赔偿因此给甲方造成的损失的，甲方有权另行追偿。</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w:t>
      </w:r>
      <w:r>
        <w:rPr>
          <w:rFonts w:hint="eastAsia"/>
          <w:color w:val="000000" w:themeColor="text1"/>
          <w:sz w:val="24"/>
          <w:szCs w:val="24"/>
          <w:highlight w:val="none"/>
          <w14:textFill>
            <w14:solidFill>
              <w14:schemeClr w14:val="tx1"/>
            </w14:solidFill>
          </w14:textFill>
        </w:rPr>
        <w:t>9</w:t>
      </w:r>
      <w:r>
        <w:rPr>
          <w:color w:val="000000" w:themeColor="text1"/>
          <w:sz w:val="24"/>
          <w:szCs w:val="24"/>
          <w:highlight w:val="none"/>
          <w14:textFill>
            <w14:solidFill>
              <w14:schemeClr w14:val="tx1"/>
            </w14:solidFill>
          </w14:textFill>
        </w:rPr>
        <w:t>）货物在验收后，如因质量问题导致在使用过程中损坏而无法正常使用，经甲乙双方确认为质量问题后，甲方有权要求乙方立即予以更换或退货。如甲方选择更换的，乙方应在10个日历内更换，并且承担甲方由此产生的费用或损失，逾期则按照</w:t>
      </w:r>
      <w:r>
        <w:rPr>
          <w:rFonts w:hint="eastAsia"/>
          <w:color w:val="000000" w:themeColor="text1"/>
          <w:sz w:val="24"/>
          <w:szCs w:val="24"/>
          <w:highlight w:val="none"/>
          <w14:textFill>
            <w14:solidFill>
              <w14:schemeClr w14:val="tx1"/>
            </w14:solidFill>
          </w14:textFill>
        </w:rPr>
        <w:t>合同约定追究乙方违约责任</w:t>
      </w:r>
      <w:r>
        <w:rPr>
          <w:color w:val="000000" w:themeColor="text1"/>
          <w:sz w:val="24"/>
          <w:szCs w:val="24"/>
          <w:highlight w:val="none"/>
          <w14:textFill>
            <w14:solidFill>
              <w14:schemeClr w14:val="tx1"/>
            </w14:solidFill>
          </w14:textFill>
        </w:rPr>
        <w:t>。如甲方选择退货的，甲方无须向乙方支付任何费用，并有权要求乙方退还已支付的费用，同时支付合同总金额20%的违约金，违约金不足以赔偿因此给甲方造成的损失的，甲方有权另行追偿。</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如甲乙双方对货物是否存在质量问题无法达成一致的，甲方有权聘请第三方机构进行检测，如检测结果为货物存在质量问题，则检测费用由乙方承担。</w:t>
      </w:r>
    </w:p>
    <w:p>
      <w:pPr>
        <w:spacing w:line="360" w:lineRule="auto"/>
        <w:ind w:firstLine="482" w:firstLineChars="200"/>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五、双方义务</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(一) 甲方义务</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1、负责按合同规定日期向乙方支付合同款；</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2、负责向乙方验收并确认货物的有关规格、产品款式、质量、安装等；</w:t>
      </w:r>
    </w:p>
    <w:p>
      <w:pPr>
        <w:spacing w:line="360" w:lineRule="auto"/>
        <w:ind w:right="210" w:rightChars="100"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3、对乙方需要确认的内容，甲方应在48小时内给以确认或提出修改意见。如在48小时内不能确认，供货时间得以顺延。</w:t>
      </w:r>
    </w:p>
    <w:p>
      <w:pPr>
        <w:spacing w:line="360" w:lineRule="auto"/>
        <w:ind w:right="210" w:rightChars="100"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(二) 乙方义务</w:t>
      </w:r>
    </w:p>
    <w:p>
      <w:pPr>
        <w:spacing w:line="360" w:lineRule="auto"/>
        <w:ind w:right="210" w:rightChars="100"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1、乙方按本合同的约定时间及标准进行供货及服务；</w:t>
      </w:r>
    </w:p>
    <w:p>
      <w:pPr>
        <w:spacing w:line="360" w:lineRule="auto"/>
        <w:ind w:right="210" w:rightChars="100"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2、货物应满足甲方需求及本合同的约定，具体以实物为准；</w:t>
      </w:r>
    </w:p>
    <w:p>
      <w:pPr>
        <w:spacing w:line="360" w:lineRule="auto"/>
        <w:ind w:right="210" w:rightChars="100"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3、如在验收过程中发现货物存在质量不合格、不符合有关国家或行业标准或与甲方《报价清单》不符等问题，乙方须按照甲方的要求在10个工作日内予以免费更换或退货，否则，乙方应按照第六条第（一）款向甲方承担违约责任。</w:t>
      </w:r>
    </w:p>
    <w:p>
      <w:pPr>
        <w:pStyle w:val="2"/>
        <w:spacing w:line="360" w:lineRule="auto"/>
        <w:rPr>
          <w:rFonts w:hint="eastAsia"/>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    4</w:t>
      </w:r>
      <w:r>
        <w:rPr>
          <w:rFonts w:hint="eastAsia"/>
          <w:color w:val="000000" w:themeColor="text1"/>
          <w:sz w:val="24"/>
          <w:szCs w:val="24"/>
          <w:highlight w:val="none"/>
          <w14:textFill>
            <w14:solidFill>
              <w14:schemeClr w14:val="tx1"/>
            </w14:solidFill>
          </w14:textFill>
        </w:rPr>
        <w:t xml:space="preserve">、保修及服务，乙方在仪器的终身使用过程中，有义务协助甲方技术人员分析测量结果，解决测试中遇到的问题；乙方对所售仪器从交货之日起，保修期两年，保修期内，乙方对因设备，材料或制造方面有缺陷的货物免费修理或更换。若有返厂维修需求，所产生的所有费用均由乙方负责；保修期外乙方负责所售仪器的终身保修，只收取相应的材料费，材料费用不得高于部件分项报价；终生免费提供软件升级，达到仪器与新操作软件的兼容。 </w:t>
      </w:r>
    </w:p>
    <w:p>
      <w:pPr>
        <w:pStyle w:val="2"/>
        <w:spacing w:line="360" w:lineRule="auto"/>
        <w:ind w:firstLine="480" w:firstLineChars="200"/>
        <w:rPr>
          <w:rFonts w:hint="eastAsia"/>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5</w:t>
      </w:r>
      <w:r>
        <w:rPr>
          <w:rFonts w:hint="eastAsia"/>
          <w:color w:val="000000" w:themeColor="text1"/>
          <w:sz w:val="24"/>
          <w:szCs w:val="24"/>
          <w:highlight w:val="none"/>
          <w14:textFill>
            <w14:solidFill>
              <w14:schemeClr w14:val="tx1"/>
            </w14:solidFill>
          </w14:textFill>
        </w:rPr>
        <w:t>、验收，乙方负责在甲方指定交货地点进行仪器的调试，并对甲方技术人员进行培训，培训包括理论培训和操作使用培训，使用户技术人员能独立、正确、熟练的进行操作；甲方使用人员在确认仪器完好及技术培训完成后，对仪器进行合格验收；</w:t>
      </w:r>
    </w:p>
    <w:p>
      <w:pPr>
        <w:pStyle w:val="2"/>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6</w:t>
      </w:r>
      <w:r>
        <w:rPr>
          <w:rFonts w:hint="eastAsia"/>
          <w:color w:val="000000" w:themeColor="text1"/>
          <w:sz w:val="24"/>
          <w:szCs w:val="24"/>
          <w:highlight w:val="none"/>
          <w14:textFill>
            <w14:solidFill>
              <w14:schemeClr w14:val="tx1"/>
            </w14:solidFill>
          </w14:textFill>
        </w:rPr>
        <w:t>、售后服务，甲方在产品使用过程中出现技术故障，可电话联系乙方，乙方应立即做出反应，安排售后对标的产品进行维修；响应时间：乙方在接到维护通知后，白天需</w:t>
      </w:r>
      <w:r>
        <w:rPr>
          <w:color w:val="000000" w:themeColor="text1"/>
          <w:sz w:val="24"/>
          <w:szCs w:val="24"/>
          <w:highlight w:val="none"/>
          <w14:textFill>
            <w14:solidFill>
              <w14:schemeClr w14:val="tx1"/>
            </w14:solidFill>
          </w14:textFill>
        </w:rPr>
        <w:t>4</w:t>
      </w:r>
      <w:r>
        <w:rPr>
          <w:rFonts w:hint="eastAsia"/>
          <w:color w:val="000000" w:themeColor="text1"/>
          <w:sz w:val="24"/>
          <w:szCs w:val="24"/>
          <w:highlight w:val="none"/>
          <w14:textFill>
            <w14:solidFill>
              <w14:schemeClr w14:val="tx1"/>
            </w14:solidFill>
          </w14:textFill>
        </w:rPr>
        <w:t>小时</w:t>
      </w:r>
      <w:r>
        <w:rPr>
          <w:color w:val="000000" w:themeColor="text1"/>
          <w:sz w:val="24"/>
          <w:szCs w:val="24"/>
          <w:highlight w:val="none"/>
          <w14:textFill>
            <w14:solidFill>
              <w14:schemeClr w14:val="tx1"/>
            </w14:solidFill>
          </w14:textFill>
        </w:rPr>
        <w:t>/</w:t>
      </w:r>
      <w:r>
        <w:rPr>
          <w:rFonts w:hint="eastAsia"/>
          <w:color w:val="000000" w:themeColor="text1"/>
          <w:sz w:val="24"/>
          <w:szCs w:val="24"/>
          <w:highlight w:val="none"/>
          <w14:textFill>
            <w14:solidFill>
              <w14:schemeClr w14:val="tx1"/>
            </w14:solidFill>
          </w14:textFill>
        </w:rPr>
        <w:t>夜间</w:t>
      </w:r>
      <w:r>
        <w:rPr>
          <w:color w:val="000000" w:themeColor="text1"/>
          <w:sz w:val="24"/>
          <w:szCs w:val="24"/>
          <w:highlight w:val="none"/>
          <w14:textFill>
            <w14:solidFill>
              <w14:schemeClr w14:val="tx1"/>
            </w14:solidFill>
          </w14:textFill>
        </w:rPr>
        <w:t>8</w:t>
      </w:r>
      <w:r>
        <w:rPr>
          <w:rFonts w:hint="eastAsia"/>
          <w:color w:val="000000" w:themeColor="text1"/>
          <w:sz w:val="24"/>
          <w:szCs w:val="24"/>
          <w:highlight w:val="none"/>
          <w14:textFill>
            <w14:solidFill>
              <w14:schemeClr w14:val="tx1"/>
            </w14:solidFill>
          </w14:textFill>
        </w:rPr>
        <w:t>小时赶至现场处置；未响应则处罚</w:t>
      </w:r>
      <w:r>
        <w:rPr>
          <w:color w:val="000000" w:themeColor="text1"/>
          <w:sz w:val="24"/>
          <w:szCs w:val="24"/>
          <w:highlight w:val="none"/>
          <w14:textFill>
            <w14:solidFill>
              <w14:schemeClr w14:val="tx1"/>
            </w14:solidFill>
          </w14:textFill>
        </w:rPr>
        <w:t>1</w:t>
      </w:r>
      <w:bookmarkStart w:id="79" w:name="_GoBack"/>
      <w:bookmarkEnd w:id="79"/>
      <w:r>
        <w:rPr>
          <w:color w:val="000000" w:themeColor="text1"/>
          <w:sz w:val="24"/>
          <w:szCs w:val="24"/>
          <w:highlight w:val="none"/>
          <w14:textFill>
            <w14:solidFill>
              <w14:schemeClr w14:val="tx1"/>
            </w14:solidFill>
          </w14:textFill>
        </w:rPr>
        <w:t>000</w:t>
      </w:r>
      <w:r>
        <w:rPr>
          <w:rFonts w:hint="eastAsia"/>
          <w:color w:val="000000" w:themeColor="text1"/>
          <w:sz w:val="24"/>
          <w:szCs w:val="24"/>
          <w:highlight w:val="none"/>
          <w14:textFill>
            <w14:solidFill>
              <w14:schemeClr w14:val="tx1"/>
            </w14:solidFill>
          </w14:textFill>
        </w:rPr>
        <w:t>元</w:t>
      </w:r>
      <w:r>
        <w:rPr>
          <w:color w:val="000000" w:themeColor="text1"/>
          <w:sz w:val="24"/>
          <w:szCs w:val="24"/>
          <w:highlight w:val="none"/>
          <w14:textFill>
            <w14:solidFill>
              <w14:schemeClr w14:val="tx1"/>
            </w14:solidFill>
          </w14:textFill>
        </w:rPr>
        <w:t>/</w:t>
      </w:r>
      <w:r>
        <w:rPr>
          <w:rFonts w:hint="eastAsia"/>
          <w:color w:val="000000" w:themeColor="text1"/>
          <w:sz w:val="24"/>
          <w:szCs w:val="24"/>
          <w:highlight w:val="none"/>
          <w14:textFill>
            <w14:solidFill>
              <w14:schemeClr w14:val="tx1"/>
            </w14:solidFill>
          </w14:textFill>
        </w:rPr>
        <w:t>次。保修期限：免费维修期</w:t>
      </w:r>
      <w:r>
        <w:rPr>
          <w:color w:val="000000" w:themeColor="text1"/>
          <w:sz w:val="24"/>
          <w:szCs w:val="24"/>
          <w:highlight w:val="none"/>
          <w14:textFill>
            <w14:solidFill>
              <w14:schemeClr w14:val="tx1"/>
            </w14:solidFill>
          </w14:textFill>
        </w:rPr>
        <w:t>2</w:t>
      </w:r>
      <w:r>
        <w:rPr>
          <w:rFonts w:hint="eastAsia"/>
          <w:color w:val="000000" w:themeColor="text1"/>
          <w:sz w:val="24"/>
          <w:szCs w:val="24"/>
          <w:highlight w:val="none"/>
          <w14:textFill>
            <w14:solidFill>
              <w14:schemeClr w14:val="tx1"/>
            </w14:solidFill>
          </w14:textFill>
        </w:rPr>
        <w:t>年，终身保修。</w:t>
      </w:r>
    </w:p>
    <w:p>
      <w:pPr>
        <w:pStyle w:val="2"/>
        <w:spacing w:before="159" w:after="159"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7、乙方需根据甲方提供图纸（见附件）、查看现场实际布置及甲方需求，进行深化设计，以满足最大监控面积、减少死角。乙方投标时需提供设计方案、设备清单及分项价格。</w:t>
      </w:r>
    </w:p>
    <w:p>
      <w:pPr>
        <w:snapToGrid w:val="0"/>
        <w:spacing w:line="360" w:lineRule="auto"/>
        <w:ind w:firstLine="480" w:firstLineChars="200"/>
        <w:rPr>
          <w:color w:val="000000" w:themeColor="text1"/>
          <w:sz w:val="24"/>
          <w:szCs w:val="24"/>
          <w:highlight w:val="none"/>
          <w:lang w:val="en-US"/>
          <w14:textFill>
            <w14:solidFill>
              <w14:schemeClr w14:val="tx1"/>
            </w14:solidFill>
          </w14:textFill>
        </w:rPr>
      </w:pPr>
      <w:r>
        <w:rPr>
          <w:rFonts w:hint="eastAsia"/>
          <w:color w:val="000000" w:themeColor="text1"/>
          <w:sz w:val="24"/>
          <w:szCs w:val="24"/>
          <w:highlight w:val="none"/>
          <w:lang w:val="en-US"/>
          <w14:textFill>
            <w14:solidFill>
              <w14:schemeClr w14:val="tx1"/>
            </w14:solidFill>
          </w14:textFill>
        </w:rPr>
        <w:t>8、</w:t>
      </w:r>
      <w:r>
        <w:rPr>
          <w:rFonts w:hint="eastAsia"/>
          <w:color w:val="000000" w:themeColor="text1"/>
          <w:sz w:val="24"/>
          <w:szCs w:val="24"/>
          <w:highlight w:val="none"/>
          <w14:textFill>
            <w14:solidFill>
              <w14:schemeClr w14:val="tx1"/>
            </w14:solidFill>
          </w14:textFill>
        </w:rPr>
        <w:t>乙方</w:t>
      </w:r>
      <w:r>
        <w:rPr>
          <w:color w:val="000000" w:themeColor="text1"/>
          <w:sz w:val="24"/>
          <w:szCs w:val="24"/>
          <w:highlight w:val="none"/>
          <w:lang w:val="en-US"/>
          <w14:textFill>
            <w14:solidFill>
              <w14:schemeClr w14:val="tx1"/>
            </w14:solidFill>
          </w14:textFill>
        </w:rPr>
        <w:t>保证提供的产品符合安全、健康、环保标准的要求。</w:t>
      </w:r>
      <w:r>
        <w:rPr>
          <w:rFonts w:hint="eastAsia"/>
          <w:color w:val="000000" w:themeColor="text1"/>
          <w:sz w:val="24"/>
          <w:szCs w:val="24"/>
          <w:highlight w:val="none"/>
          <w14:textFill>
            <w14:solidFill>
              <w14:schemeClr w14:val="tx1"/>
            </w14:solidFill>
          </w14:textFill>
        </w:rPr>
        <w:t>乙方</w:t>
      </w:r>
      <w:r>
        <w:rPr>
          <w:color w:val="000000" w:themeColor="text1"/>
          <w:sz w:val="24"/>
          <w:szCs w:val="24"/>
          <w:highlight w:val="none"/>
          <w:lang w:val="en-US"/>
          <w14:textFill>
            <w14:solidFill>
              <w14:schemeClr w14:val="tx1"/>
            </w14:solidFill>
          </w14:textFill>
        </w:rPr>
        <w:t>对成套设备(含辅助系统与设备)负有全部技术及质量责任，包括采购的设备和零部件。</w:t>
      </w:r>
    </w:p>
    <w:p>
      <w:pPr>
        <w:pStyle w:val="2"/>
        <w:autoSpaceDE w:val="0"/>
        <w:autoSpaceDN w:val="0"/>
        <w:spacing w:before="159" w:after="159" w:line="360" w:lineRule="auto"/>
        <w:ind w:firstLine="480" w:firstLineChars="200"/>
        <w:rPr>
          <w:rFonts w:hint="eastAsia"/>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甲方前期已在乙类库、丙一待检区、丙二库待检区安装三套红外热像仪系统，系统及设备型号为(DVSN-T20-1)。此次增加的红外热像仪系统需并入前期系统并保证兼容性。</w:t>
      </w:r>
    </w:p>
    <w:p>
      <w:pPr>
        <w:spacing w:line="360" w:lineRule="auto"/>
        <w:ind w:right="210" w:rightChars="100" w:firstLine="480" w:firstLineChars="200"/>
        <w:rPr>
          <w:b w:val="0"/>
          <w:color w:val="000000" w:themeColor="text1"/>
          <w:sz w:val="24"/>
          <w:szCs w:val="24"/>
          <w:highlight w:val="none"/>
          <w14:textFill>
            <w14:solidFill>
              <w14:schemeClr w14:val="tx1"/>
            </w14:solidFill>
          </w14:textFill>
        </w:rPr>
      </w:pPr>
      <w:r>
        <w:rPr>
          <w:b w:val="0"/>
          <w:color w:val="000000" w:themeColor="text1"/>
          <w:sz w:val="24"/>
          <w:szCs w:val="24"/>
          <w:highlight w:val="none"/>
          <w14:textFill>
            <w14:solidFill>
              <w14:schemeClr w14:val="tx1"/>
            </w14:solidFill>
          </w14:textFill>
        </w:rPr>
        <w:t>六、违约责任</w:t>
      </w:r>
    </w:p>
    <w:p>
      <w:pPr>
        <w:spacing w:line="360" w:lineRule="auto"/>
        <w:ind w:right="210" w:rightChars="100"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一）乙方未按合同约定交期按时交货、安装或交付相关的技术资料的，每逾期一天则相应应向甲方支付合同总额的3‰作为违约金，逾期达20个日历日的，甲方有权单方解除合同。乙方应退还已支付的货款，并另行支付合同总金额20%的违约金，违约金不足以赔偿因此给甲方造成的损失的，甲方有权另行追偿。</w:t>
      </w:r>
    </w:p>
    <w:p>
      <w:pPr>
        <w:spacing w:line="360" w:lineRule="auto"/>
        <w:ind w:right="210" w:rightChars="100"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（二）甲方未按合同约定日期按时付款的，每逾期一天则相应应向乙方支付未付款总额的3‰作为违约赔偿金，逾期达20个日历日的，乙方有权单方终止合同并要求甲方赔偿一切损失。</w:t>
      </w:r>
    </w:p>
    <w:p>
      <w:pPr>
        <w:spacing w:line="360" w:lineRule="auto"/>
        <w:ind w:right="210" w:rightChars="100"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（三）因一方或双方遇不可抗力不能继续履行合同时，双方互免承担违约责任，可在结清已发生费用后，解除合同。</w:t>
      </w:r>
    </w:p>
    <w:p>
      <w:pPr>
        <w:spacing w:line="360" w:lineRule="auto"/>
        <w:ind w:right="210" w:rightChars="100" w:firstLine="480" w:firstLineChars="200"/>
        <w:rPr>
          <w:rFonts w:hint="eastAsia"/>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（四）一方无故解除、终止合同或以实际行为表明不再履行本合同的，守约方有权主张本合同</w:t>
      </w:r>
      <w:r>
        <w:rPr>
          <w:color w:val="000000" w:themeColor="text1"/>
          <w:sz w:val="24"/>
          <w:szCs w:val="24"/>
          <w:highlight w:val="none"/>
          <w14:textFill>
            <w14:solidFill>
              <w14:schemeClr w14:val="tx1"/>
            </w14:solidFill>
          </w14:textFill>
        </w:rPr>
        <w:t>总额20%的违约金</w:t>
      </w:r>
      <w:r>
        <w:rPr>
          <w:rFonts w:hint="eastAsia"/>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违约金不足以赔偿因此给</w:t>
      </w:r>
      <w:r>
        <w:rPr>
          <w:rFonts w:hint="eastAsia"/>
          <w:color w:val="000000" w:themeColor="text1"/>
          <w:sz w:val="24"/>
          <w:szCs w:val="24"/>
          <w:highlight w:val="none"/>
          <w14:textFill>
            <w14:solidFill>
              <w14:schemeClr w14:val="tx1"/>
            </w14:solidFill>
          </w14:textFill>
        </w:rPr>
        <w:t>守约方</w:t>
      </w:r>
      <w:r>
        <w:rPr>
          <w:color w:val="000000" w:themeColor="text1"/>
          <w:sz w:val="24"/>
          <w:szCs w:val="24"/>
          <w:highlight w:val="none"/>
          <w14:textFill>
            <w14:solidFill>
              <w14:schemeClr w14:val="tx1"/>
            </w14:solidFill>
          </w14:textFill>
        </w:rPr>
        <w:t>造成的损失的，</w:t>
      </w:r>
      <w:r>
        <w:rPr>
          <w:rFonts w:hint="eastAsia"/>
          <w:color w:val="000000" w:themeColor="text1"/>
          <w:sz w:val="24"/>
          <w:szCs w:val="24"/>
          <w:highlight w:val="none"/>
          <w14:textFill>
            <w14:solidFill>
              <w14:schemeClr w14:val="tx1"/>
            </w14:solidFill>
          </w14:textFill>
        </w:rPr>
        <w:t>守约方</w:t>
      </w:r>
      <w:r>
        <w:rPr>
          <w:color w:val="000000" w:themeColor="text1"/>
          <w:sz w:val="24"/>
          <w:szCs w:val="24"/>
          <w:highlight w:val="none"/>
          <w14:textFill>
            <w14:solidFill>
              <w14:schemeClr w14:val="tx1"/>
            </w14:solidFill>
          </w14:textFill>
        </w:rPr>
        <w:t>有权另行追偿。</w:t>
      </w:r>
    </w:p>
    <w:p>
      <w:pPr>
        <w:spacing w:line="360" w:lineRule="auto"/>
        <w:ind w:right="210" w:rightChars="100" w:firstLine="482" w:firstLineChars="200"/>
        <w:rPr>
          <w:b/>
          <w:bCs/>
          <w:color w:val="000000" w:themeColor="text1"/>
          <w:sz w:val="24"/>
          <w:szCs w:val="24"/>
          <w:highlight w:val="none"/>
          <w14:textFill>
            <w14:solidFill>
              <w14:schemeClr w14:val="tx1"/>
            </w14:solidFill>
          </w14:textFill>
        </w:rPr>
      </w:pPr>
      <w:r>
        <w:rPr>
          <w:b/>
          <w:bCs/>
          <w:color w:val="000000" w:themeColor="text1"/>
          <w:sz w:val="24"/>
          <w:szCs w:val="24"/>
          <w:highlight w:val="none"/>
          <w14:textFill>
            <w14:solidFill>
              <w14:schemeClr w14:val="tx1"/>
            </w14:solidFill>
          </w14:textFill>
        </w:rPr>
        <w:t>七、不可抗力</w:t>
      </w:r>
    </w:p>
    <w:p>
      <w:pPr>
        <w:spacing w:line="360" w:lineRule="auto"/>
        <w:ind w:right="210" w:rightChars="100"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（一）不可抗力指战争、严重火灾、洪水、台风、地震等或其它双方认定的不可抗力事件。</w:t>
      </w:r>
    </w:p>
    <w:p>
      <w:pPr>
        <w:spacing w:line="360" w:lineRule="auto"/>
        <w:ind w:right="210" w:rightChars="100"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（二）签约双方中任何一方由于不可抗力影响合同执行时，发生不可抗力一方应尽快将事故通知另一方。在此情况下，乙方仍然有责任采取必要的措施加速供货，双方应通过友好协商尽快解决本合同的执行问题。</w:t>
      </w:r>
    </w:p>
    <w:p>
      <w:pPr>
        <w:spacing w:line="360" w:lineRule="auto"/>
        <w:ind w:firstLine="482" w:firstLineChars="200"/>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八、争议的解决</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因履行本合同发生的任何争议，双方本着友好互利的原则协商解决。协商不成时应向</w:t>
      </w:r>
      <w:r>
        <w:rPr>
          <w:rFonts w:hint="eastAsia"/>
          <w:color w:val="000000" w:themeColor="text1"/>
          <w:sz w:val="24"/>
          <w:szCs w:val="24"/>
          <w:highlight w:val="none"/>
          <w14:textFill>
            <w14:solidFill>
              <w14:schemeClr w14:val="tx1"/>
            </w14:solidFill>
          </w14:textFill>
        </w:rPr>
        <w:t>甲方所在地有管辖权的人民法院</w:t>
      </w:r>
      <w:r>
        <w:rPr>
          <w:color w:val="000000" w:themeColor="text1"/>
          <w:sz w:val="24"/>
          <w:szCs w:val="24"/>
          <w:highlight w:val="none"/>
          <w14:textFill>
            <w14:solidFill>
              <w14:schemeClr w14:val="tx1"/>
            </w14:solidFill>
          </w14:textFill>
        </w:rPr>
        <w:t>提起</w:t>
      </w:r>
      <w:r>
        <w:rPr>
          <w:rFonts w:hint="eastAsia"/>
          <w:color w:val="000000" w:themeColor="text1"/>
          <w:sz w:val="24"/>
          <w:szCs w:val="24"/>
          <w:highlight w:val="none"/>
          <w14:textFill>
            <w14:solidFill>
              <w14:schemeClr w14:val="tx1"/>
            </w14:solidFill>
          </w14:textFill>
        </w:rPr>
        <w:t>诉讼</w:t>
      </w:r>
      <w:r>
        <w:rPr>
          <w:color w:val="000000" w:themeColor="text1"/>
          <w:sz w:val="24"/>
          <w:szCs w:val="24"/>
          <w:highlight w:val="none"/>
          <w14:textFill>
            <w14:solidFill>
              <w14:schemeClr w14:val="tx1"/>
            </w14:solidFill>
          </w14:textFill>
        </w:rPr>
        <w:t>。除有争议的部分外，双方应继续履行本合同所约定的义务。</w:t>
      </w:r>
    </w:p>
    <w:p>
      <w:pPr>
        <w:spacing w:line="360" w:lineRule="auto"/>
        <w:ind w:firstLine="482" w:firstLineChars="200"/>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九、其它约定</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一）本合同任何内容的修改，须由双方进行协商，并另行签订补充协议或书面文件，所签订的补充协议或相关合同附件均为本合同不可分割部分，与本合同具有同等法律效力。任何一方自行更改或解除合同的，按违约处理；合同中未尽事项，由双方协商另行签订补充协议。</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（二）任何一方未经另一方的书面同意，均不得将本合同的权利、义务、利益转移给第三方。</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（三）本合同一式陆份，甲方执肆份、乙方执贰份。本合同双方代表签字盖章后生效，合同履行完毕后自行失效。</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（四）本合同附件：</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附件1：《报价清单》</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附件2：《东莞市海心沙资源综合利用中心绿色工业服务项目红外热成像设备（第二批）技术需求书》</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附件</w:t>
      </w:r>
      <w:r>
        <w:rPr>
          <w:rFonts w:hint="eastAsia"/>
          <w:color w:val="000000" w:themeColor="text1"/>
          <w:sz w:val="24"/>
          <w:szCs w:val="24"/>
          <w:highlight w:val="none"/>
          <w14:textFill>
            <w14:solidFill>
              <w14:schemeClr w14:val="tx1"/>
            </w14:solidFill>
          </w14:textFill>
        </w:rPr>
        <w:t>3</w:t>
      </w:r>
      <w:r>
        <w:rPr>
          <w:color w:val="000000" w:themeColor="text1"/>
          <w:sz w:val="24"/>
          <w:szCs w:val="24"/>
          <w:highlight w:val="none"/>
          <w14:textFill>
            <w14:solidFill>
              <w14:schemeClr w14:val="tx1"/>
            </w14:solidFill>
          </w14:textFill>
        </w:rPr>
        <w:t>：《阳光合作协议》</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（以下无正文）</w:t>
      </w:r>
    </w:p>
    <w:p>
      <w:pPr>
        <w:spacing w:line="360" w:lineRule="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 </w:t>
      </w:r>
    </w:p>
    <w:p>
      <w:pPr>
        <w:spacing w:line="360" w:lineRule="auto"/>
        <w:rPr>
          <w:color w:val="000000" w:themeColor="text1"/>
          <w:sz w:val="24"/>
          <w:szCs w:val="24"/>
          <w:highlight w:val="none"/>
          <w14:textFill>
            <w14:solidFill>
              <w14:schemeClr w14:val="tx1"/>
            </w14:solidFill>
          </w14:textFill>
        </w:rPr>
      </w:pPr>
    </w:p>
    <w:p>
      <w:pPr>
        <w:spacing w:line="360" w:lineRule="auto"/>
        <w:rPr>
          <w:color w:val="000000" w:themeColor="text1"/>
          <w:sz w:val="24"/>
          <w:szCs w:val="24"/>
          <w:highlight w:val="none"/>
          <w14:textFill>
            <w14:solidFill>
              <w14:schemeClr w14:val="tx1"/>
            </w14:solidFill>
          </w14:textFill>
        </w:rPr>
      </w:pPr>
    </w:p>
    <w:p>
      <w:pPr>
        <w:spacing w:line="360" w:lineRule="auto"/>
        <w:rPr>
          <w:color w:val="000000" w:themeColor="text1"/>
          <w:sz w:val="24"/>
          <w:szCs w:val="24"/>
          <w:highlight w:val="none"/>
          <w14:textFill>
            <w14:solidFill>
              <w14:schemeClr w14:val="tx1"/>
            </w14:solidFill>
          </w14:textFill>
        </w:rPr>
      </w:pPr>
    </w:p>
    <w:p>
      <w:pPr>
        <w:spacing w:line="360" w:lineRule="auto"/>
        <w:rPr>
          <w:color w:val="000000" w:themeColor="text1"/>
          <w:sz w:val="24"/>
          <w:szCs w:val="24"/>
          <w:highlight w:val="none"/>
          <w14:textFill>
            <w14:solidFill>
              <w14:schemeClr w14:val="tx1"/>
            </w14:solidFill>
          </w14:textFill>
        </w:rPr>
      </w:pPr>
    </w:p>
    <w:p>
      <w:pPr>
        <w:spacing w:line="360" w:lineRule="auto"/>
        <w:rPr>
          <w:color w:val="000000" w:themeColor="text1"/>
          <w:sz w:val="24"/>
          <w:szCs w:val="24"/>
          <w:highlight w:val="none"/>
          <w14:textFill>
            <w14:solidFill>
              <w14:schemeClr w14:val="tx1"/>
            </w14:solidFill>
          </w14:textFill>
        </w:rPr>
      </w:pPr>
    </w:p>
    <w:p>
      <w:pPr>
        <w:pStyle w:val="2"/>
        <w:rPr>
          <w:highlight w:val="none"/>
        </w:rPr>
      </w:pPr>
    </w:p>
    <w:p>
      <w:pPr>
        <w:spacing w:line="360" w:lineRule="auto"/>
        <w:rPr>
          <w:color w:val="000000" w:themeColor="text1"/>
          <w:sz w:val="24"/>
          <w:szCs w:val="24"/>
          <w:highlight w:val="none"/>
          <w14:textFill>
            <w14:solidFill>
              <w14:schemeClr w14:val="tx1"/>
            </w14:solidFill>
          </w14:textFill>
        </w:rPr>
      </w:pPr>
    </w:p>
    <w:p>
      <w:pPr>
        <w:spacing w:line="360" w:lineRule="auto"/>
        <w:ind w:left="7439" w:leftChars="114" w:hanging="7200" w:hangingChars="30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甲方（盖章）：                    乙方（盖章）： </w:t>
      </w:r>
    </w:p>
    <w:p>
      <w:pPr>
        <w:spacing w:line="360" w:lineRule="auto"/>
        <w:ind w:firstLine="240" w:firstLineChars="100"/>
        <w:rPr>
          <w:color w:val="000000" w:themeColor="text1"/>
          <w:sz w:val="24"/>
          <w:szCs w:val="24"/>
          <w:highlight w:val="none"/>
          <w14:textFill>
            <w14:solidFill>
              <w14:schemeClr w14:val="tx1"/>
            </w14:solidFill>
          </w14:textFill>
        </w:rPr>
      </w:pPr>
    </w:p>
    <w:p>
      <w:pPr>
        <w:spacing w:line="360" w:lineRule="auto"/>
        <w:ind w:firstLine="240" w:firstLineChars="1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法定代表人（签章）：              法定代表人（签章）：</w:t>
      </w:r>
    </w:p>
    <w:p>
      <w:pPr>
        <w:spacing w:line="360" w:lineRule="auto"/>
        <w:ind w:firstLine="240" w:firstLineChars="100"/>
        <w:rPr>
          <w:color w:val="000000" w:themeColor="text1"/>
          <w:sz w:val="24"/>
          <w:szCs w:val="24"/>
          <w:highlight w:val="none"/>
          <w14:textFill>
            <w14:solidFill>
              <w14:schemeClr w14:val="tx1"/>
            </w14:solidFill>
          </w14:textFill>
        </w:rPr>
      </w:pPr>
    </w:p>
    <w:p>
      <w:pPr>
        <w:spacing w:line="360" w:lineRule="auto"/>
        <w:ind w:firstLine="240" w:firstLineChars="1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或授权代表人（签字）：            或授权代表人（签字）：</w:t>
      </w:r>
    </w:p>
    <w:p>
      <w:pPr>
        <w:spacing w:line="360" w:lineRule="auto"/>
        <w:ind w:left="4290" w:leftChars="100" w:hanging="4080" w:hangingChars="17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 xml:space="preserve">                                  </w:t>
      </w:r>
    </w:p>
    <w:p>
      <w:pPr>
        <w:spacing w:line="360" w:lineRule="auto"/>
        <w:ind w:firstLine="4320" w:firstLineChars="1800"/>
        <w:rPr>
          <w:color w:val="000000" w:themeColor="text1"/>
          <w:szCs w:val="21"/>
          <w:highlight w:val="none"/>
          <w14:textFill>
            <w14:solidFill>
              <w14:schemeClr w14:val="tx1"/>
            </w14:solidFill>
          </w14:textFill>
        </w:rPr>
      </w:pPr>
      <w:r>
        <w:rPr>
          <w:color w:val="000000" w:themeColor="text1"/>
          <w:sz w:val="24"/>
          <w:szCs w:val="24"/>
          <w:highlight w:val="none"/>
          <w14:textFill>
            <w14:solidFill>
              <w14:schemeClr w14:val="tx1"/>
            </w14:solidFill>
          </w14:textFill>
        </w:rPr>
        <w:t>地址：</w:t>
      </w:r>
      <w:r>
        <w:rPr>
          <w:color w:val="000000" w:themeColor="text1"/>
          <w:szCs w:val="21"/>
          <w:highlight w:val="none"/>
          <w14:textFill>
            <w14:solidFill>
              <w14:schemeClr w14:val="tx1"/>
            </w14:solidFill>
          </w14:textFill>
        </w:rPr>
        <w:t xml:space="preserve"> </w:t>
      </w:r>
    </w:p>
    <w:p>
      <w:pPr>
        <w:spacing w:line="360" w:lineRule="auto"/>
        <w:ind w:left="4200" w:leftChars="2000" w:firstLine="240" w:firstLineChars="1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电话：</w:t>
      </w:r>
    </w:p>
    <w:p>
      <w:pPr>
        <w:spacing w:line="360" w:lineRule="auto"/>
        <w:ind w:firstLine="240" w:firstLineChars="1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签约地点：东莞市</w:t>
      </w:r>
    </w:p>
    <w:p>
      <w:pPr>
        <w:spacing w:line="360" w:lineRule="auto"/>
        <w:ind w:firstLine="240" w:firstLineChars="100"/>
        <w:rPr>
          <w:b/>
          <w:bCs/>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签订时间：2021年  月  日</w:t>
      </w: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p>
    <w:p>
      <w:pPr>
        <w:pStyle w:val="2"/>
        <w:rPr>
          <w:rFonts w:ascii="宋体" w:hAnsi="宋体"/>
          <w:color w:val="000000" w:themeColor="text1"/>
          <w:spacing w:val="4"/>
          <w:sz w:val="24"/>
          <w:highlight w:val="none"/>
          <w14:textFill>
            <w14:solidFill>
              <w14:schemeClr w14:val="tx1"/>
            </w14:solidFill>
          </w14:textFill>
        </w:rPr>
      </w:pPr>
    </w:p>
    <w:p>
      <w:pPr>
        <w:pStyle w:val="2"/>
        <w:rPr>
          <w:rFonts w:ascii="宋体" w:hAnsi="宋体"/>
          <w:color w:val="000000" w:themeColor="text1"/>
          <w:spacing w:val="4"/>
          <w:sz w:val="24"/>
          <w:highlight w:val="none"/>
          <w14:textFill>
            <w14:solidFill>
              <w14:schemeClr w14:val="tx1"/>
            </w14:solidFill>
          </w14:textFill>
        </w:rPr>
      </w:pPr>
    </w:p>
    <w:p>
      <w:pPr>
        <w:pStyle w:val="2"/>
        <w:rPr>
          <w:rFonts w:ascii="宋体" w:hAnsi="宋体"/>
          <w:color w:val="000000" w:themeColor="text1"/>
          <w:spacing w:val="4"/>
          <w:sz w:val="24"/>
          <w:highlight w:val="none"/>
          <w14:textFill>
            <w14:solidFill>
              <w14:schemeClr w14:val="tx1"/>
            </w14:solidFill>
          </w14:textFill>
        </w:rPr>
      </w:pPr>
    </w:p>
    <w:p>
      <w:pPr>
        <w:pStyle w:val="2"/>
        <w:rPr>
          <w:rFonts w:ascii="宋体" w:hAnsi="宋体"/>
          <w:color w:val="000000" w:themeColor="text1"/>
          <w:spacing w:val="4"/>
          <w:sz w:val="24"/>
          <w:highlight w:val="none"/>
          <w14:textFill>
            <w14:solidFill>
              <w14:schemeClr w14:val="tx1"/>
            </w14:solidFill>
          </w14:textFill>
        </w:rPr>
      </w:pPr>
    </w:p>
    <w:p>
      <w:pPr>
        <w:spacing w:line="480" w:lineRule="exact"/>
        <w:rPr>
          <w:rFonts w:ascii="宋体" w:hAnsi="宋体"/>
          <w:color w:val="000000" w:themeColor="text1"/>
          <w:spacing w:val="4"/>
          <w:sz w:val="24"/>
          <w:highlight w:val="none"/>
          <w14:textFill>
            <w14:solidFill>
              <w14:schemeClr w14:val="tx1"/>
            </w14:solidFill>
          </w14:textFill>
        </w:rPr>
      </w:pPr>
      <w:r>
        <w:rPr>
          <w:rFonts w:hint="eastAsia" w:ascii="宋体" w:hAnsi="宋体"/>
          <w:color w:val="000000" w:themeColor="text1"/>
          <w:spacing w:val="4"/>
          <w:sz w:val="24"/>
          <w:highlight w:val="none"/>
          <w14:textFill>
            <w14:solidFill>
              <w14:schemeClr w14:val="tx1"/>
            </w14:solidFill>
          </w14:textFill>
        </w:rPr>
        <w:t>附件1：报价清单</w:t>
      </w:r>
    </w:p>
    <w:p>
      <w:pPr>
        <w:spacing w:line="480" w:lineRule="exact"/>
        <w:rPr>
          <w:rFonts w:ascii="宋体" w:hAnsi="宋体"/>
          <w:color w:val="000000" w:themeColor="text1"/>
          <w:spacing w:val="4"/>
          <w:sz w:val="24"/>
          <w:highlight w:val="none"/>
          <w14:textFill>
            <w14:solidFill>
              <w14:schemeClr w14:val="tx1"/>
            </w14:solidFill>
          </w14:textFill>
        </w:rPr>
      </w:pPr>
      <w:r>
        <w:rPr>
          <w:rFonts w:hint="eastAsia" w:ascii="宋体" w:hAnsi="宋体"/>
          <w:color w:val="000000" w:themeColor="text1"/>
          <w:spacing w:val="4"/>
          <w:sz w:val="24"/>
          <w:highlight w:val="none"/>
          <w14:textFill>
            <w14:solidFill>
              <w14:schemeClr w14:val="tx1"/>
            </w14:solidFill>
          </w14:textFill>
        </w:rPr>
        <w:t>附件2：</w:t>
      </w:r>
      <w:r>
        <w:rPr>
          <w:rFonts w:hint="eastAsia"/>
          <w:color w:val="000000" w:themeColor="text1"/>
          <w:sz w:val="24"/>
          <w:szCs w:val="24"/>
          <w:highlight w:val="none"/>
          <w14:textFill>
            <w14:solidFill>
              <w14:schemeClr w14:val="tx1"/>
            </w14:solidFill>
          </w14:textFill>
        </w:rPr>
        <w:t>东莞市海心沙资源综合利用中心绿色工业服务项目红外热成像设备（第二批）技术需求书</w:t>
      </w:r>
    </w:p>
    <w:p>
      <w:pPr>
        <w:spacing w:line="480" w:lineRule="exact"/>
        <w:rPr>
          <w:rFonts w:ascii="宋体" w:hAnsi="宋体"/>
          <w:color w:val="000000" w:themeColor="text1"/>
          <w:spacing w:val="4"/>
          <w:sz w:val="24"/>
          <w:szCs w:val="24"/>
          <w:highlight w:val="none"/>
          <w14:textFill>
            <w14:solidFill>
              <w14:schemeClr w14:val="tx1"/>
            </w14:solidFill>
          </w14:textFill>
        </w:rPr>
      </w:pPr>
      <w:r>
        <w:rPr>
          <w:rFonts w:hint="eastAsia" w:ascii="宋体" w:hAnsi="宋体"/>
          <w:color w:val="000000" w:themeColor="text1"/>
          <w:spacing w:val="4"/>
          <w:sz w:val="24"/>
          <w:highlight w:val="none"/>
          <w14:textFill>
            <w14:solidFill>
              <w14:schemeClr w14:val="tx1"/>
            </w14:solidFill>
          </w14:textFill>
        </w:rPr>
        <w:t>附件3：阳光合作协议</w:t>
      </w:r>
    </w:p>
    <w:p>
      <w:pPr>
        <w:spacing w:line="480" w:lineRule="exact"/>
        <w:jc w:val="center"/>
        <w:rPr>
          <w:rFonts w:ascii="宋体" w:hAnsi="宋体"/>
          <w:b/>
          <w:color w:val="000000" w:themeColor="text1"/>
          <w:spacing w:val="4"/>
          <w:sz w:val="30"/>
          <w:szCs w:val="30"/>
          <w:highlight w:val="none"/>
          <w14:textFill>
            <w14:solidFill>
              <w14:schemeClr w14:val="tx1"/>
            </w14:solidFill>
          </w14:textFill>
        </w:rPr>
      </w:pPr>
      <w:bookmarkStart w:id="75" w:name="_Hlk80109174"/>
      <w:r>
        <w:rPr>
          <w:rFonts w:hint="eastAsia" w:ascii="宋体" w:hAnsi="宋体"/>
          <w:b/>
          <w:color w:val="000000" w:themeColor="text1"/>
          <w:spacing w:val="4"/>
          <w:sz w:val="30"/>
          <w:szCs w:val="30"/>
          <w:highlight w:val="none"/>
          <w14:textFill>
            <w14:solidFill>
              <w14:schemeClr w14:val="tx1"/>
            </w14:solidFill>
          </w14:textFill>
        </w:rPr>
        <w:t>阳光合作协议</w:t>
      </w:r>
    </w:p>
    <w:p>
      <w:pPr>
        <w:spacing w:line="480" w:lineRule="exact"/>
        <w:jc w:val="center"/>
        <w:rPr>
          <w:rFonts w:ascii="宋体" w:hAnsi="宋体"/>
          <w:b/>
          <w:color w:val="000000" w:themeColor="text1"/>
          <w:spacing w:val="4"/>
          <w:sz w:val="24"/>
          <w:szCs w:val="24"/>
          <w:highlight w:val="none"/>
          <w14:textFill>
            <w14:solidFill>
              <w14:schemeClr w14:val="tx1"/>
            </w14:solidFill>
          </w14:textFill>
        </w:rPr>
      </w:pPr>
    </w:p>
    <w:p>
      <w:pPr>
        <w:spacing w:before="159" w:beforeLines="50" w:line="360" w:lineRule="auto"/>
        <w:ind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甲方（采购方全称）：东莞市新东欣环保投资有限公司</w:t>
      </w:r>
    </w:p>
    <w:p>
      <w:pPr>
        <w:spacing w:before="159" w:beforeLines="50" w:line="360" w:lineRule="auto"/>
        <w:ind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 xml:space="preserve">乙方（供应方全称）：        </w:t>
      </w:r>
    </w:p>
    <w:p>
      <w:pPr>
        <w:spacing w:line="360" w:lineRule="auto"/>
        <w:ind w:firstLine="436" w:firstLineChars="200"/>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甲乙双方于2021年</w:t>
      </w:r>
      <w:r>
        <w:rPr>
          <w:rFonts w:ascii="宋体" w:hAnsi="宋体"/>
          <w:color w:val="000000" w:themeColor="text1"/>
          <w:spacing w:val="4"/>
          <w:szCs w:val="21"/>
          <w:highlight w:val="none"/>
          <w14:textFill>
            <w14:solidFill>
              <w14:schemeClr w14:val="tx1"/>
            </w14:solidFill>
          </w14:textFill>
        </w:rPr>
        <w:t xml:space="preserve"> </w:t>
      </w:r>
      <w:r>
        <w:rPr>
          <w:rFonts w:hint="eastAsia" w:ascii="宋体" w:hAnsi="宋体"/>
          <w:color w:val="000000" w:themeColor="text1"/>
          <w:spacing w:val="4"/>
          <w:szCs w:val="21"/>
          <w:highlight w:val="none"/>
          <w14:textFill>
            <w14:solidFill>
              <w14:schemeClr w14:val="tx1"/>
            </w14:solidFill>
          </w14:textFill>
        </w:rPr>
        <w:t xml:space="preserve">月  日签署了 </w:t>
      </w:r>
      <w:r>
        <w:rPr>
          <w:rFonts w:ascii="宋体" w:hAnsi="宋体"/>
          <w:color w:val="000000" w:themeColor="text1"/>
          <w:spacing w:val="4"/>
          <w:szCs w:val="21"/>
          <w:highlight w:val="none"/>
          <w14:textFill>
            <w14:solidFill>
              <w14:schemeClr w14:val="tx1"/>
            </w14:solidFill>
          </w14:textFill>
        </w:rPr>
        <w:t xml:space="preserve">   </w:t>
      </w:r>
      <w:r>
        <w:rPr>
          <w:rFonts w:hint="eastAsia" w:ascii="宋体" w:hAnsi="宋体"/>
          <w:color w:val="000000" w:themeColor="text1"/>
          <w:spacing w:val="4"/>
          <w:szCs w:val="21"/>
          <w:highlight w:val="none"/>
          <w14:textFill>
            <w14:solidFill>
              <w14:schemeClr w14:val="tx1"/>
            </w14:solidFill>
          </w14:textFill>
        </w:rPr>
        <w:t>（以下简称原合同），为加强双方阳光合作，保证职员职业安全，甲乙双方经协商签定本协议并作为双方共同遵守的阳光合作行为准则。</w:t>
      </w:r>
    </w:p>
    <w:p>
      <w:pPr>
        <w:widowControl/>
        <w:numPr>
          <w:ilvl w:val="0"/>
          <w:numId w:val="8"/>
        </w:numPr>
        <w:spacing w:before="159" w:beforeLines="50" w:line="360" w:lineRule="auto"/>
        <w:contextualSpacing/>
        <w:jc w:val="left"/>
        <w:rPr>
          <w:rFonts w:ascii="宋体" w:hAnsi="宋体"/>
          <w:b/>
          <w:color w:val="000000" w:themeColor="text1"/>
          <w:spacing w:val="4"/>
          <w:szCs w:val="21"/>
          <w:highlight w:val="none"/>
          <w14:textFill>
            <w14:solidFill>
              <w14:schemeClr w14:val="tx1"/>
            </w14:solidFill>
          </w14:textFill>
        </w:rPr>
      </w:pPr>
      <w:r>
        <w:rPr>
          <w:rFonts w:hint="eastAsia" w:ascii="宋体" w:hAnsi="宋体"/>
          <w:b/>
          <w:color w:val="000000" w:themeColor="text1"/>
          <w:spacing w:val="4"/>
          <w:szCs w:val="21"/>
          <w:highlight w:val="none"/>
          <w14:textFill>
            <w14:solidFill>
              <w14:schemeClr w14:val="tx1"/>
            </w14:solidFill>
          </w14:textFill>
        </w:rPr>
        <w:t>甲方责任</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1.甲方有责任向乙方介绍本单位有关采购管理通用原则和本协议的规定。</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2.甲方有责任对本单位相关人员进行阳光合作教育。</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4.甲方人员如违反阳光合作管理制度及本协议规定，甲方视情节轻重、影响大小给予行政及经济处罚。</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5．对于乙方举报甲方人员违反阳光合作规定的情况，甲方应及时进行调查，根据调查情况进行处理，并将调查结果向乙方反馈。</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6.接受举报的一方应为举报方保密，不得对举报方进行报复，对举报属实和严格遵守《阳光合作协议》的合作方，在同等条件下给予后续合作的优先权。</w:t>
      </w:r>
    </w:p>
    <w:p>
      <w:pPr>
        <w:widowControl/>
        <w:numPr>
          <w:ilvl w:val="0"/>
          <w:numId w:val="8"/>
        </w:numPr>
        <w:spacing w:before="159" w:beforeLines="50" w:line="360" w:lineRule="auto"/>
        <w:contextualSpacing/>
        <w:jc w:val="left"/>
        <w:rPr>
          <w:rFonts w:ascii="宋体" w:hAnsi="宋体"/>
          <w:b/>
          <w:color w:val="000000" w:themeColor="text1"/>
          <w:spacing w:val="4"/>
          <w:szCs w:val="21"/>
          <w:highlight w:val="none"/>
          <w14:textFill>
            <w14:solidFill>
              <w14:schemeClr w14:val="tx1"/>
            </w14:solidFill>
          </w14:textFill>
        </w:rPr>
      </w:pPr>
      <w:r>
        <w:rPr>
          <w:rFonts w:hint="eastAsia" w:ascii="宋体" w:hAnsi="宋体"/>
          <w:b/>
          <w:color w:val="000000" w:themeColor="text1"/>
          <w:spacing w:val="4"/>
          <w:szCs w:val="21"/>
          <w:highlight w:val="none"/>
          <w14:textFill>
            <w14:solidFill>
              <w14:schemeClr w14:val="tx1"/>
            </w14:solidFill>
          </w14:textFill>
        </w:rPr>
        <w:t>乙方责任</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1.乙方应保证乙方人员了解甲方有关采购管理通用原则和及本协议的规定，并遵照执行。</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2.乙方不得以任何形式给予甲方人员回扣、赠送实物、现金、有价证券、礼券等有价物品或提供旅游等其他可能影响职务行为公正履行的活动（以下统称“财物”）。</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3.乙方有责任接受甲方对乙方在合作期间阳光合作管理执行情况的监督，并对甲方相关调查工作主动配合。</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4.乙方有义务就甲方人员任何形式的索取或收受财物行为及时向甲方（直接联系人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成交人。</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 xml:space="preserve">5．甲方接受乙方实名或匿名举报，保证为举报者的信息保密，常设举报部门及电话： </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举报受理部门：东莞实业投资控股集团有限公司监察审计室</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bookmarkStart w:id="76" w:name="OLE_LINK1"/>
      <w:r>
        <w:rPr>
          <w:rFonts w:hint="eastAsia" w:ascii="宋体" w:hAnsi="宋体"/>
          <w:color w:val="000000" w:themeColor="text1"/>
          <w:spacing w:val="4"/>
          <w:szCs w:val="21"/>
          <w:highlight w:val="none"/>
          <w14:textFill>
            <w14:solidFill>
              <w14:schemeClr w14:val="tx1"/>
            </w14:solidFill>
          </w14:textFill>
        </w:rPr>
        <w:t>东实集团举报邮箱：dgsyjjjc@163.com</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东实集团举报电话：0769-28822331（周一至周五9:00-12:00和14:00-18:00）</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邮寄地址：东莞市东城区八一路1号机关二号大院9号楼321室，东莞实业投资控股集团有限公司监察审计室收，邮编523000。</w:t>
      </w:r>
    </w:p>
    <w:bookmarkEnd w:id="76"/>
    <w:p>
      <w:pPr>
        <w:widowControl/>
        <w:numPr>
          <w:ilvl w:val="0"/>
          <w:numId w:val="8"/>
        </w:numPr>
        <w:spacing w:before="159" w:beforeLines="50" w:line="360" w:lineRule="auto"/>
        <w:contextualSpacing/>
        <w:jc w:val="left"/>
        <w:rPr>
          <w:rFonts w:ascii="宋体" w:hAnsi="宋体"/>
          <w:b/>
          <w:color w:val="000000" w:themeColor="text1"/>
          <w:spacing w:val="4"/>
          <w:szCs w:val="21"/>
          <w:highlight w:val="none"/>
          <w14:textFill>
            <w14:solidFill>
              <w14:schemeClr w14:val="tx1"/>
            </w14:solidFill>
          </w14:textFill>
        </w:rPr>
      </w:pPr>
      <w:r>
        <w:rPr>
          <w:rFonts w:hint="eastAsia" w:ascii="宋体" w:hAnsi="宋体"/>
          <w:b/>
          <w:color w:val="000000" w:themeColor="text1"/>
          <w:spacing w:val="4"/>
          <w:szCs w:val="21"/>
          <w:highlight w:val="none"/>
          <w14:textFill>
            <w14:solidFill>
              <w14:schemeClr w14:val="tx1"/>
            </w14:solidFill>
          </w14:textFill>
        </w:rPr>
        <w:t>其他</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1.本协议是原合同的补充协议，与原合同有同等法律效力。</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2.本协议一式陆份，甲方肆份，乙方贰份, 具有同等法律效力。</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3.本协议经双方签署后生效。</w:t>
      </w:r>
    </w:p>
    <w:p>
      <w:pPr>
        <w:spacing w:before="159" w:beforeLines="50" w:line="360" w:lineRule="auto"/>
        <w:ind w:left="105" w:leftChars="50" w:firstLine="436" w:firstLineChars="200"/>
        <w:contextualSpacing/>
        <w:rPr>
          <w:rFonts w:ascii="宋体" w:hAnsi="宋体"/>
          <w:color w:val="000000" w:themeColor="text1"/>
          <w:spacing w:val="4"/>
          <w:szCs w:val="21"/>
          <w:highlight w:val="none"/>
          <w14:textFill>
            <w14:solidFill>
              <w14:schemeClr w14:val="tx1"/>
            </w14:solidFill>
          </w14:textFill>
        </w:rPr>
      </w:pPr>
    </w:p>
    <w:p>
      <w:pPr>
        <w:spacing w:before="159" w:beforeLines="50" w:line="360" w:lineRule="auto"/>
        <w:ind w:right="26" w:firstLine="327" w:firstLineChars="15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甲方（盖章）：</w:t>
      </w:r>
      <w:r>
        <w:rPr>
          <w:rFonts w:hint="eastAsia" w:ascii="宋体" w:hAnsi="宋体"/>
          <w:color w:val="000000" w:themeColor="text1"/>
          <w:spacing w:val="4"/>
          <w:szCs w:val="21"/>
          <w:highlight w:val="none"/>
          <w14:textFill>
            <w14:solidFill>
              <w14:schemeClr w14:val="tx1"/>
            </w14:solidFill>
          </w14:textFill>
        </w:rPr>
        <w:tab/>
      </w:r>
      <w:r>
        <w:rPr>
          <w:rFonts w:hint="eastAsia" w:ascii="宋体" w:hAnsi="宋体"/>
          <w:color w:val="000000" w:themeColor="text1"/>
          <w:spacing w:val="4"/>
          <w:szCs w:val="21"/>
          <w:highlight w:val="none"/>
          <w14:textFill>
            <w14:solidFill>
              <w14:schemeClr w14:val="tx1"/>
            </w14:solidFill>
          </w14:textFill>
        </w:rPr>
        <w:tab/>
      </w:r>
      <w:r>
        <w:rPr>
          <w:rFonts w:hint="eastAsia" w:ascii="宋体" w:hAnsi="宋体"/>
          <w:color w:val="000000" w:themeColor="text1"/>
          <w:spacing w:val="4"/>
          <w:szCs w:val="21"/>
          <w:highlight w:val="none"/>
          <w14:textFill>
            <w14:solidFill>
              <w14:schemeClr w14:val="tx1"/>
            </w14:solidFill>
          </w14:textFill>
        </w:rPr>
        <w:tab/>
      </w:r>
      <w:r>
        <w:rPr>
          <w:rFonts w:hint="eastAsia" w:ascii="宋体" w:hAnsi="宋体"/>
          <w:color w:val="000000" w:themeColor="text1"/>
          <w:spacing w:val="4"/>
          <w:szCs w:val="21"/>
          <w:highlight w:val="none"/>
          <w14:textFill>
            <w14:solidFill>
              <w14:schemeClr w14:val="tx1"/>
            </w14:solidFill>
          </w14:textFill>
        </w:rPr>
        <w:tab/>
      </w:r>
      <w:r>
        <w:rPr>
          <w:rFonts w:hint="eastAsia" w:ascii="宋体" w:hAnsi="宋体"/>
          <w:color w:val="000000" w:themeColor="text1"/>
          <w:spacing w:val="4"/>
          <w:szCs w:val="21"/>
          <w:highlight w:val="none"/>
          <w14:textFill>
            <w14:solidFill>
              <w14:schemeClr w14:val="tx1"/>
            </w14:solidFill>
          </w14:textFill>
        </w:rPr>
        <w:tab/>
      </w:r>
      <w:r>
        <w:rPr>
          <w:rFonts w:hint="eastAsia" w:ascii="宋体" w:hAnsi="宋体"/>
          <w:color w:val="000000" w:themeColor="text1"/>
          <w:spacing w:val="4"/>
          <w:szCs w:val="21"/>
          <w:highlight w:val="none"/>
          <w14:textFill>
            <w14:solidFill>
              <w14:schemeClr w14:val="tx1"/>
            </w14:solidFill>
          </w14:textFill>
        </w:rPr>
        <w:t xml:space="preserve">     乙方（盖章）：</w:t>
      </w:r>
    </w:p>
    <w:p>
      <w:pPr>
        <w:spacing w:before="159" w:beforeLines="50" w:line="360" w:lineRule="auto"/>
        <w:ind w:right="26" w:firstLine="872" w:firstLineChars="400"/>
        <w:contextualSpacing/>
        <w:rPr>
          <w:rFonts w:ascii="宋体" w:hAnsi="宋体"/>
          <w:color w:val="000000" w:themeColor="text1"/>
          <w:spacing w:val="4"/>
          <w:szCs w:val="21"/>
          <w:highlight w:val="none"/>
          <w14:textFill>
            <w14:solidFill>
              <w14:schemeClr w14:val="tx1"/>
            </w14:solidFill>
          </w14:textFill>
        </w:rPr>
      </w:pPr>
    </w:p>
    <w:p>
      <w:pPr>
        <w:spacing w:before="159" w:beforeLines="50" w:line="360" w:lineRule="auto"/>
        <w:ind w:right="26" w:firstLine="327" w:firstLineChars="15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法定代表人（授权代表）：</w:t>
      </w:r>
      <w:r>
        <w:rPr>
          <w:rFonts w:hint="eastAsia" w:ascii="宋体" w:hAnsi="宋体"/>
          <w:color w:val="000000" w:themeColor="text1"/>
          <w:spacing w:val="4"/>
          <w:szCs w:val="21"/>
          <w:highlight w:val="none"/>
          <w14:textFill>
            <w14:solidFill>
              <w14:schemeClr w14:val="tx1"/>
            </w14:solidFill>
          </w14:textFill>
        </w:rPr>
        <w:tab/>
      </w:r>
      <w:r>
        <w:rPr>
          <w:rFonts w:hint="eastAsia" w:ascii="宋体" w:hAnsi="宋体"/>
          <w:color w:val="000000" w:themeColor="text1"/>
          <w:spacing w:val="4"/>
          <w:szCs w:val="21"/>
          <w:highlight w:val="none"/>
          <w14:textFill>
            <w14:solidFill>
              <w14:schemeClr w14:val="tx1"/>
            </w14:solidFill>
          </w14:textFill>
        </w:rPr>
        <w:tab/>
      </w:r>
      <w:r>
        <w:rPr>
          <w:rFonts w:hint="eastAsia" w:ascii="宋体" w:hAnsi="宋体"/>
          <w:color w:val="000000" w:themeColor="text1"/>
          <w:spacing w:val="4"/>
          <w:szCs w:val="21"/>
          <w:highlight w:val="none"/>
          <w14:textFill>
            <w14:solidFill>
              <w14:schemeClr w14:val="tx1"/>
            </w14:solidFill>
          </w14:textFill>
        </w:rPr>
        <w:tab/>
      </w:r>
      <w:r>
        <w:rPr>
          <w:rFonts w:hint="eastAsia" w:ascii="宋体" w:hAnsi="宋体"/>
          <w:color w:val="000000" w:themeColor="text1"/>
          <w:spacing w:val="4"/>
          <w:szCs w:val="21"/>
          <w:highlight w:val="none"/>
          <w14:textFill>
            <w14:solidFill>
              <w14:schemeClr w14:val="tx1"/>
            </w14:solidFill>
          </w14:textFill>
        </w:rPr>
        <w:t xml:space="preserve">   法定代表人（授权代表）：</w:t>
      </w:r>
    </w:p>
    <w:p>
      <w:pPr>
        <w:spacing w:before="159" w:beforeLines="50" w:line="360" w:lineRule="auto"/>
        <w:ind w:right="26" w:firstLine="872" w:firstLineChars="400"/>
        <w:contextualSpacing/>
        <w:rPr>
          <w:rFonts w:ascii="宋体" w:hAnsi="宋体"/>
          <w:color w:val="000000" w:themeColor="text1"/>
          <w:spacing w:val="4"/>
          <w:szCs w:val="21"/>
          <w:highlight w:val="none"/>
          <w14:textFill>
            <w14:solidFill>
              <w14:schemeClr w14:val="tx1"/>
            </w14:solidFill>
          </w14:textFill>
        </w:rPr>
      </w:pPr>
    </w:p>
    <w:p>
      <w:pPr>
        <w:spacing w:before="159" w:beforeLines="50" w:line="360" w:lineRule="auto"/>
        <w:ind w:right="26" w:firstLine="327" w:firstLineChars="150"/>
        <w:contextualSpacing/>
        <w:rPr>
          <w:rFonts w:ascii="宋体" w:hAnsi="宋体"/>
          <w:color w:val="000000" w:themeColor="text1"/>
          <w:spacing w:val="4"/>
          <w:szCs w:val="21"/>
          <w:highlight w:val="none"/>
          <w14:textFill>
            <w14:solidFill>
              <w14:schemeClr w14:val="tx1"/>
            </w14:solidFill>
          </w14:textFill>
        </w:rPr>
      </w:pPr>
      <w:r>
        <w:rPr>
          <w:rFonts w:hint="eastAsia" w:ascii="宋体" w:hAnsi="宋体"/>
          <w:color w:val="000000" w:themeColor="text1"/>
          <w:spacing w:val="4"/>
          <w:szCs w:val="21"/>
          <w:highlight w:val="none"/>
          <w14:textFill>
            <w14:solidFill>
              <w14:schemeClr w14:val="tx1"/>
            </w14:solidFill>
          </w14:textFill>
        </w:rPr>
        <w:t>签约日期：2021年</w:t>
      </w:r>
      <w:r>
        <w:rPr>
          <w:rFonts w:ascii="宋体" w:hAnsi="宋体"/>
          <w:color w:val="000000" w:themeColor="text1"/>
          <w:spacing w:val="4"/>
          <w:szCs w:val="21"/>
          <w:highlight w:val="none"/>
          <w14:textFill>
            <w14:solidFill>
              <w14:schemeClr w14:val="tx1"/>
            </w14:solidFill>
          </w14:textFill>
        </w:rPr>
        <w:t xml:space="preserve"> </w:t>
      </w:r>
      <w:r>
        <w:rPr>
          <w:rFonts w:hint="eastAsia" w:ascii="宋体" w:hAnsi="宋体"/>
          <w:color w:val="000000" w:themeColor="text1"/>
          <w:spacing w:val="4"/>
          <w:szCs w:val="21"/>
          <w:highlight w:val="none"/>
          <w14:textFill>
            <w14:solidFill>
              <w14:schemeClr w14:val="tx1"/>
            </w14:solidFill>
          </w14:textFill>
        </w:rPr>
        <w:t>月  日</w:t>
      </w:r>
      <w:r>
        <w:rPr>
          <w:rFonts w:hint="eastAsia" w:ascii="宋体" w:hAnsi="宋体"/>
          <w:color w:val="000000" w:themeColor="text1"/>
          <w:spacing w:val="4"/>
          <w:szCs w:val="21"/>
          <w:highlight w:val="none"/>
          <w14:textFill>
            <w14:solidFill>
              <w14:schemeClr w14:val="tx1"/>
            </w14:solidFill>
          </w14:textFill>
        </w:rPr>
        <w:tab/>
      </w:r>
      <w:r>
        <w:rPr>
          <w:rFonts w:hint="eastAsia" w:ascii="宋体" w:hAnsi="宋体"/>
          <w:color w:val="000000" w:themeColor="text1"/>
          <w:spacing w:val="4"/>
          <w:szCs w:val="21"/>
          <w:highlight w:val="none"/>
          <w14:textFill>
            <w14:solidFill>
              <w14:schemeClr w14:val="tx1"/>
            </w14:solidFill>
          </w14:textFill>
        </w:rPr>
        <w:t xml:space="preserve">         </w:t>
      </w:r>
      <w:r>
        <w:rPr>
          <w:rFonts w:ascii="宋体" w:hAnsi="宋体"/>
          <w:color w:val="000000" w:themeColor="text1"/>
          <w:spacing w:val="4"/>
          <w:szCs w:val="21"/>
          <w:highlight w:val="none"/>
          <w14:textFill>
            <w14:solidFill>
              <w14:schemeClr w14:val="tx1"/>
            </w14:solidFill>
          </w14:textFill>
        </w:rPr>
        <w:t xml:space="preserve">  </w:t>
      </w:r>
      <w:r>
        <w:rPr>
          <w:rFonts w:hint="eastAsia" w:ascii="宋体" w:hAnsi="宋体"/>
          <w:color w:val="000000" w:themeColor="text1"/>
          <w:spacing w:val="4"/>
          <w:szCs w:val="21"/>
          <w:highlight w:val="none"/>
          <w14:textFill>
            <w14:solidFill>
              <w14:schemeClr w14:val="tx1"/>
            </w14:solidFill>
          </w14:textFill>
        </w:rPr>
        <w:t>签约日期：2021年</w:t>
      </w:r>
      <w:r>
        <w:rPr>
          <w:rFonts w:ascii="宋体" w:hAnsi="宋体"/>
          <w:color w:val="000000" w:themeColor="text1"/>
          <w:spacing w:val="4"/>
          <w:szCs w:val="21"/>
          <w:highlight w:val="none"/>
          <w14:textFill>
            <w14:solidFill>
              <w14:schemeClr w14:val="tx1"/>
            </w14:solidFill>
          </w14:textFill>
        </w:rPr>
        <w:t xml:space="preserve"> </w:t>
      </w:r>
      <w:r>
        <w:rPr>
          <w:rFonts w:hint="eastAsia" w:ascii="宋体" w:hAnsi="宋体"/>
          <w:color w:val="000000" w:themeColor="text1"/>
          <w:spacing w:val="4"/>
          <w:szCs w:val="21"/>
          <w:highlight w:val="none"/>
          <w14:textFill>
            <w14:solidFill>
              <w14:schemeClr w14:val="tx1"/>
            </w14:solidFill>
          </w14:textFill>
        </w:rPr>
        <w:t>月  日</w:t>
      </w:r>
    </w:p>
    <w:bookmarkEnd w:id="75"/>
    <w:p>
      <w:pPr>
        <w:spacing w:line="360" w:lineRule="auto"/>
        <w:rPr>
          <w:rFonts w:ascii="宋体" w:hAnsi="宋体"/>
          <w:color w:val="000000" w:themeColor="text1"/>
          <w:sz w:val="24"/>
          <w:szCs w:val="24"/>
          <w:highlight w:val="none"/>
          <w14:textFill>
            <w14:solidFill>
              <w14:schemeClr w14:val="tx1"/>
            </w14:solidFill>
          </w14:textFill>
        </w:rPr>
      </w:pPr>
      <w:bookmarkStart w:id="77" w:name="现场签证通知单"/>
      <w:bookmarkEnd w:id="77"/>
      <w:bookmarkStart w:id="78" w:name="设计变更通知单"/>
      <w:bookmarkEnd w:id="78"/>
    </w:p>
    <w:sectPr>
      <w:pgSz w:w="11906" w:h="16838"/>
      <w:pgMar w:top="1440" w:right="1803" w:bottom="1440" w:left="1803"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ourier New">
    <w:panose1 w:val="02070309020205020404"/>
    <w:charset w:val="00"/>
    <w:family w:val="modern"/>
    <w:pitch w:val="default"/>
    <w:sig w:usb0="E0002EFF" w:usb1="C0007843"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Arial">
    <w:panose1 w:val="020B0604020202020204"/>
    <w:charset w:val="00"/>
    <w:family w:val="swiss"/>
    <w:pitch w:val="default"/>
    <w:sig w:usb0="E0002EFF" w:usb1="C000785B" w:usb2="00000009" w:usb3="00000000" w:csb0="400001FF" w:csb1="FFFF0000"/>
  </w:font>
  <w:font w:name="Noto Sans CJK JP Regular">
    <w:altName w:val="Arial"/>
    <w:panose1 w:val="00000000000000000000"/>
    <w:charset w:val="00"/>
    <w:family w:val="swiss"/>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00592454"/>
    </w:sdtPr>
    <w:sdtContent>
      <w:p>
        <w:pPr>
          <w:pStyle w:val="10"/>
          <w:jc w:val="center"/>
        </w:pPr>
      </w:p>
    </w:sdtContent>
  </w:sdt>
  <w:p>
    <w:pPr>
      <w:pStyle w:val="10"/>
      <w:rPr>
        <w:rFonts w:eastAsiaTheme="minor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left" w:pos="4447"/>
        <w:tab w:val="center" w:pos="4596"/>
      </w:tabs>
      <w:rPr>
        <w:lang w:val="en-GB"/>
      </w:rPr>
    </w:pPr>
    <w:r>
      <w:rPr>
        <w:lang w:val="en-GB"/>
      </w:rPr>
      <w:tab/>
    </w:r>
    <w:r>
      <w:rPr>
        <w:lang w:val="en-GB"/>
      </w:rPr>
      <w:tab/>
    </w:r>
    <w:r>
      <w:rPr>
        <w:lang w:val="en-GB"/>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chineseCountingThousand"/>
      <w:lvlText w:val="附件%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A57500B"/>
    <w:multiLevelType w:val="multilevel"/>
    <w:tmpl w:val="0A57500B"/>
    <w:lvl w:ilvl="0" w:tentative="0">
      <w:start w:val="1"/>
      <w:numFmt w:val="japaneseCounting"/>
      <w:lvlText w:val="%1、"/>
      <w:lvlJc w:val="left"/>
      <w:pPr>
        <w:ind w:left="1110" w:hanging="51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1CDEAEE9"/>
    <w:multiLevelType w:val="singleLevel"/>
    <w:tmpl w:val="1CDEAEE9"/>
    <w:lvl w:ilvl="0" w:tentative="0">
      <w:start w:val="3"/>
      <w:numFmt w:val="chineseCounting"/>
      <w:suff w:val="nothing"/>
      <w:lvlText w:val="（%1）"/>
      <w:lvlJc w:val="left"/>
      <w:rPr>
        <w:rFonts w:hint="eastAsia"/>
      </w:rPr>
    </w:lvl>
  </w:abstractNum>
  <w:abstractNum w:abstractNumId="3">
    <w:nsid w:val="288A00AE"/>
    <w:multiLevelType w:val="multilevel"/>
    <w:tmpl w:val="288A00AE"/>
    <w:lvl w:ilvl="0" w:tentative="0">
      <w:start w:val="1"/>
      <w:numFmt w:val="bullet"/>
      <w:lvlText w:val=""/>
      <w:lvlJc w:val="left"/>
      <w:pPr>
        <w:ind w:left="900" w:hanging="420"/>
      </w:pPr>
      <w:rPr>
        <w:rFonts w:hint="default" w:ascii="Wingdings" w:hAnsi="Wingdings"/>
        <w:color w:val="auto"/>
      </w:rPr>
    </w:lvl>
    <w:lvl w:ilvl="1" w:tentative="0">
      <w:start w:val="1"/>
      <w:numFmt w:val="bullet"/>
      <w:lvlText w:val=""/>
      <w:lvlJc w:val="left"/>
      <w:pPr>
        <w:ind w:left="1250" w:hanging="420"/>
      </w:pPr>
      <w:rPr>
        <w:rFonts w:hint="default" w:ascii="Wingdings" w:hAnsi="Wingdings"/>
      </w:rPr>
    </w:lvl>
    <w:lvl w:ilvl="2" w:tentative="0">
      <w:start w:val="1"/>
      <w:numFmt w:val="bullet"/>
      <w:lvlText w:val=""/>
      <w:lvlJc w:val="left"/>
      <w:pPr>
        <w:ind w:left="1670" w:hanging="420"/>
      </w:pPr>
      <w:rPr>
        <w:rFonts w:hint="default" w:ascii="Wingdings" w:hAnsi="Wingdings"/>
      </w:rPr>
    </w:lvl>
    <w:lvl w:ilvl="3" w:tentative="0">
      <w:start w:val="1"/>
      <w:numFmt w:val="bullet"/>
      <w:lvlText w:val=""/>
      <w:lvlJc w:val="left"/>
      <w:pPr>
        <w:ind w:left="2090" w:hanging="420"/>
      </w:pPr>
      <w:rPr>
        <w:rFonts w:hint="default" w:ascii="Wingdings" w:hAnsi="Wingdings"/>
      </w:rPr>
    </w:lvl>
    <w:lvl w:ilvl="4" w:tentative="0">
      <w:start w:val="1"/>
      <w:numFmt w:val="bullet"/>
      <w:lvlText w:val=""/>
      <w:lvlJc w:val="left"/>
      <w:pPr>
        <w:ind w:left="2510" w:hanging="420"/>
      </w:pPr>
      <w:rPr>
        <w:rFonts w:hint="default" w:ascii="Wingdings" w:hAnsi="Wingdings"/>
      </w:rPr>
    </w:lvl>
    <w:lvl w:ilvl="5" w:tentative="0">
      <w:start w:val="1"/>
      <w:numFmt w:val="bullet"/>
      <w:lvlText w:val=""/>
      <w:lvlJc w:val="left"/>
      <w:pPr>
        <w:ind w:left="2930" w:hanging="420"/>
      </w:pPr>
      <w:rPr>
        <w:rFonts w:hint="default" w:ascii="Wingdings" w:hAnsi="Wingdings"/>
      </w:rPr>
    </w:lvl>
    <w:lvl w:ilvl="6" w:tentative="0">
      <w:start w:val="1"/>
      <w:numFmt w:val="bullet"/>
      <w:lvlText w:val=""/>
      <w:lvlJc w:val="left"/>
      <w:pPr>
        <w:ind w:left="3350" w:hanging="420"/>
      </w:pPr>
      <w:rPr>
        <w:rFonts w:hint="default" w:ascii="Wingdings" w:hAnsi="Wingdings"/>
      </w:rPr>
    </w:lvl>
    <w:lvl w:ilvl="7" w:tentative="0">
      <w:start w:val="1"/>
      <w:numFmt w:val="bullet"/>
      <w:lvlText w:val=""/>
      <w:lvlJc w:val="left"/>
      <w:pPr>
        <w:ind w:left="3770" w:hanging="420"/>
      </w:pPr>
      <w:rPr>
        <w:rFonts w:hint="default" w:ascii="Wingdings" w:hAnsi="Wingdings"/>
      </w:rPr>
    </w:lvl>
    <w:lvl w:ilvl="8" w:tentative="0">
      <w:start w:val="1"/>
      <w:numFmt w:val="bullet"/>
      <w:lvlText w:val=""/>
      <w:lvlJc w:val="left"/>
      <w:pPr>
        <w:ind w:left="4190" w:hanging="420"/>
      </w:pPr>
      <w:rPr>
        <w:rFonts w:hint="default" w:ascii="Wingdings" w:hAnsi="Wingdings"/>
      </w:rPr>
    </w:lvl>
  </w:abstractNum>
  <w:abstractNum w:abstractNumId="4">
    <w:nsid w:val="3CBF204D"/>
    <w:multiLevelType w:val="multilevel"/>
    <w:tmpl w:val="3CBF204D"/>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5">
    <w:nsid w:val="54CA7F6D"/>
    <w:multiLevelType w:val="multilevel"/>
    <w:tmpl w:val="54CA7F6D"/>
    <w:lvl w:ilvl="0" w:tentative="0">
      <w:start w:val="1"/>
      <w:numFmt w:val="decimal"/>
      <w:pStyle w:val="56"/>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572F8D9C"/>
    <w:multiLevelType w:val="singleLevel"/>
    <w:tmpl w:val="572F8D9C"/>
    <w:lvl w:ilvl="0" w:tentative="0">
      <w:start w:val="10"/>
      <w:numFmt w:val="decimal"/>
      <w:suff w:val="space"/>
      <w:lvlText w:val="%1."/>
      <w:lvlJc w:val="left"/>
    </w:lvl>
  </w:abstractNum>
  <w:abstractNum w:abstractNumId="7">
    <w:nsid w:val="6099A159"/>
    <w:multiLevelType w:val="singleLevel"/>
    <w:tmpl w:val="6099A159"/>
    <w:lvl w:ilvl="0" w:tentative="0">
      <w:start w:val="1"/>
      <w:numFmt w:val="decimal"/>
      <w:suff w:val="nothing"/>
      <w:lvlText w:val="%1、"/>
      <w:lvlJc w:val="left"/>
    </w:lvl>
  </w:abstractNum>
  <w:num w:numId="1">
    <w:abstractNumId w:val="5"/>
  </w:num>
  <w:num w:numId="2">
    <w:abstractNumId w:val="2"/>
  </w:num>
  <w:num w:numId="3">
    <w:abstractNumId w:val="7"/>
  </w:num>
  <w:num w:numId="4">
    <w:abstractNumId w:val="0"/>
  </w:num>
  <w:num w:numId="5">
    <w:abstractNumId w:val="4"/>
  </w:num>
  <w:num w:numId="6">
    <w:abstractNumId w:val="3"/>
  </w:num>
  <w:num w:numId="7">
    <w:abstractNumId w:val="6"/>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1"/>
  <w:bordersDoNotSurroundFooter w:val="1"/>
  <w:revisionView w:markup="0"/>
  <w:trackRevisions w:val="1"/>
  <w:documentProtection w:edit="readOnly" w:formatting="1"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ED0"/>
    <w:rsid w:val="00005B73"/>
    <w:rsid w:val="00012BFA"/>
    <w:rsid w:val="0001307F"/>
    <w:rsid w:val="00013370"/>
    <w:rsid w:val="00013A6D"/>
    <w:rsid w:val="0001540B"/>
    <w:rsid w:val="000229C5"/>
    <w:rsid w:val="00033675"/>
    <w:rsid w:val="00036CF1"/>
    <w:rsid w:val="000406AF"/>
    <w:rsid w:val="00040A17"/>
    <w:rsid w:val="0004477B"/>
    <w:rsid w:val="00044BA6"/>
    <w:rsid w:val="00046302"/>
    <w:rsid w:val="00046D68"/>
    <w:rsid w:val="000519E1"/>
    <w:rsid w:val="00055419"/>
    <w:rsid w:val="0006112D"/>
    <w:rsid w:val="00063F50"/>
    <w:rsid w:val="00065FD2"/>
    <w:rsid w:val="00066EBD"/>
    <w:rsid w:val="000677DB"/>
    <w:rsid w:val="00074398"/>
    <w:rsid w:val="000748F6"/>
    <w:rsid w:val="00077D01"/>
    <w:rsid w:val="000930FE"/>
    <w:rsid w:val="000941B8"/>
    <w:rsid w:val="0009620F"/>
    <w:rsid w:val="000A0257"/>
    <w:rsid w:val="000A5AF5"/>
    <w:rsid w:val="000B0BD3"/>
    <w:rsid w:val="000B1D86"/>
    <w:rsid w:val="000B2978"/>
    <w:rsid w:val="000B399A"/>
    <w:rsid w:val="000B72CC"/>
    <w:rsid w:val="000C0834"/>
    <w:rsid w:val="000C0A53"/>
    <w:rsid w:val="000C1F82"/>
    <w:rsid w:val="000C1FBE"/>
    <w:rsid w:val="000C2B30"/>
    <w:rsid w:val="000C327D"/>
    <w:rsid w:val="000D2A43"/>
    <w:rsid w:val="000D4735"/>
    <w:rsid w:val="000D6353"/>
    <w:rsid w:val="000E4926"/>
    <w:rsid w:val="000E702E"/>
    <w:rsid w:val="000F2118"/>
    <w:rsid w:val="000F2E92"/>
    <w:rsid w:val="000F2FC6"/>
    <w:rsid w:val="000F3A36"/>
    <w:rsid w:val="000F3CED"/>
    <w:rsid w:val="00102B2C"/>
    <w:rsid w:val="00107347"/>
    <w:rsid w:val="0011037B"/>
    <w:rsid w:val="00110AE9"/>
    <w:rsid w:val="001134D4"/>
    <w:rsid w:val="00113773"/>
    <w:rsid w:val="001155B2"/>
    <w:rsid w:val="001156FB"/>
    <w:rsid w:val="001174B6"/>
    <w:rsid w:val="0012125E"/>
    <w:rsid w:val="0012468F"/>
    <w:rsid w:val="001264A1"/>
    <w:rsid w:val="00127276"/>
    <w:rsid w:val="00132557"/>
    <w:rsid w:val="00135697"/>
    <w:rsid w:val="00142B6B"/>
    <w:rsid w:val="00144228"/>
    <w:rsid w:val="00146152"/>
    <w:rsid w:val="001526C9"/>
    <w:rsid w:val="00152F22"/>
    <w:rsid w:val="001572AF"/>
    <w:rsid w:val="00157353"/>
    <w:rsid w:val="001579D6"/>
    <w:rsid w:val="00162221"/>
    <w:rsid w:val="00162DA0"/>
    <w:rsid w:val="0016352B"/>
    <w:rsid w:val="0016430F"/>
    <w:rsid w:val="0016665E"/>
    <w:rsid w:val="00166792"/>
    <w:rsid w:val="0017142D"/>
    <w:rsid w:val="00171FDE"/>
    <w:rsid w:val="0017396E"/>
    <w:rsid w:val="0017679B"/>
    <w:rsid w:val="00177370"/>
    <w:rsid w:val="00180607"/>
    <w:rsid w:val="001844CB"/>
    <w:rsid w:val="0018470A"/>
    <w:rsid w:val="00191009"/>
    <w:rsid w:val="001925E5"/>
    <w:rsid w:val="00192A59"/>
    <w:rsid w:val="00195DA5"/>
    <w:rsid w:val="00196F6D"/>
    <w:rsid w:val="00196FE0"/>
    <w:rsid w:val="001A3977"/>
    <w:rsid w:val="001B2C47"/>
    <w:rsid w:val="001C22FD"/>
    <w:rsid w:val="001C279B"/>
    <w:rsid w:val="001C3370"/>
    <w:rsid w:val="001C3C2F"/>
    <w:rsid w:val="001C4205"/>
    <w:rsid w:val="001D0EAA"/>
    <w:rsid w:val="001D49F2"/>
    <w:rsid w:val="001D4F06"/>
    <w:rsid w:val="001D6D2F"/>
    <w:rsid w:val="001D7097"/>
    <w:rsid w:val="001E1F75"/>
    <w:rsid w:val="001E5462"/>
    <w:rsid w:val="001E6968"/>
    <w:rsid w:val="001F4852"/>
    <w:rsid w:val="001F5118"/>
    <w:rsid w:val="001F6CF6"/>
    <w:rsid w:val="001F7CAF"/>
    <w:rsid w:val="002000CE"/>
    <w:rsid w:val="002008CC"/>
    <w:rsid w:val="00202F6E"/>
    <w:rsid w:val="00204419"/>
    <w:rsid w:val="00204CA5"/>
    <w:rsid w:val="00205987"/>
    <w:rsid w:val="00205F12"/>
    <w:rsid w:val="0020770D"/>
    <w:rsid w:val="00210BCF"/>
    <w:rsid w:val="002117B0"/>
    <w:rsid w:val="00214FC3"/>
    <w:rsid w:val="00215784"/>
    <w:rsid w:val="00215DF7"/>
    <w:rsid w:val="00217B83"/>
    <w:rsid w:val="00220762"/>
    <w:rsid w:val="00227F84"/>
    <w:rsid w:val="00230F07"/>
    <w:rsid w:val="00230F3F"/>
    <w:rsid w:val="00231A14"/>
    <w:rsid w:val="00237233"/>
    <w:rsid w:val="00244C63"/>
    <w:rsid w:val="002508CE"/>
    <w:rsid w:val="00251A8B"/>
    <w:rsid w:val="00254E0E"/>
    <w:rsid w:val="00255ACF"/>
    <w:rsid w:val="002569C5"/>
    <w:rsid w:val="00260EC0"/>
    <w:rsid w:val="00263E56"/>
    <w:rsid w:val="0026670C"/>
    <w:rsid w:val="00266C6D"/>
    <w:rsid w:val="00281E22"/>
    <w:rsid w:val="00284F27"/>
    <w:rsid w:val="002904CB"/>
    <w:rsid w:val="00294EC6"/>
    <w:rsid w:val="002A1845"/>
    <w:rsid w:val="002A3D58"/>
    <w:rsid w:val="002A40C3"/>
    <w:rsid w:val="002A5A03"/>
    <w:rsid w:val="002A736D"/>
    <w:rsid w:val="002B234C"/>
    <w:rsid w:val="002C02EB"/>
    <w:rsid w:val="002C1317"/>
    <w:rsid w:val="002D3568"/>
    <w:rsid w:val="002D604E"/>
    <w:rsid w:val="002D64BE"/>
    <w:rsid w:val="002D78C2"/>
    <w:rsid w:val="002E2198"/>
    <w:rsid w:val="002E319B"/>
    <w:rsid w:val="002E40BD"/>
    <w:rsid w:val="002E70A3"/>
    <w:rsid w:val="002E777E"/>
    <w:rsid w:val="002E7B26"/>
    <w:rsid w:val="002F2DE0"/>
    <w:rsid w:val="002F3728"/>
    <w:rsid w:val="002F3DE0"/>
    <w:rsid w:val="002F5DC3"/>
    <w:rsid w:val="002F79BD"/>
    <w:rsid w:val="00301C01"/>
    <w:rsid w:val="003039A2"/>
    <w:rsid w:val="00307DD7"/>
    <w:rsid w:val="0031424A"/>
    <w:rsid w:val="00314845"/>
    <w:rsid w:val="00315082"/>
    <w:rsid w:val="00315A7E"/>
    <w:rsid w:val="00315E82"/>
    <w:rsid w:val="00316C74"/>
    <w:rsid w:val="00317C1A"/>
    <w:rsid w:val="00324101"/>
    <w:rsid w:val="00331421"/>
    <w:rsid w:val="00334365"/>
    <w:rsid w:val="003459DF"/>
    <w:rsid w:val="003542F4"/>
    <w:rsid w:val="00356D07"/>
    <w:rsid w:val="00365A9E"/>
    <w:rsid w:val="00365B74"/>
    <w:rsid w:val="00366B7C"/>
    <w:rsid w:val="003741E3"/>
    <w:rsid w:val="00375D7C"/>
    <w:rsid w:val="00376CE2"/>
    <w:rsid w:val="003776A2"/>
    <w:rsid w:val="00382FF3"/>
    <w:rsid w:val="00396DB6"/>
    <w:rsid w:val="003A1866"/>
    <w:rsid w:val="003A2469"/>
    <w:rsid w:val="003A3A13"/>
    <w:rsid w:val="003B03C0"/>
    <w:rsid w:val="003B09DA"/>
    <w:rsid w:val="003B233D"/>
    <w:rsid w:val="003B388E"/>
    <w:rsid w:val="003B5489"/>
    <w:rsid w:val="003B6841"/>
    <w:rsid w:val="003C5C24"/>
    <w:rsid w:val="003C5F72"/>
    <w:rsid w:val="003D3C6C"/>
    <w:rsid w:val="003D5F66"/>
    <w:rsid w:val="003D6FC9"/>
    <w:rsid w:val="003E3A3F"/>
    <w:rsid w:val="003E4DE6"/>
    <w:rsid w:val="003E7077"/>
    <w:rsid w:val="003E7360"/>
    <w:rsid w:val="003E7F8F"/>
    <w:rsid w:val="003F1A08"/>
    <w:rsid w:val="003F4157"/>
    <w:rsid w:val="003F4F3C"/>
    <w:rsid w:val="003F7371"/>
    <w:rsid w:val="00401B6B"/>
    <w:rsid w:val="00407262"/>
    <w:rsid w:val="00412BC5"/>
    <w:rsid w:val="004156C9"/>
    <w:rsid w:val="00416DC3"/>
    <w:rsid w:val="004173A3"/>
    <w:rsid w:val="004202AB"/>
    <w:rsid w:val="00422CE1"/>
    <w:rsid w:val="004234B9"/>
    <w:rsid w:val="0043055E"/>
    <w:rsid w:val="004333CD"/>
    <w:rsid w:val="0043628E"/>
    <w:rsid w:val="004407A6"/>
    <w:rsid w:val="004421F0"/>
    <w:rsid w:val="00443E79"/>
    <w:rsid w:val="004449DE"/>
    <w:rsid w:val="0044693C"/>
    <w:rsid w:val="00446E82"/>
    <w:rsid w:val="00451962"/>
    <w:rsid w:val="00452C7D"/>
    <w:rsid w:val="00455511"/>
    <w:rsid w:val="00456853"/>
    <w:rsid w:val="004623DC"/>
    <w:rsid w:val="004655CC"/>
    <w:rsid w:val="00466717"/>
    <w:rsid w:val="0047310B"/>
    <w:rsid w:val="00474915"/>
    <w:rsid w:val="004801A3"/>
    <w:rsid w:val="004818A2"/>
    <w:rsid w:val="00484164"/>
    <w:rsid w:val="0048587B"/>
    <w:rsid w:val="00485FBD"/>
    <w:rsid w:val="00486C6C"/>
    <w:rsid w:val="00487CEB"/>
    <w:rsid w:val="00491E00"/>
    <w:rsid w:val="00492094"/>
    <w:rsid w:val="00495FB1"/>
    <w:rsid w:val="00496744"/>
    <w:rsid w:val="004A0854"/>
    <w:rsid w:val="004A57C5"/>
    <w:rsid w:val="004A699E"/>
    <w:rsid w:val="004A6D16"/>
    <w:rsid w:val="004B4047"/>
    <w:rsid w:val="004B49F6"/>
    <w:rsid w:val="004B5E15"/>
    <w:rsid w:val="004B758A"/>
    <w:rsid w:val="004C1A98"/>
    <w:rsid w:val="004D211B"/>
    <w:rsid w:val="004D259E"/>
    <w:rsid w:val="004D449D"/>
    <w:rsid w:val="004D4664"/>
    <w:rsid w:val="004D5FBF"/>
    <w:rsid w:val="004D7DFB"/>
    <w:rsid w:val="004E13F7"/>
    <w:rsid w:val="004E4EED"/>
    <w:rsid w:val="004E5A15"/>
    <w:rsid w:val="004E611C"/>
    <w:rsid w:val="004F2DA5"/>
    <w:rsid w:val="004F344F"/>
    <w:rsid w:val="004F4463"/>
    <w:rsid w:val="004F5933"/>
    <w:rsid w:val="004F79AF"/>
    <w:rsid w:val="00500A4A"/>
    <w:rsid w:val="00502FEB"/>
    <w:rsid w:val="00504A13"/>
    <w:rsid w:val="00506B17"/>
    <w:rsid w:val="00510BFB"/>
    <w:rsid w:val="005159B5"/>
    <w:rsid w:val="005172C5"/>
    <w:rsid w:val="00520138"/>
    <w:rsid w:val="00520C9B"/>
    <w:rsid w:val="00522726"/>
    <w:rsid w:val="00525680"/>
    <w:rsid w:val="005260B4"/>
    <w:rsid w:val="00531BEC"/>
    <w:rsid w:val="00531FA3"/>
    <w:rsid w:val="005371FF"/>
    <w:rsid w:val="0053789A"/>
    <w:rsid w:val="00541B68"/>
    <w:rsid w:val="005506FB"/>
    <w:rsid w:val="00552739"/>
    <w:rsid w:val="0056054C"/>
    <w:rsid w:val="00565B17"/>
    <w:rsid w:val="00566492"/>
    <w:rsid w:val="00577E08"/>
    <w:rsid w:val="0058123D"/>
    <w:rsid w:val="00583AD2"/>
    <w:rsid w:val="00584799"/>
    <w:rsid w:val="00585A78"/>
    <w:rsid w:val="005900ED"/>
    <w:rsid w:val="00590112"/>
    <w:rsid w:val="0059624F"/>
    <w:rsid w:val="00596E46"/>
    <w:rsid w:val="005A20C3"/>
    <w:rsid w:val="005A6A9A"/>
    <w:rsid w:val="005A74C6"/>
    <w:rsid w:val="005B18C5"/>
    <w:rsid w:val="005B2CF0"/>
    <w:rsid w:val="005B48FC"/>
    <w:rsid w:val="005B5557"/>
    <w:rsid w:val="005B5BE3"/>
    <w:rsid w:val="005C0CE3"/>
    <w:rsid w:val="005C6227"/>
    <w:rsid w:val="005C6EA8"/>
    <w:rsid w:val="005C7810"/>
    <w:rsid w:val="005D35AA"/>
    <w:rsid w:val="005D3E6E"/>
    <w:rsid w:val="005D7E61"/>
    <w:rsid w:val="005E0EA3"/>
    <w:rsid w:val="005E1C0B"/>
    <w:rsid w:val="005E32B9"/>
    <w:rsid w:val="005E3B4C"/>
    <w:rsid w:val="005E4381"/>
    <w:rsid w:val="005E441A"/>
    <w:rsid w:val="005E5558"/>
    <w:rsid w:val="005E6529"/>
    <w:rsid w:val="005F06DE"/>
    <w:rsid w:val="005F1911"/>
    <w:rsid w:val="005F3BDE"/>
    <w:rsid w:val="005F3D09"/>
    <w:rsid w:val="00600AE6"/>
    <w:rsid w:val="00602626"/>
    <w:rsid w:val="00610E99"/>
    <w:rsid w:val="00611986"/>
    <w:rsid w:val="006155F4"/>
    <w:rsid w:val="00620FBB"/>
    <w:rsid w:val="00622BE3"/>
    <w:rsid w:val="00622CFE"/>
    <w:rsid w:val="0062433C"/>
    <w:rsid w:val="0063300F"/>
    <w:rsid w:val="0063345F"/>
    <w:rsid w:val="00633DF9"/>
    <w:rsid w:val="0063550A"/>
    <w:rsid w:val="0064636C"/>
    <w:rsid w:val="006541BA"/>
    <w:rsid w:val="00655CF7"/>
    <w:rsid w:val="006633EE"/>
    <w:rsid w:val="00664575"/>
    <w:rsid w:val="006662F0"/>
    <w:rsid w:val="00666C57"/>
    <w:rsid w:val="00681EC9"/>
    <w:rsid w:val="00685624"/>
    <w:rsid w:val="006903E3"/>
    <w:rsid w:val="0069408E"/>
    <w:rsid w:val="0069444D"/>
    <w:rsid w:val="006A0F07"/>
    <w:rsid w:val="006A33C7"/>
    <w:rsid w:val="006A736D"/>
    <w:rsid w:val="006B4C1F"/>
    <w:rsid w:val="006B4CED"/>
    <w:rsid w:val="006B507A"/>
    <w:rsid w:val="006B7469"/>
    <w:rsid w:val="006B75C4"/>
    <w:rsid w:val="006C1E2C"/>
    <w:rsid w:val="006C3573"/>
    <w:rsid w:val="006D0011"/>
    <w:rsid w:val="006D198F"/>
    <w:rsid w:val="006D27EF"/>
    <w:rsid w:val="006D2FC6"/>
    <w:rsid w:val="006D4357"/>
    <w:rsid w:val="006D4BC0"/>
    <w:rsid w:val="006D7A45"/>
    <w:rsid w:val="006E0C5E"/>
    <w:rsid w:val="006E2449"/>
    <w:rsid w:val="006E25F2"/>
    <w:rsid w:val="006E4779"/>
    <w:rsid w:val="006E4796"/>
    <w:rsid w:val="006E4D47"/>
    <w:rsid w:val="006E5741"/>
    <w:rsid w:val="006F0353"/>
    <w:rsid w:val="006F1310"/>
    <w:rsid w:val="006F534E"/>
    <w:rsid w:val="006F54BF"/>
    <w:rsid w:val="0070054D"/>
    <w:rsid w:val="0070137F"/>
    <w:rsid w:val="007034C7"/>
    <w:rsid w:val="00703719"/>
    <w:rsid w:val="00703AD4"/>
    <w:rsid w:val="00705A9F"/>
    <w:rsid w:val="00705FD2"/>
    <w:rsid w:val="0071376E"/>
    <w:rsid w:val="00715CF6"/>
    <w:rsid w:val="00721328"/>
    <w:rsid w:val="007214BF"/>
    <w:rsid w:val="00727DFA"/>
    <w:rsid w:val="0073117E"/>
    <w:rsid w:val="00732A88"/>
    <w:rsid w:val="00735DA6"/>
    <w:rsid w:val="00742C65"/>
    <w:rsid w:val="00743008"/>
    <w:rsid w:val="007469CE"/>
    <w:rsid w:val="007523F5"/>
    <w:rsid w:val="00754246"/>
    <w:rsid w:val="00756B8F"/>
    <w:rsid w:val="00757900"/>
    <w:rsid w:val="00762AD9"/>
    <w:rsid w:val="00770201"/>
    <w:rsid w:val="0077406B"/>
    <w:rsid w:val="00776E83"/>
    <w:rsid w:val="00782C1C"/>
    <w:rsid w:val="00786D41"/>
    <w:rsid w:val="007878BE"/>
    <w:rsid w:val="00790782"/>
    <w:rsid w:val="007912C8"/>
    <w:rsid w:val="00791FC9"/>
    <w:rsid w:val="00792AAE"/>
    <w:rsid w:val="00794FF8"/>
    <w:rsid w:val="00796823"/>
    <w:rsid w:val="00797538"/>
    <w:rsid w:val="00797AC3"/>
    <w:rsid w:val="007A190D"/>
    <w:rsid w:val="007A2841"/>
    <w:rsid w:val="007A58A1"/>
    <w:rsid w:val="007A5A05"/>
    <w:rsid w:val="007B07BE"/>
    <w:rsid w:val="007B2038"/>
    <w:rsid w:val="007C3D61"/>
    <w:rsid w:val="007C46FA"/>
    <w:rsid w:val="007C518E"/>
    <w:rsid w:val="007C6D1F"/>
    <w:rsid w:val="007D4967"/>
    <w:rsid w:val="007D5B1B"/>
    <w:rsid w:val="007E314C"/>
    <w:rsid w:val="007E31BF"/>
    <w:rsid w:val="007F359B"/>
    <w:rsid w:val="007F456D"/>
    <w:rsid w:val="007F6003"/>
    <w:rsid w:val="007F6810"/>
    <w:rsid w:val="007F7176"/>
    <w:rsid w:val="00802396"/>
    <w:rsid w:val="00804AFD"/>
    <w:rsid w:val="0080723F"/>
    <w:rsid w:val="008107BC"/>
    <w:rsid w:val="008107C9"/>
    <w:rsid w:val="00812090"/>
    <w:rsid w:val="00812A55"/>
    <w:rsid w:val="008139B0"/>
    <w:rsid w:val="008350F5"/>
    <w:rsid w:val="00835C88"/>
    <w:rsid w:val="008425E2"/>
    <w:rsid w:val="00843086"/>
    <w:rsid w:val="00844DBC"/>
    <w:rsid w:val="00847E4A"/>
    <w:rsid w:val="00853482"/>
    <w:rsid w:val="00853C43"/>
    <w:rsid w:val="00853D04"/>
    <w:rsid w:val="00854DD0"/>
    <w:rsid w:val="00854E40"/>
    <w:rsid w:val="008558E9"/>
    <w:rsid w:val="008628B6"/>
    <w:rsid w:val="008649CD"/>
    <w:rsid w:val="008663DC"/>
    <w:rsid w:val="00867BC7"/>
    <w:rsid w:val="00874C9C"/>
    <w:rsid w:val="0087631E"/>
    <w:rsid w:val="00876AD1"/>
    <w:rsid w:val="00880193"/>
    <w:rsid w:val="00880D0D"/>
    <w:rsid w:val="0088194E"/>
    <w:rsid w:val="008829BC"/>
    <w:rsid w:val="00883D24"/>
    <w:rsid w:val="00884B5D"/>
    <w:rsid w:val="00885FDC"/>
    <w:rsid w:val="00891391"/>
    <w:rsid w:val="008924EB"/>
    <w:rsid w:val="0089310B"/>
    <w:rsid w:val="00894E70"/>
    <w:rsid w:val="008A17BF"/>
    <w:rsid w:val="008A308C"/>
    <w:rsid w:val="008A3D57"/>
    <w:rsid w:val="008A677D"/>
    <w:rsid w:val="008B0C71"/>
    <w:rsid w:val="008B2A74"/>
    <w:rsid w:val="008B3285"/>
    <w:rsid w:val="008B41A6"/>
    <w:rsid w:val="008B4622"/>
    <w:rsid w:val="008B58BB"/>
    <w:rsid w:val="008D1332"/>
    <w:rsid w:val="008D4710"/>
    <w:rsid w:val="008D6B16"/>
    <w:rsid w:val="008E16C6"/>
    <w:rsid w:val="008E195B"/>
    <w:rsid w:val="008E43D7"/>
    <w:rsid w:val="008E52AB"/>
    <w:rsid w:val="008E57B6"/>
    <w:rsid w:val="008E718F"/>
    <w:rsid w:val="008E742C"/>
    <w:rsid w:val="008F00D0"/>
    <w:rsid w:val="008F36EF"/>
    <w:rsid w:val="008F44F8"/>
    <w:rsid w:val="008F63E9"/>
    <w:rsid w:val="008F6F0E"/>
    <w:rsid w:val="00902E6B"/>
    <w:rsid w:val="00904436"/>
    <w:rsid w:val="00904CD4"/>
    <w:rsid w:val="00913C1B"/>
    <w:rsid w:val="009168C2"/>
    <w:rsid w:val="00917F7A"/>
    <w:rsid w:val="00923AA8"/>
    <w:rsid w:val="00926ED4"/>
    <w:rsid w:val="00927186"/>
    <w:rsid w:val="00932C9F"/>
    <w:rsid w:val="009422B3"/>
    <w:rsid w:val="009438E7"/>
    <w:rsid w:val="00943A2D"/>
    <w:rsid w:val="00956102"/>
    <w:rsid w:val="00957B3A"/>
    <w:rsid w:val="009615F7"/>
    <w:rsid w:val="00973B33"/>
    <w:rsid w:val="00981DC2"/>
    <w:rsid w:val="00982847"/>
    <w:rsid w:val="009833A7"/>
    <w:rsid w:val="00985E72"/>
    <w:rsid w:val="0098720A"/>
    <w:rsid w:val="00987F9D"/>
    <w:rsid w:val="00990E62"/>
    <w:rsid w:val="009A09F3"/>
    <w:rsid w:val="009A2F74"/>
    <w:rsid w:val="009A5231"/>
    <w:rsid w:val="009B0DC5"/>
    <w:rsid w:val="009B1938"/>
    <w:rsid w:val="009B38A1"/>
    <w:rsid w:val="009B3D46"/>
    <w:rsid w:val="009B5312"/>
    <w:rsid w:val="009B6E1D"/>
    <w:rsid w:val="009C083C"/>
    <w:rsid w:val="009C0C2E"/>
    <w:rsid w:val="009C6F7D"/>
    <w:rsid w:val="009D14DA"/>
    <w:rsid w:val="009D3E22"/>
    <w:rsid w:val="009E3878"/>
    <w:rsid w:val="009E38FC"/>
    <w:rsid w:val="009E5DF6"/>
    <w:rsid w:val="009E737B"/>
    <w:rsid w:val="009E7FAB"/>
    <w:rsid w:val="009F03D0"/>
    <w:rsid w:val="009F7302"/>
    <w:rsid w:val="00A03053"/>
    <w:rsid w:val="00A057AD"/>
    <w:rsid w:val="00A05EFF"/>
    <w:rsid w:val="00A067B9"/>
    <w:rsid w:val="00A0692A"/>
    <w:rsid w:val="00A07462"/>
    <w:rsid w:val="00A11CF1"/>
    <w:rsid w:val="00A12687"/>
    <w:rsid w:val="00A1308E"/>
    <w:rsid w:val="00A133D8"/>
    <w:rsid w:val="00A16851"/>
    <w:rsid w:val="00A171F2"/>
    <w:rsid w:val="00A23C70"/>
    <w:rsid w:val="00A23E2D"/>
    <w:rsid w:val="00A25FAB"/>
    <w:rsid w:val="00A2618C"/>
    <w:rsid w:val="00A27164"/>
    <w:rsid w:val="00A31649"/>
    <w:rsid w:val="00A31F87"/>
    <w:rsid w:val="00A32EF1"/>
    <w:rsid w:val="00A34A4A"/>
    <w:rsid w:val="00A41F3D"/>
    <w:rsid w:val="00A46C5D"/>
    <w:rsid w:val="00A4775F"/>
    <w:rsid w:val="00A50335"/>
    <w:rsid w:val="00A547F5"/>
    <w:rsid w:val="00A55473"/>
    <w:rsid w:val="00A5742F"/>
    <w:rsid w:val="00A6028E"/>
    <w:rsid w:val="00A63FA2"/>
    <w:rsid w:val="00A66B3C"/>
    <w:rsid w:val="00A66DD5"/>
    <w:rsid w:val="00A77C61"/>
    <w:rsid w:val="00A85934"/>
    <w:rsid w:val="00A861A2"/>
    <w:rsid w:val="00A86C67"/>
    <w:rsid w:val="00A92FA0"/>
    <w:rsid w:val="00A95B2F"/>
    <w:rsid w:val="00A95CB0"/>
    <w:rsid w:val="00A96590"/>
    <w:rsid w:val="00AA0328"/>
    <w:rsid w:val="00AA301E"/>
    <w:rsid w:val="00AA69D6"/>
    <w:rsid w:val="00AB24A2"/>
    <w:rsid w:val="00AB4398"/>
    <w:rsid w:val="00AB52FE"/>
    <w:rsid w:val="00AB763E"/>
    <w:rsid w:val="00AC2985"/>
    <w:rsid w:val="00AC3A72"/>
    <w:rsid w:val="00AD0D60"/>
    <w:rsid w:val="00AD1670"/>
    <w:rsid w:val="00AD2C6E"/>
    <w:rsid w:val="00AD72DD"/>
    <w:rsid w:val="00AD7DE8"/>
    <w:rsid w:val="00AE0880"/>
    <w:rsid w:val="00AE0DB1"/>
    <w:rsid w:val="00AF04F6"/>
    <w:rsid w:val="00AF089C"/>
    <w:rsid w:val="00AF4255"/>
    <w:rsid w:val="00AF6D90"/>
    <w:rsid w:val="00B01422"/>
    <w:rsid w:val="00B0168C"/>
    <w:rsid w:val="00B042D2"/>
    <w:rsid w:val="00B04A3E"/>
    <w:rsid w:val="00B0674F"/>
    <w:rsid w:val="00B068FE"/>
    <w:rsid w:val="00B07474"/>
    <w:rsid w:val="00B07D64"/>
    <w:rsid w:val="00B132E4"/>
    <w:rsid w:val="00B13B0A"/>
    <w:rsid w:val="00B14C6E"/>
    <w:rsid w:val="00B17DED"/>
    <w:rsid w:val="00B20140"/>
    <w:rsid w:val="00B218FE"/>
    <w:rsid w:val="00B21C59"/>
    <w:rsid w:val="00B25EE6"/>
    <w:rsid w:val="00B26E15"/>
    <w:rsid w:val="00B32881"/>
    <w:rsid w:val="00B41981"/>
    <w:rsid w:val="00B41A9A"/>
    <w:rsid w:val="00B41AE5"/>
    <w:rsid w:val="00B4372A"/>
    <w:rsid w:val="00B43BAC"/>
    <w:rsid w:val="00B44693"/>
    <w:rsid w:val="00B452DC"/>
    <w:rsid w:val="00B465F7"/>
    <w:rsid w:val="00B56083"/>
    <w:rsid w:val="00B56B24"/>
    <w:rsid w:val="00B57A9D"/>
    <w:rsid w:val="00B62A41"/>
    <w:rsid w:val="00B736FF"/>
    <w:rsid w:val="00B75E79"/>
    <w:rsid w:val="00B75F0E"/>
    <w:rsid w:val="00B77A5D"/>
    <w:rsid w:val="00B81FBD"/>
    <w:rsid w:val="00B85ADE"/>
    <w:rsid w:val="00B86D72"/>
    <w:rsid w:val="00B87690"/>
    <w:rsid w:val="00B9040F"/>
    <w:rsid w:val="00B92023"/>
    <w:rsid w:val="00B94B7E"/>
    <w:rsid w:val="00B97EA6"/>
    <w:rsid w:val="00BA03F9"/>
    <w:rsid w:val="00BA1D82"/>
    <w:rsid w:val="00BA203C"/>
    <w:rsid w:val="00BA241E"/>
    <w:rsid w:val="00BA3841"/>
    <w:rsid w:val="00BA653D"/>
    <w:rsid w:val="00BA67B8"/>
    <w:rsid w:val="00BB1012"/>
    <w:rsid w:val="00BB1105"/>
    <w:rsid w:val="00BB21E0"/>
    <w:rsid w:val="00BB3E25"/>
    <w:rsid w:val="00BC078B"/>
    <w:rsid w:val="00BC1A2B"/>
    <w:rsid w:val="00BC320D"/>
    <w:rsid w:val="00BC5D73"/>
    <w:rsid w:val="00BD3497"/>
    <w:rsid w:val="00BD3732"/>
    <w:rsid w:val="00BD5ED0"/>
    <w:rsid w:val="00BE2EAB"/>
    <w:rsid w:val="00BE3FFF"/>
    <w:rsid w:val="00BE62A7"/>
    <w:rsid w:val="00BE62B0"/>
    <w:rsid w:val="00BF0FB2"/>
    <w:rsid w:val="00BF1645"/>
    <w:rsid w:val="00BF1F64"/>
    <w:rsid w:val="00BF2384"/>
    <w:rsid w:val="00BF23C9"/>
    <w:rsid w:val="00BF2792"/>
    <w:rsid w:val="00BF4097"/>
    <w:rsid w:val="00BF7B3D"/>
    <w:rsid w:val="00BF7BDD"/>
    <w:rsid w:val="00C06BCB"/>
    <w:rsid w:val="00C101B5"/>
    <w:rsid w:val="00C11D94"/>
    <w:rsid w:val="00C11DF6"/>
    <w:rsid w:val="00C1317C"/>
    <w:rsid w:val="00C139AD"/>
    <w:rsid w:val="00C177F2"/>
    <w:rsid w:val="00C22B21"/>
    <w:rsid w:val="00C231D2"/>
    <w:rsid w:val="00C2782C"/>
    <w:rsid w:val="00C33CF5"/>
    <w:rsid w:val="00C33FBD"/>
    <w:rsid w:val="00C35B17"/>
    <w:rsid w:val="00C441A7"/>
    <w:rsid w:val="00C51350"/>
    <w:rsid w:val="00C52C93"/>
    <w:rsid w:val="00C60158"/>
    <w:rsid w:val="00C72ECE"/>
    <w:rsid w:val="00C745A0"/>
    <w:rsid w:val="00C7503F"/>
    <w:rsid w:val="00C76611"/>
    <w:rsid w:val="00C84880"/>
    <w:rsid w:val="00C84B68"/>
    <w:rsid w:val="00C85FDF"/>
    <w:rsid w:val="00C862EF"/>
    <w:rsid w:val="00C86EDD"/>
    <w:rsid w:val="00C91551"/>
    <w:rsid w:val="00C92F95"/>
    <w:rsid w:val="00C9344C"/>
    <w:rsid w:val="00C95899"/>
    <w:rsid w:val="00CA283A"/>
    <w:rsid w:val="00CA2AB5"/>
    <w:rsid w:val="00CA45C2"/>
    <w:rsid w:val="00CA4984"/>
    <w:rsid w:val="00CB169A"/>
    <w:rsid w:val="00CB2203"/>
    <w:rsid w:val="00CC6B2E"/>
    <w:rsid w:val="00CD057C"/>
    <w:rsid w:val="00CD34AB"/>
    <w:rsid w:val="00CD4DD7"/>
    <w:rsid w:val="00CE2805"/>
    <w:rsid w:val="00CE2BC2"/>
    <w:rsid w:val="00CE3012"/>
    <w:rsid w:val="00CE7B00"/>
    <w:rsid w:val="00CF0C8F"/>
    <w:rsid w:val="00D01B6B"/>
    <w:rsid w:val="00D06C29"/>
    <w:rsid w:val="00D139DF"/>
    <w:rsid w:val="00D2717E"/>
    <w:rsid w:val="00D30A88"/>
    <w:rsid w:val="00D320E7"/>
    <w:rsid w:val="00D33903"/>
    <w:rsid w:val="00D40A5E"/>
    <w:rsid w:val="00D45A27"/>
    <w:rsid w:val="00D46E62"/>
    <w:rsid w:val="00D47A19"/>
    <w:rsid w:val="00D52541"/>
    <w:rsid w:val="00D57111"/>
    <w:rsid w:val="00D62CB6"/>
    <w:rsid w:val="00D65F05"/>
    <w:rsid w:val="00D74927"/>
    <w:rsid w:val="00D808B0"/>
    <w:rsid w:val="00D814B6"/>
    <w:rsid w:val="00D828A6"/>
    <w:rsid w:val="00D82AC3"/>
    <w:rsid w:val="00D8399F"/>
    <w:rsid w:val="00D84622"/>
    <w:rsid w:val="00D862F8"/>
    <w:rsid w:val="00D87CFA"/>
    <w:rsid w:val="00D90228"/>
    <w:rsid w:val="00D9132D"/>
    <w:rsid w:val="00D937D4"/>
    <w:rsid w:val="00D94C62"/>
    <w:rsid w:val="00D97F94"/>
    <w:rsid w:val="00DA15E1"/>
    <w:rsid w:val="00DA502E"/>
    <w:rsid w:val="00DA5E27"/>
    <w:rsid w:val="00DA773E"/>
    <w:rsid w:val="00DA7E5B"/>
    <w:rsid w:val="00DB0309"/>
    <w:rsid w:val="00DB11D7"/>
    <w:rsid w:val="00DB25FB"/>
    <w:rsid w:val="00DB3AA9"/>
    <w:rsid w:val="00DB3C39"/>
    <w:rsid w:val="00DB6297"/>
    <w:rsid w:val="00DB632A"/>
    <w:rsid w:val="00DB6E4E"/>
    <w:rsid w:val="00DC2454"/>
    <w:rsid w:val="00DC6C4E"/>
    <w:rsid w:val="00DD2931"/>
    <w:rsid w:val="00DD2DB5"/>
    <w:rsid w:val="00DD2E0C"/>
    <w:rsid w:val="00DD331C"/>
    <w:rsid w:val="00DD3DB6"/>
    <w:rsid w:val="00DE3D22"/>
    <w:rsid w:val="00DE654E"/>
    <w:rsid w:val="00DE72B9"/>
    <w:rsid w:val="00DF4ECA"/>
    <w:rsid w:val="00DF5183"/>
    <w:rsid w:val="00DF6566"/>
    <w:rsid w:val="00E06267"/>
    <w:rsid w:val="00E0775D"/>
    <w:rsid w:val="00E17318"/>
    <w:rsid w:val="00E20047"/>
    <w:rsid w:val="00E20288"/>
    <w:rsid w:val="00E23760"/>
    <w:rsid w:val="00E33F22"/>
    <w:rsid w:val="00E444B2"/>
    <w:rsid w:val="00E50267"/>
    <w:rsid w:val="00E503FD"/>
    <w:rsid w:val="00E55B35"/>
    <w:rsid w:val="00E55C56"/>
    <w:rsid w:val="00E6203A"/>
    <w:rsid w:val="00E62966"/>
    <w:rsid w:val="00E678F0"/>
    <w:rsid w:val="00E70F8E"/>
    <w:rsid w:val="00E727ED"/>
    <w:rsid w:val="00E74FAF"/>
    <w:rsid w:val="00E75721"/>
    <w:rsid w:val="00E757DE"/>
    <w:rsid w:val="00E766E5"/>
    <w:rsid w:val="00E76DF9"/>
    <w:rsid w:val="00E83B51"/>
    <w:rsid w:val="00E84607"/>
    <w:rsid w:val="00E869FF"/>
    <w:rsid w:val="00E91BC8"/>
    <w:rsid w:val="00E933C5"/>
    <w:rsid w:val="00E93B7A"/>
    <w:rsid w:val="00E97B88"/>
    <w:rsid w:val="00EA21EA"/>
    <w:rsid w:val="00EA6B31"/>
    <w:rsid w:val="00EB1199"/>
    <w:rsid w:val="00EB3FB9"/>
    <w:rsid w:val="00EB6AAA"/>
    <w:rsid w:val="00EC0694"/>
    <w:rsid w:val="00EC0C11"/>
    <w:rsid w:val="00EC5723"/>
    <w:rsid w:val="00ED09BE"/>
    <w:rsid w:val="00ED149D"/>
    <w:rsid w:val="00ED3944"/>
    <w:rsid w:val="00ED5E73"/>
    <w:rsid w:val="00ED684B"/>
    <w:rsid w:val="00EE3CD9"/>
    <w:rsid w:val="00EE55E0"/>
    <w:rsid w:val="00EE5B35"/>
    <w:rsid w:val="00EE7FAE"/>
    <w:rsid w:val="00EF2E18"/>
    <w:rsid w:val="00EF2F76"/>
    <w:rsid w:val="00EF36F7"/>
    <w:rsid w:val="00EF416D"/>
    <w:rsid w:val="00EF7C58"/>
    <w:rsid w:val="00F11FC6"/>
    <w:rsid w:val="00F13C21"/>
    <w:rsid w:val="00F15584"/>
    <w:rsid w:val="00F22AF7"/>
    <w:rsid w:val="00F22CC5"/>
    <w:rsid w:val="00F236A2"/>
    <w:rsid w:val="00F2684B"/>
    <w:rsid w:val="00F273CD"/>
    <w:rsid w:val="00F27410"/>
    <w:rsid w:val="00F27EC3"/>
    <w:rsid w:val="00F301A1"/>
    <w:rsid w:val="00F35D52"/>
    <w:rsid w:val="00F370E0"/>
    <w:rsid w:val="00F41879"/>
    <w:rsid w:val="00F439F7"/>
    <w:rsid w:val="00F45042"/>
    <w:rsid w:val="00F46A70"/>
    <w:rsid w:val="00F51C97"/>
    <w:rsid w:val="00F55724"/>
    <w:rsid w:val="00F557B4"/>
    <w:rsid w:val="00F57689"/>
    <w:rsid w:val="00F608BD"/>
    <w:rsid w:val="00F64A4E"/>
    <w:rsid w:val="00F64E40"/>
    <w:rsid w:val="00F77591"/>
    <w:rsid w:val="00F81C2D"/>
    <w:rsid w:val="00F917E6"/>
    <w:rsid w:val="00F94850"/>
    <w:rsid w:val="00F97E28"/>
    <w:rsid w:val="00FA281F"/>
    <w:rsid w:val="00FA67AE"/>
    <w:rsid w:val="00FA7FFB"/>
    <w:rsid w:val="00FB196C"/>
    <w:rsid w:val="00FB1DFB"/>
    <w:rsid w:val="00FB2FDD"/>
    <w:rsid w:val="00FB75CE"/>
    <w:rsid w:val="00FC7D84"/>
    <w:rsid w:val="00FD326B"/>
    <w:rsid w:val="00FD5081"/>
    <w:rsid w:val="00FD50D4"/>
    <w:rsid w:val="00FD6094"/>
    <w:rsid w:val="00FE0E81"/>
    <w:rsid w:val="0146532B"/>
    <w:rsid w:val="035D4211"/>
    <w:rsid w:val="037D5EE3"/>
    <w:rsid w:val="04A5035F"/>
    <w:rsid w:val="04CF6E29"/>
    <w:rsid w:val="04DE4EE9"/>
    <w:rsid w:val="059366CF"/>
    <w:rsid w:val="05D00163"/>
    <w:rsid w:val="07347967"/>
    <w:rsid w:val="077C34B8"/>
    <w:rsid w:val="07A209C4"/>
    <w:rsid w:val="080D26DA"/>
    <w:rsid w:val="08284245"/>
    <w:rsid w:val="086F1260"/>
    <w:rsid w:val="0880226D"/>
    <w:rsid w:val="089F2BDE"/>
    <w:rsid w:val="08BB2505"/>
    <w:rsid w:val="099A07E1"/>
    <w:rsid w:val="0A9B4FED"/>
    <w:rsid w:val="0AB811A5"/>
    <w:rsid w:val="0B0C0A79"/>
    <w:rsid w:val="0B451F6A"/>
    <w:rsid w:val="0C227AFE"/>
    <w:rsid w:val="0C6F4C8D"/>
    <w:rsid w:val="0D0E0EB6"/>
    <w:rsid w:val="0DE142CB"/>
    <w:rsid w:val="0F543E57"/>
    <w:rsid w:val="0FDC1CDC"/>
    <w:rsid w:val="10223C48"/>
    <w:rsid w:val="11595062"/>
    <w:rsid w:val="12475EA9"/>
    <w:rsid w:val="133360BD"/>
    <w:rsid w:val="146E4633"/>
    <w:rsid w:val="146E56C1"/>
    <w:rsid w:val="150412EA"/>
    <w:rsid w:val="1650078C"/>
    <w:rsid w:val="171438BA"/>
    <w:rsid w:val="17230955"/>
    <w:rsid w:val="182770BA"/>
    <w:rsid w:val="18863017"/>
    <w:rsid w:val="18AC6D73"/>
    <w:rsid w:val="1B4716B4"/>
    <w:rsid w:val="1C08419D"/>
    <w:rsid w:val="1D4D5FFD"/>
    <w:rsid w:val="1F7A0970"/>
    <w:rsid w:val="209E2C67"/>
    <w:rsid w:val="216F32CA"/>
    <w:rsid w:val="21DE7908"/>
    <w:rsid w:val="22124112"/>
    <w:rsid w:val="23F57352"/>
    <w:rsid w:val="249A7996"/>
    <w:rsid w:val="267E2359"/>
    <w:rsid w:val="26BC7CBC"/>
    <w:rsid w:val="27447ED5"/>
    <w:rsid w:val="275F3A77"/>
    <w:rsid w:val="284F0253"/>
    <w:rsid w:val="28644870"/>
    <w:rsid w:val="2A2B6113"/>
    <w:rsid w:val="2AE949DF"/>
    <w:rsid w:val="2B3B474B"/>
    <w:rsid w:val="2B8D044E"/>
    <w:rsid w:val="2BC27B4B"/>
    <w:rsid w:val="2C016BB8"/>
    <w:rsid w:val="2D0E6CE1"/>
    <w:rsid w:val="2D77461B"/>
    <w:rsid w:val="2E400C5F"/>
    <w:rsid w:val="2E5209E3"/>
    <w:rsid w:val="2EB01AFE"/>
    <w:rsid w:val="2FDA24A9"/>
    <w:rsid w:val="30592C7B"/>
    <w:rsid w:val="30D1119A"/>
    <w:rsid w:val="30D43148"/>
    <w:rsid w:val="30F12F4C"/>
    <w:rsid w:val="3112402E"/>
    <w:rsid w:val="313D3E38"/>
    <w:rsid w:val="32611BF0"/>
    <w:rsid w:val="33A83294"/>
    <w:rsid w:val="34011E26"/>
    <w:rsid w:val="341B4D23"/>
    <w:rsid w:val="36A81FB2"/>
    <w:rsid w:val="3722158D"/>
    <w:rsid w:val="375E09FC"/>
    <w:rsid w:val="38525FA9"/>
    <w:rsid w:val="39003F1D"/>
    <w:rsid w:val="39276876"/>
    <w:rsid w:val="392B2930"/>
    <w:rsid w:val="3AC853CC"/>
    <w:rsid w:val="3B9B6524"/>
    <w:rsid w:val="3C582CD8"/>
    <w:rsid w:val="3E094E14"/>
    <w:rsid w:val="3E2546CD"/>
    <w:rsid w:val="40531C58"/>
    <w:rsid w:val="41192D98"/>
    <w:rsid w:val="413E5CD9"/>
    <w:rsid w:val="43425F9D"/>
    <w:rsid w:val="43F465D0"/>
    <w:rsid w:val="442A053D"/>
    <w:rsid w:val="44440739"/>
    <w:rsid w:val="446F65B8"/>
    <w:rsid w:val="44F057A6"/>
    <w:rsid w:val="45A95346"/>
    <w:rsid w:val="46416F41"/>
    <w:rsid w:val="46C4203A"/>
    <w:rsid w:val="470E29AE"/>
    <w:rsid w:val="49CB0CCD"/>
    <w:rsid w:val="4AA610D6"/>
    <w:rsid w:val="4B0C055A"/>
    <w:rsid w:val="4C8B4A7C"/>
    <w:rsid w:val="4CC753A6"/>
    <w:rsid w:val="4CFC368B"/>
    <w:rsid w:val="4E7D412D"/>
    <w:rsid w:val="4F086AAF"/>
    <w:rsid w:val="5069668A"/>
    <w:rsid w:val="50740D82"/>
    <w:rsid w:val="50A83CB2"/>
    <w:rsid w:val="512B42F2"/>
    <w:rsid w:val="52B8375C"/>
    <w:rsid w:val="538E5DEC"/>
    <w:rsid w:val="554875B0"/>
    <w:rsid w:val="55720BED"/>
    <w:rsid w:val="56D076DF"/>
    <w:rsid w:val="56E34736"/>
    <w:rsid w:val="56FB15A3"/>
    <w:rsid w:val="572C3C94"/>
    <w:rsid w:val="57806BBC"/>
    <w:rsid w:val="58963DA7"/>
    <w:rsid w:val="592C3305"/>
    <w:rsid w:val="597B2D6E"/>
    <w:rsid w:val="59913349"/>
    <w:rsid w:val="5A2C7551"/>
    <w:rsid w:val="5A400720"/>
    <w:rsid w:val="5AD03BB0"/>
    <w:rsid w:val="5BBE79C0"/>
    <w:rsid w:val="5C08655C"/>
    <w:rsid w:val="5CF4139A"/>
    <w:rsid w:val="5D693C9C"/>
    <w:rsid w:val="5DE973D6"/>
    <w:rsid w:val="5E8D2D21"/>
    <w:rsid w:val="5EBD1212"/>
    <w:rsid w:val="5F3529FD"/>
    <w:rsid w:val="621C0B76"/>
    <w:rsid w:val="623F329A"/>
    <w:rsid w:val="62695E27"/>
    <w:rsid w:val="628242DE"/>
    <w:rsid w:val="636127C3"/>
    <w:rsid w:val="65016282"/>
    <w:rsid w:val="6541100E"/>
    <w:rsid w:val="654C0BA8"/>
    <w:rsid w:val="664352EB"/>
    <w:rsid w:val="672079BD"/>
    <w:rsid w:val="67E02C36"/>
    <w:rsid w:val="683E7EE4"/>
    <w:rsid w:val="696610E4"/>
    <w:rsid w:val="6A83721D"/>
    <w:rsid w:val="6AE21101"/>
    <w:rsid w:val="6AED1E8F"/>
    <w:rsid w:val="6B4F3B9E"/>
    <w:rsid w:val="6BD63153"/>
    <w:rsid w:val="6C5B55DC"/>
    <w:rsid w:val="6CAE03DD"/>
    <w:rsid w:val="6CE56E6B"/>
    <w:rsid w:val="6D032DAA"/>
    <w:rsid w:val="6E005A26"/>
    <w:rsid w:val="6E6329C5"/>
    <w:rsid w:val="6EFF345A"/>
    <w:rsid w:val="6F0E41D6"/>
    <w:rsid w:val="6FB4540B"/>
    <w:rsid w:val="70C73255"/>
    <w:rsid w:val="71610FBE"/>
    <w:rsid w:val="725008FF"/>
    <w:rsid w:val="72760778"/>
    <w:rsid w:val="735B4A8E"/>
    <w:rsid w:val="743104E3"/>
    <w:rsid w:val="74320C3C"/>
    <w:rsid w:val="74513162"/>
    <w:rsid w:val="75251AAA"/>
    <w:rsid w:val="75431AF8"/>
    <w:rsid w:val="757B75BC"/>
    <w:rsid w:val="76A665D3"/>
    <w:rsid w:val="78BD1F9D"/>
    <w:rsid w:val="79201CE1"/>
    <w:rsid w:val="797148DA"/>
    <w:rsid w:val="79A22C40"/>
    <w:rsid w:val="79B14724"/>
    <w:rsid w:val="7B3E0A41"/>
    <w:rsid w:val="7C323980"/>
    <w:rsid w:val="7CDB3559"/>
    <w:rsid w:val="7E087602"/>
    <w:rsid w:val="7E400B6D"/>
    <w:rsid w:val="BE7F5F1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等线"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qFormat="1" w:uiPriority="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57"/>
    <w:qFormat/>
    <w:uiPriority w:val="9"/>
    <w:pPr>
      <w:keepNext/>
      <w:keepLines/>
      <w:spacing w:before="340" w:after="330" w:line="578" w:lineRule="auto"/>
      <w:outlineLvl w:val="0"/>
    </w:pPr>
    <w:rPr>
      <w:b/>
      <w:bCs/>
      <w:kern w:val="44"/>
      <w:sz w:val="44"/>
      <w:szCs w:val="44"/>
    </w:rPr>
  </w:style>
  <w:style w:type="paragraph" w:styleId="4">
    <w:name w:val="heading 3"/>
    <w:basedOn w:val="1"/>
    <w:next w:val="1"/>
    <w:link w:val="24"/>
    <w:qFormat/>
    <w:uiPriority w:val="0"/>
    <w:pPr>
      <w:keepNext/>
      <w:keepLines/>
      <w:widowControl/>
      <w:spacing w:before="260" w:after="260" w:line="413" w:lineRule="auto"/>
      <w:outlineLvl w:val="2"/>
    </w:pPr>
    <w:rPr>
      <w:rFonts w:ascii="Calibri" w:hAnsi="Calibri" w:cs="宋体"/>
      <w:b/>
      <w:sz w:val="32"/>
      <w:szCs w:val="22"/>
    </w:rPr>
  </w:style>
  <w:style w:type="character" w:default="1" w:styleId="19">
    <w:name w:val="Default Paragraph Font"/>
    <w:semiHidden/>
    <w:unhideWhenUsed/>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25"/>
    <w:qFormat/>
    <w:uiPriority w:val="99"/>
    <w:pPr>
      <w:spacing w:after="120"/>
    </w:pPr>
  </w:style>
  <w:style w:type="paragraph" w:styleId="5">
    <w:name w:val="Document Map"/>
    <w:basedOn w:val="1"/>
    <w:link w:val="31"/>
    <w:qFormat/>
    <w:uiPriority w:val="99"/>
    <w:rPr>
      <w:rFonts w:ascii="宋体"/>
      <w:sz w:val="18"/>
      <w:szCs w:val="18"/>
    </w:rPr>
  </w:style>
  <w:style w:type="paragraph" w:styleId="6">
    <w:name w:val="annotation text"/>
    <w:basedOn w:val="1"/>
    <w:link w:val="34"/>
    <w:qFormat/>
    <w:uiPriority w:val="99"/>
    <w:pPr>
      <w:jc w:val="left"/>
    </w:pPr>
  </w:style>
  <w:style w:type="paragraph" w:styleId="7">
    <w:name w:val="toc 3"/>
    <w:basedOn w:val="1"/>
    <w:next w:val="1"/>
    <w:unhideWhenUsed/>
    <w:qFormat/>
    <w:uiPriority w:val="39"/>
    <w:pPr>
      <w:ind w:left="840" w:leftChars="400"/>
    </w:pPr>
  </w:style>
  <w:style w:type="paragraph" w:styleId="8">
    <w:name w:val="Plain Text"/>
    <w:basedOn w:val="1"/>
    <w:link w:val="54"/>
    <w:semiHidden/>
    <w:unhideWhenUsed/>
    <w:qFormat/>
    <w:uiPriority w:val="0"/>
    <w:pPr>
      <w:spacing w:beforeLines="50" w:afterLines="50" w:line="400" w:lineRule="exact"/>
    </w:pPr>
    <w:rPr>
      <w:rFonts w:ascii="宋体" w:hAnsi="Courier New" w:eastAsiaTheme="minorEastAsia" w:cstheme="minorBidi"/>
      <w:sz w:val="24"/>
      <w:szCs w:val="24"/>
    </w:rPr>
  </w:style>
  <w:style w:type="paragraph" w:styleId="9">
    <w:name w:val="Balloon Text"/>
    <w:basedOn w:val="1"/>
    <w:link w:val="29"/>
    <w:qFormat/>
    <w:uiPriority w:val="99"/>
    <w:rPr>
      <w:sz w:val="18"/>
      <w:szCs w:val="18"/>
    </w:rPr>
  </w:style>
  <w:style w:type="paragraph" w:styleId="10">
    <w:name w:val="footer"/>
    <w:basedOn w:val="1"/>
    <w:link w:val="28"/>
    <w:qFormat/>
    <w:uiPriority w:val="99"/>
    <w:pPr>
      <w:tabs>
        <w:tab w:val="center" w:pos="4153"/>
        <w:tab w:val="right" w:pos="8306"/>
      </w:tabs>
      <w:snapToGrid w:val="0"/>
      <w:jc w:val="left"/>
    </w:pPr>
    <w:rPr>
      <w:sz w:val="18"/>
      <w:szCs w:val="18"/>
    </w:rPr>
  </w:style>
  <w:style w:type="paragraph" w:styleId="11">
    <w:name w:val="header"/>
    <w:basedOn w:val="1"/>
    <w:link w:val="27"/>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39"/>
    <w:pPr>
      <w:spacing w:line="360" w:lineRule="exact"/>
      <w:ind w:left="840"/>
    </w:pPr>
    <w:rPr>
      <w:szCs w:val="24"/>
    </w:rPr>
  </w:style>
  <w:style w:type="paragraph" w:styleId="13">
    <w:name w:val="toc 2"/>
    <w:basedOn w:val="1"/>
    <w:next w:val="1"/>
    <w:unhideWhenUsed/>
    <w:qFormat/>
    <w:uiPriority w:val="39"/>
    <w:pPr>
      <w:tabs>
        <w:tab w:val="left" w:pos="1260"/>
        <w:tab w:val="right" w:leader="dot" w:pos="9182"/>
      </w:tabs>
      <w:ind w:left="480" w:leftChars="200"/>
    </w:pPr>
  </w:style>
  <w:style w:type="paragraph" w:styleId="14">
    <w:name w:val="Normal (Web)"/>
    <w:basedOn w:val="1"/>
    <w:qFormat/>
    <w:uiPriority w:val="99"/>
    <w:pPr>
      <w:spacing w:beforeAutospacing="1" w:afterAutospacing="1"/>
      <w:jc w:val="left"/>
    </w:pPr>
    <w:rPr>
      <w:rFonts w:asciiTheme="minorHAnsi" w:hAnsiTheme="minorHAnsi" w:eastAsiaTheme="minorEastAsia"/>
      <w:kern w:val="0"/>
      <w:sz w:val="24"/>
      <w:szCs w:val="24"/>
    </w:rPr>
  </w:style>
  <w:style w:type="paragraph" w:styleId="15">
    <w:name w:val="annotation subject"/>
    <w:basedOn w:val="6"/>
    <w:next w:val="6"/>
    <w:link w:val="37"/>
    <w:unhideWhenUsed/>
    <w:qFormat/>
    <w:uiPriority w:val="99"/>
    <w:rPr>
      <w:b/>
      <w:bCs/>
    </w:rPr>
  </w:style>
  <w:style w:type="paragraph" w:styleId="16">
    <w:name w:val="Body Text First Indent"/>
    <w:basedOn w:val="2"/>
    <w:link w:val="26"/>
    <w:qFormat/>
    <w:uiPriority w:val="0"/>
    <w:pPr>
      <w:widowControl/>
      <w:ind w:firstLine="420" w:firstLineChars="100"/>
    </w:pPr>
    <w:rPr>
      <w:rFonts w:ascii="Calibri" w:hAnsi="Calibri" w:cs="宋体"/>
      <w:szCs w:val="22"/>
    </w:rPr>
  </w:style>
  <w:style w:type="table" w:styleId="18">
    <w:name w:val="Table Grid"/>
    <w:basedOn w:val="1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Hyperlink"/>
    <w:basedOn w:val="19"/>
    <w:unhideWhenUsed/>
    <w:qFormat/>
    <w:uiPriority w:val="99"/>
    <w:rPr>
      <w:color w:val="0000FF" w:themeColor="hyperlink"/>
      <w:u w:val="single"/>
      <w14:textFill>
        <w14:solidFill>
          <w14:schemeClr w14:val="hlink"/>
        </w14:solidFill>
      </w14:textFill>
    </w:rPr>
  </w:style>
  <w:style w:type="character" w:styleId="21">
    <w:name w:val="annotation reference"/>
    <w:basedOn w:val="19"/>
    <w:qFormat/>
    <w:uiPriority w:val="99"/>
    <w:rPr>
      <w:sz w:val="21"/>
      <w:szCs w:val="21"/>
    </w:rPr>
  </w:style>
  <w:style w:type="character" w:customStyle="1" w:styleId="22">
    <w:name w:val="正文缩进2格 Char"/>
    <w:link w:val="23"/>
    <w:qFormat/>
    <w:uiPriority w:val="0"/>
    <w:rPr>
      <w:rFonts w:ascii="仿宋_GB2312" w:hAnsi="宋体" w:eastAsia="仿宋_GB2312" w:cs="仿宋_GB2312"/>
      <w:sz w:val="31"/>
      <w:szCs w:val="31"/>
    </w:rPr>
  </w:style>
  <w:style w:type="paragraph" w:customStyle="1" w:styleId="23">
    <w:name w:val="正文缩进2格"/>
    <w:basedOn w:val="1"/>
    <w:link w:val="22"/>
    <w:qFormat/>
    <w:uiPriority w:val="0"/>
    <w:pPr>
      <w:spacing w:line="600" w:lineRule="exact"/>
      <w:ind w:firstLine="639" w:firstLineChars="206"/>
    </w:pPr>
    <w:rPr>
      <w:rFonts w:ascii="仿宋_GB2312" w:hAnsi="宋体" w:eastAsia="仿宋_GB2312" w:cs="仿宋_GB2312"/>
      <w:sz w:val="31"/>
      <w:szCs w:val="31"/>
    </w:rPr>
  </w:style>
  <w:style w:type="character" w:customStyle="1" w:styleId="24">
    <w:name w:val="标题 3 字符"/>
    <w:basedOn w:val="19"/>
    <w:link w:val="4"/>
    <w:qFormat/>
    <w:uiPriority w:val="0"/>
    <w:rPr>
      <w:rFonts w:eastAsia="宋体"/>
      <w:b/>
      <w:sz w:val="32"/>
    </w:rPr>
  </w:style>
  <w:style w:type="character" w:customStyle="1" w:styleId="25">
    <w:name w:val="正文文本 字符"/>
    <w:basedOn w:val="19"/>
    <w:link w:val="2"/>
    <w:qFormat/>
    <w:uiPriority w:val="99"/>
    <w:rPr>
      <w:rFonts w:ascii="Times New Roman" w:hAnsi="Times New Roman" w:eastAsia="宋体" w:cs="Times New Roman"/>
      <w:szCs w:val="20"/>
    </w:rPr>
  </w:style>
  <w:style w:type="character" w:customStyle="1" w:styleId="26">
    <w:name w:val="正文文本首行缩进 字符"/>
    <w:basedOn w:val="25"/>
    <w:link w:val="16"/>
    <w:qFormat/>
    <w:uiPriority w:val="0"/>
    <w:rPr>
      <w:rFonts w:ascii="Times New Roman" w:hAnsi="Times New Roman" w:eastAsia="宋体" w:cs="Times New Roman"/>
      <w:szCs w:val="20"/>
    </w:rPr>
  </w:style>
  <w:style w:type="character" w:customStyle="1" w:styleId="27">
    <w:name w:val="页眉 字符"/>
    <w:basedOn w:val="19"/>
    <w:link w:val="11"/>
    <w:qFormat/>
    <w:uiPriority w:val="99"/>
    <w:rPr>
      <w:rFonts w:ascii="Times New Roman" w:hAnsi="Times New Roman" w:eastAsia="宋体" w:cs="Times New Roman"/>
      <w:sz w:val="18"/>
      <w:szCs w:val="18"/>
    </w:rPr>
  </w:style>
  <w:style w:type="character" w:customStyle="1" w:styleId="28">
    <w:name w:val="页脚 字符"/>
    <w:basedOn w:val="19"/>
    <w:link w:val="10"/>
    <w:qFormat/>
    <w:uiPriority w:val="99"/>
    <w:rPr>
      <w:rFonts w:ascii="Times New Roman" w:hAnsi="Times New Roman" w:eastAsia="宋体" w:cs="Times New Roman"/>
      <w:sz w:val="18"/>
      <w:szCs w:val="18"/>
    </w:rPr>
  </w:style>
  <w:style w:type="character" w:customStyle="1" w:styleId="29">
    <w:name w:val="批注框文本 字符"/>
    <w:basedOn w:val="19"/>
    <w:link w:val="9"/>
    <w:qFormat/>
    <w:uiPriority w:val="99"/>
    <w:rPr>
      <w:rFonts w:ascii="Times New Roman" w:hAnsi="Times New Roman" w:eastAsia="宋体" w:cs="Times New Roman"/>
      <w:kern w:val="2"/>
      <w:sz w:val="18"/>
      <w:szCs w:val="18"/>
    </w:rPr>
  </w:style>
  <w:style w:type="paragraph" w:customStyle="1" w:styleId="30">
    <w:name w:val="列出段落1"/>
    <w:basedOn w:val="1"/>
    <w:qFormat/>
    <w:uiPriority w:val="0"/>
    <w:pPr>
      <w:ind w:firstLine="420" w:firstLineChars="200"/>
    </w:pPr>
  </w:style>
  <w:style w:type="character" w:customStyle="1" w:styleId="31">
    <w:name w:val="文档结构图 字符"/>
    <w:basedOn w:val="19"/>
    <w:link w:val="5"/>
    <w:qFormat/>
    <w:uiPriority w:val="99"/>
    <w:rPr>
      <w:rFonts w:ascii="宋体" w:hAnsi="Times New Roman" w:eastAsia="宋体" w:cs="Times New Roman"/>
      <w:kern w:val="2"/>
      <w:sz w:val="18"/>
      <w:szCs w:val="18"/>
    </w:rPr>
  </w:style>
  <w:style w:type="paragraph" w:customStyle="1" w:styleId="32">
    <w:name w:val="列出段落2"/>
    <w:basedOn w:val="1"/>
    <w:qFormat/>
    <w:uiPriority w:val="99"/>
    <w:pPr>
      <w:ind w:firstLine="420" w:firstLineChars="200"/>
    </w:pPr>
  </w:style>
  <w:style w:type="paragraph" w:customStyle="1" w:styleId="33">
    <w:name w:val="列表段落1"/>
    <w:basedOn w:val="1"/>
    <w:qFormat/>
    <w:uiPriority w:val="34"/>
    <w:pPr>
      <w:ind w:firstLine="420" w:firstLineChars="200"/>
    </w:pPr>
  </w:style>
  <w:style w:type="character" w:customStyle="1" w:styleId="34">
    <w:name w:val="批注文字 字符"/>
    <w:basedOn w:val="19"/>
    <w:link w:val="6"/>
    <w:qFormat/>
    <w:uiPriority w:val="99"/>
    <w:rPr>
      <w:rFonts w:ascii="Times New Roman" w:hAnsi="Times New Roman" w:cs="Times New Roman"/>
      <w:kern w:val="2"/>
      <w:sz w:val="21"/>
    </w:rPr>
  </w:style>
  <w:style w:type="character" w:customStyle="1" w:styleId="35">
    <w:name w:val="fontstyle01"/>
    <w:basedOn w:val="19"/>
    <w:qFormat/>
    <w:uiPriority w:val="0"/>
    <w:rPr>
      <w:rFonts w:hint="eastAsia" w:ascii="仿宋" w:hAnsi="仿宋" w:eastAsia="仿宋"/>
      <w:color w:val="000000"/>
      <w:sz w:val="28"/>
      <w:szCs w:val="28"/>
    </w:rPr>
  </w:style>
  <w:style w:type="paragraph" w:customStyle="1" w:styleId="36">
    <w:name w:val="修订1"/>
    <w:hidden/>
    <w:semiHidden/>
    <w:qFormat/>
    <w:uiPriority w:val="99"/>
    <w:rPr>
      <w:rFonts w:ascii="Times New Roman" w:hAnsi="Times New Roman" w:eastAsia="宋体" w:cs="Times New Roman"/>
      <w:kern w:val="2"/>
      <w:sz w:val="21"/>
      <w:lang w:val="en-US" w:eastAsia="zh-CN" w:bidi="ar-SA"/>
    </w:rPr>
  </w:style>
  <w:style w:type="character" w:customStyle="1" w:styleId="37">
    <w:name w:val="批注主题 字符"/>
    <w:basedOn w:val="34"/>
    <w:link w:val="15"/>
    <w:semiHidden/>
    <w:qFormat/>
    <w:uiPriority w:val="99"/>
    <w:rPr>
      <w:rFonts w:ascii="Times New Roman" w:hAnsi="Times New Roman" w:eastAsia="宋体" w:cs="Times New Roman"/>
      <w:b/>
      <w:bCs/>
      <w:kern w:val="2"/>
      <w:sz w:val="21"/>
    </w:rPr>
  </w:style>
  <w:style w:type="paragraph" w:styleId="38">
    <w:name w:val="List Paragraph"/>
    <w:basedOn w:val="1"/>
    <w:qFormat/>
    <w:uiPriority w:val="34"/>
    <w:pPr>
      <w:ind w:firstLine="420" w:firstLineChars="200"/>
    </w:pPr>
  </w:style>
  <w:style w:type="table" w:customStyle="1" w:styleId="39">
    <w:name w:val="网格表 6 彩色 - 着色 61"/>
    <w:basedOn w:val="17"/>
    <w:qFormat/>
    <w:uiPriority w:val="51"/>
    <w:rPr>
      <w:color w:val="E46C0A" w:themeColor="accent6" w:themeShade="BF"/>
    </w:rPr>
    <w:tblPr>
      <w:tblBorders>
        <w:top w:val="single" w:color="FABF8F" w:themeColor="accent6" w:themeTint="99" w:sz="4" w:space="0"/>
        <w:left w:val="single" w:color="FABF8F" w:themeColor="accent6" w:themeTint="99" w:sz="4" w:space="0"/>
        <w:bottom w:val="single" w:color="FABF8F" w:themeColor="accent6" w:themeTint="99" w:sz="4" w:space="0"/>
        <w:right w:val="single" w:color="FABF8F" w:themeColor="accent6" w:themeTint="99" w:sz="4" w:space="0"/>
        <w:insideH w:val="single" w:color="FABF8F" w:themeColor="accent6" w:themeTint="99" w:sz="4" w:space="0"/>
        <w:insideV w:val="single" w:color="FABF8F" w:themeColor="accent6" w:themeTint="99" w:sz="4" w:space="0"/>
      </w:tblBorders>
    </w:tblPr>
    <w:tblStylePr w:type="firstRow">
      <w:rPr>
        <w:b/>
        <w:bCs/>
      </w:rPr>
      <w:tcPr>
        <w:tcBorders>
          <w:bottom w:val="single" w:color="FABF8F" w:themeColor="accent6" w:themeTint="99" w:sz="12" w:space="0"/>
        </w:tcBorders>
      </w:tcPr>
    </w:tblStylePr>
    <w:tblStylePr w:type="lastRow">
      <w:rPr>
        <w:b/>
        <w:bCs/>
      </w:rPr>
      <w:tcPr>
        <w:tcBorders>
          <w:top w:val="double" w:color="FABF8F" w:themeColor="accent6" w:themeTint="99" w:sz="4" w:space="0"/>
        </w:tcBorders>
      </w:tcPr>
    </w:tblStylePr>
    <w:tblStylePr w:type="firstCol">
      <w:rPr>
        <w:b/>
        <w:bCs/>
      </w:rPr>
    </w:tblStylePr>
    <w:tblStylePr w:type="lastCol">
      <w:rPr>
        <w:b/>
        <w:bCs/>
      </w:rPr>
    </w:tblStylePr>
    <w:tblStylePr w:type="band1Vert">
      <w:tcPr>
        <w:shd w:val="clear" w:color="auto" w:fill="FDE9D9" w:themeFill="accent6" w:themeFillTint="33"/>
      </w:tcPr>
    </w:tblStylePr>
    <w:tblStylePr w:type="band1Horz">
      <w:tcPr>
        <w:shd w:val="clear" w:color="auto" w:fill="FDE9D9" w:themeFill="accent6" w:themeFillTint="33"/>
      </w:tcPr>
    </w:tblStylePr>
  </w:style>
  <w:style w:type="paragraph" w:customStyle="1" w:styleId="40">
    <w:name w:val="_Style 13"/>
    <w:basedOn w:val="1"/>
    <w:next w:val="38"/>
    <w:qFormat/>
    <w:uiPriority w:val="0"/>
    <w:pPr>
      <w:ind w:firstLine="420" w:firstLineChars="200"/>
    </w:pPr>
    <w:rPr>
      <w:rFonts w:ascii="Calibri" w:hAnsi="Calibri"/>
      <w:szCs w:val="24"/>
    </w:rPr>
  </w:style>
  <w:style w:type="character" w:customStyle="1" w:styleId="41">
    <w:name w:val="未处理的提及1"/>
    <w:basedOn w:val="19"/>
    <w:semiHidden/>
    <w:unhideWhenUsed/>
    <w:qFormat/>
    <w:uiPriority w:val="99"/>
    <w:rPr>
      <w:color w:val="605E5C"/>
      <w:shd w:val="clear" w:color="auto" w:fill="E1DFDD"/>
    </w:rPr>
  </w:style>
  <w:style w:type="character" w:customStyle="1" w:styleId="42">
    <w:name w:val="未处理的提及2"/>
    <w:basedOn w:val="19"/>
    <w:semiHidden/>
    <w:unhideWhenUsed/>
    <w:qFormat/>
    <w:uiPriority w:val="99"/>
    <w:rPr>
      <w:color w:val="605E5C"/>
      <w:shd w:val="clear" w:color="auto" w:fill="E1DFDD"/>
    </w:rPr>
  </w:style>
  <w:style w:type="paragraph" w:customStyle="1" w:styleId="43">
    <w:name w:val="修订2"/>
    <w:hidden/>
    <w:semiHidden/>
    <w:qFormat/>
    <w:uiPriority w:val="99"/>
    <w:rPr>
      <w:rFonts w:ascii="Times New Roman" w:hAnsi="Times New Roman" w:eastAsia="宋体" w:cs="Times New Roman"/>
      <w:kern w:val="2"/>
      <w:sz w:val="21"/>
      <w:lang w:val="en-US" w:eastAsia="zh-CN" w:bidi="ar-SA"/>
    </w:rPr>
  </w:style>
  <w:style w:type="character" w:customStyle="1" w:styleId="44">
    <w:name w:val="font12"/>
    <w:basedOn w:val="19"/>
    <w:qFormat/>
    <w:uiPriority w:val="0"/>
    <w:rPr>
      <w:rFonts w:hint="eastAsia" w:ascii="宋体" w:hAnsi="宋体" w:eastAsia="宋体" w:cs="宋体"/>
      <w:color w:val="000000"/>
      <w:sz w:val="16"/>
      <w:szCs w:val="16"/>
      <w:u w:val="none"/>
    </w:rPr>
  </w:style>
  <w:style w:type="character" w:customStyle="1" w:styleId="45">
    <w:name w:val="font81"/>
    <w:basedOn w:val="19"/>
    <w:qFormat/>
    <w:uiPriority w:val="0"/>
    <w:rPr>
      <w:rFonts w:hint="eastAsia" w:ascii="宋体" w:hAnsi="宋体" w:eastAsia="宋体" w:cs="宋体"/>
      <w:color w:val="000000"/>
      <w:sz w:val="22"/>
      <w:szCs w:val="22"/>
      <w:u w:val="none"/>
      <w:vertAlign w:val="superscript"/>
    </w:rPr>
  </w:style>
  <w:style w:type="character" w:customStyle="1" w:styleId="46">
    <w:name w:val="font112"/>
    <w:basedOn w:val="19"/>
    <w:qFormat/>
    <w:uiPriority w:val="0"/>
    <w:rPr>
      <w:rFonts w:hint="eastAsia" w:ascii="宋体" w:hAnsi="宋体" w:eastAsia="宋体" w:cs="宋体"/>
      <w:color w:val="000000"/>
      <w:sz w:val="16"/>
      <w:szCs w:val="16"/>
      <w:u w:val="none"/>
    </w:rPr>
  </w:style>
  <w:style w:type="character" w:customStyle="1" w:styleId="47">
    <w:name w:val="font51"/>
    <w:basedOn w:val="19"/>
    <w:qFormat/>
    <w:uiPriority w:val="0"/>
    <w:rPr>
      <w:rFonts w:hint="eastAsia" w:ascii="宋体" w:hAnsi="宋体" w:eastAsia="宋体" w:cs="宋体"/>
      <w:color w:val="000000"/>
      <w:sz w:val="22"/>
      <w:szCs w:val="22"/>
      <w:u w:val="none"/>
    </w:rPr>
  </w:style>
  <w:style w:type="character" w:customStyle="1" w:styleId="48">
    <w:name w:val="font121"/>
    <w:basedOn w:val="19"/>
    <w:qFormat/>
    <w:uiPriority w:val="0"/>
    <w:rPr>
      <w:rFonts w:hint="eastAsia" w:ascii="宋体" w:hAnsi="宋体" w:eastAsia="宋体" w:cs="宋体"/>
      <w:color w:val="000000"/>
      <w:sz w:val="16"/>
      <w:szCs w:val="16"/>
      <w:u w:val="none"/>
    </w:rPr>
  </w:style>
  <w:style w:type="character" w:customStyle="1" w:styleId="49">
    <w:name w:val="font131"/>
    <w:basedOn w:val="19"/>
    <w:qFormat/>
    <w:uiPriority w:val="0"/>
    <w:rPr>
      <w:rFonts w:hint="eastAsia" w:ascii="宋体" w:hAnsi="宋体" w:eastAsia="宋体" w:cs="宋体"/>
      <w:color w:val="000000"/>
      <w:sz w:val="22"/>
      <w:szCs w:val="22"/>
      <w:u w:val="none"/>
      <w:vertAlign w:val="subscript"/>
    </w:rPr>
  </w:style>
  <w:style w:type="character" w:customStyle="1" w:styleId="50">
    <w:name w:val="font101"/>
    <w:basedOn w:val="19"/>
    <w:qFormat/>
    <w:uiPriority w:val="0"/>
    <w:rPr>
      <w:rFonts w:hint="eastAsia" w:ascii="仿宋" w:hAnsi="仿宋" w:eastAsia="仿宋" w:cs="仿宋"/>
      <w:color w:val="000000"/>
      <w:sz w:val="22"/>
      <w:szCs w:val="22"/>
      <w:u w:val="none"/>
    </w:rPr>
  </w:style>
  <w:style w:type="character" w:customStyle="1" w:styleId="51">
    <w:name w:val="font141"/>
    <w:basedOn w:val="19"/>
    <w:qFormat/>
    <w:uiPriority w:val="0"/>
    <w:rPr>
      <w:rFonts w:ascii="微软雅黑" w:hAnsi="微软雅黑" w:eastAsia="微软雅黑" w:cs="微软雅黑"/>
      <w:color w:val="000000"/>
      <w:sz w:val="22"/>
      <w:szCs w:val="22"/>
      <w:u w:val="none"/>
    </w:rPr>
  </w:style>
  <w:style w:type="character" w:customStyle="1" w:styleId="52">
    <w:name w:val="报告正文 Char"/>
    <w:basedOn w:val="19"/>
    <w:link w:val="53"/>
    <w:qFormat/>
    <w:locked/>
    <w:uiPriority w:val="0"/>
    <w:rPr>
      <w:rFonts w:ascii="Times New Roman" w:hAnsi="Times New Roman" w:eastAsia="宋体"/>
      <w:kern w:val="2"/>
      <w:sz w:val="24"/>
      <w:szCs w:val="24"/>
    </w:rPr>
  </w:style>
  <w:style w:type="paragraph" w:customStyle="1" w:styleId="53">
    <w:name w:val="报告正文"/>
    <w:next w:val="1"/>
    <w:link w:val="52"/>
    <w:qFormat/>
    <w:uiPriority w:val="0"/>
    <w:pPr>
      <w:spacing w:line="360" w:lineRule="auto"/>
      <w:ind w:firstLine="200" w:firstLineChars="200"/>
    </w:pPr>
    <w:rPr>
      <w:rFonts w:ascii="Times New Roman" w:hAnsi="Times New Roman" w:eastAsia="宋体" w:cs="Times New Roman"/>
      <w:kern w:val="2"/>
      <w:sz w:val="24"/>
      <w:szCs w:val="24"/>
      <w:lang w:val="en-US" w:eastAsia="zh-CN" w:bidi="ar-SA"/>
    </w:rPr>
  </w:style>
  <w:style w:type="character" w:customStyle="1" w:styleId="54">
    <w:name w:val="纯文本 字符"/>
    <w:basedOn w:val="19"/>
    <w:link w:val="8"/>
    <w:semiHidden/>
    <w:qFormat/>
    <w:uiPriority w:val="0"/>
    <w:rPr>
      <w:rFonts w:ascii="宋体" w:hAnsi="Courier New" w:eastAsiaTheme="minorEastAsia" w:cstheme="minorBidi"/>
      <w:kern w:val="2"/>
      <w:sz w:val="24"/>
      <w:szCs w:val="24"/>
    </w:rPr>
  </w:style>
  <w:style w:type="paragraph" w:customStyle="1" w:styleId="55">
    <w:name w:val="修订3"/>
    <w:hidden/>
    <w:semiHidden/>
    <w:qFormat/>
    <w:uiPriority w:val="99"/>
    <w:rPr>
      <w:rFonts w:ascii="Times New Roman" w:hAnsi="Times New Roman" w:eastAsia="宋体" w:cs="Times New Roman"/>
      <w:kern w:val="2"/>
      <w:sz w:val="21"/>
      <w:lang w:val="en-US" w:eastAsia="zh-CN" w:bidi="ar-SA"/>
    </w:rPr>
  </w:style>
  <w:style w:type="paragraph" w:customStyle="1" w:styleId="56">
    <w:name w:val="样式 行距: 固定值 20 磅"/>
    <w:basedOn w:val="1"/>
    <w:qFormat/>
    <w:uiPriority w:val="0"/>
    <w:pPr>
      <w:numPr>
        <w:ilvl w:val="0"/>
        <w:numId w:val="1"/>
      </w:numPr>
      <w:tabs>
        <w:tab w:val="left" w:pos="482"/>
      </w:tabs>
      <w:spacing w:line="400" w:lineRule="exact"/>
    </w:pPr>
    <w:rPr>
      <w:rFonts w:cs="宋体"/>
    </w:rPr>
  </w:style>
  <w:style w:type="character" w:customStyle="1" w:styleId="57">
    <w:name w:val="标题 1 字符"/>
    <w:basedOn w:val="19"/>
    <w:link w:val="3"/>
    <w:qFormat/>
    <w:uiPriority w:val="9"/>
    <w:rPr>
      <w:rFonts w:ascii="Times New Roman" w:hAnsi="Times New Roman" w:eastAsia="宋体"/>
      <w:b/>
      <w:bCs/>
      <w:kern w:val="44"/>
      <w:sz w:val="44"/>
      <w:szCs w:val="44"/>
    </w:rPr>
  </w:style>
  <w:style w:type="table" w:customStyle="1" w:styleId="58">
    <w:name w:val="Table Normal"/>
    <w:semiHidden/>
    <w:unhideWhenUsed/>
    <w:qFormat/>
    <w:uiPriority w:val="2"/>
    <w:pPr>
      <w:widowControl w:val="0"/>
      <w:autoSpaceDE w:val="0"/>
      <w:autoSpaceDN w:val="0"/>
    </w:pPr>
    <w:rPr>
      <w:rFonts w:asciiTheme="minorHAnsi" w:hAnsiTheme="minorHAnsi" w:eastAsiaTheme="minorEastAsia" w:cstheme="minorBidi"/>
      <w:sz w:val="22"/>
      <w:szCs w:val="22"/>
      <w:lang w:eastAsia="en-US"/>
    </w:rPr>
    <w:tblPr>
      <w:tblCellMar>
        <w:top w:w="0" w:type="dxa"/>
        <w:left w:w="0" w:type="dxa"/>
        <w:bottom w:w="0" w:type="dxa"/>
        <w:right w:w="0" w:type="dxa"/>
      </w:tblCellMar>
    </w:tblPr>
  </w:style>
  <w:style w:type="paragraph" w:customStyle="1" w:styleId="59">
    <w:name w:val="Table Paragraph"/>
    <w:basedOn w:val="1"/>
    <w:qFormat/>
    <w:uiPriority w:val="1"/>
    <w:pPr>
      <w:autoSpaceDE w:val="0"/>
      <w:autoSpaceDN w:val="0"/>
      <w:jc w:val="left"/>
    </w:pPr>
    <w:rPr>
      <w:rFonts w:ascii="宋体" w:hAnsi="宋体" w:cs="宋体"/>
      <w:kern w:val="0"/>
      <w:sz w:val="22"/>
      <w:szCs w:val="22"/>
      <w:lang w:eastAsia="en-US"/>
    </w:rPr>
  </w:style>
  <w:style w:type="paragraph" w:customStyle="1" w:styleId="60">
    <w:name w:val="_Style 87"/>
    <w:basedOn w:val="1"/>
    <w:next w:val="38"/>
    <w:qFormat/>
    <w:uiPriority w:val="1"/>
    <w:pPr>
      <w:spacing w:line="468" w:lineRule="exact"/>
      <w:ind w:left="1206" w:hanging="420"/>
    </w:pPr>
  </w:style>
  <w:style w:type="paragraph" w:customStyle="1" w:styleId="61">
    <w:name w:val="！标题1 Alt+1"/>
    <w:basedOn w:val="1"/>
    <w:next w:val="1"/>
    <w:qFormat/>
    <w:uiPriority w:val="0"/>
    <w:pPr>
      <w:tabs>
        <w:tab w:val="left" w:pos="3261"/>
      </w:tabs>
      <w:spacing w:before="100" w:beforeLines="100"/>
      <w:outlineLvl w:val="0"/>
    </w:pPr>
    <w:rPr>
      <w:rFonts w:eastAsia="黑体"/>
      <w:b/>
      <w:spacing w:val="20"/>
      <w:w w:val="110"/>
      <w:sz w:val="32"/>
      <w:szCs w:val="32"/>
    </w:rPr>
  </w:style>
  <w:style w:type="paragraph" w:customStyle="1" w:styleId="62">
    <w:name w:val="！标题2 Alt+2"/>
    <w:basedOn w:val="1"/>
    <w:next w:val="1"/>
    <w:qFormat/>
    <w:uiPriority w:val="0"/>
    <w:pPr>
      <w:tabs>
        <w:tab w:val="left" w:pos="0"/>
      </w:tabs>
      <w:outlineLvl w:val="1"/>
    </w:pPr>
    <w:rPr>
      <w:rFonts w:eastAsia="黑体"/>
      <w:sz w:val="28"/>
      <w:szCs w:val="30"/>
    </w:rPr>
  </w:style>
  <w:style w:type="character" w:customStyle="1" w:styleId="63">
    <w:name w:val="！正文 Char"/>
    <w:link w:val="64"/>
    <w:qFormat/>
    <w:uiPriority w:val="0"/>
    <w:rPr>
      <w:rFonts w:ascii="Arial" w:hAnsi="Arial" w:eastAsia="宋体" w:cs="Times New Roman"/>
      <w:szCs w:val="24"/>
      <w:lang w:eastAsia="zh-CN"/>
    </w:rPr>
  </w:style>
  <w:style w:type="paragraph" w:customStyle="1" w:styleId="64">
    <w:name w:val="！正文"/>
    <w:basedOn w:val="1"/>
    <w:link w:val="63"/>
    <w:qFormat/>
    <w:uiPriority w:val="0"/>
    <w:pPr>
      <w:ind w:firstLine="200" w:firstLineChars="200"/>
    </w:pPr>
    <w:rPr>
      <w:rFonts w:ascii="Arial" w:hAnsi="Arial"/>
      <w:szCs w:val="24"/>
    </w:rPr>
  </w:style>
  <w:style w:type="paragraph" w:customStyle="1" w:styleId="6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7DEFDB2-34DB-4A19-B184-01030CA1C9A2}">
  <ds:schemaRefs/>
</ds:datastoreItem>
</file>

<file path=docProps/app.xml><?xml version="1.0" encoding="utf-8"?>
<Properties xmlns="http://schemas.openxmlformats.org/officeDocument/2006/extended-properties" xmlns:vt="http://schemas.openxmlformats.org/officeDocument/2006/docPropsVTypes">
  <Template>Normal</Template>
  <Company>Chinese ORG</Company>
  <Pages>37</Pages>
  <Words>2897</Words>
  <Characters>16513</Characters>
  <Lines>137</Lines>
  <Paragraphs>38</Paragraphs>
  <TotalTime>34</TotalTime>
  <ScaleCrop>false</ScaleCrop>
  <LinksUpToDate>false</LinksUpToDate>
  <CharactersWithSpaces>19372</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2021-07-14T03:21:00Z</dcterms:created>
  <dc:creator>Jeo Xie</dc:creator>
  <cp:lastModifiedBy>拔苏</cp:lastModifiedBy>
  <cp:lastPrinted>2021-09-26T07:01:00Z</cp:lastPrinted>
  <dcterms:modified xsi:type="dcterms:W3CDTF">2021-10-20T02:58:58Z</dcterms:modified>
  <cp:revision>94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E47C835922EC49778CFC53ADF27BD402</vt:lpwstr>
  </property>
</Properties>
</file>