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20" w:after="120" w:line="360" w:lineRule="auto"/>
        <w:jc w:val="center"/>
        <w:rPr>
          <w:rFonts w:ascii="仿宋" w:hAnsi="仿宋" w:eastAsia="仿宋"/>
          <w:sz w:val="44"/>
          <w:szCs w:val="44"/>
        </w:rPr>
      </w:pPr>
      <w:bookmarkStart w:id="0" w:name="_Toc9218_WPSOffice_Level1"/>
      <w:r>
        <w:rPr>
          <w:rFonts w:ascii="仿宋" w:hAnsi="仿宋" w:eastAsia="仿宋"/>
          <w:sz w:val="44"/>
          <w:szCs w:val="44"/>
        </w:rPr>
        <w:t>询价</w:t>
      </w:r>
      <w:r>
        <w:rPr>
          <w:rFonts w:hint="eastAsia" w:ascii="仿宋" w:hAnsi="仿宋" w:eastAsia="仿宋"/>
          <w:sz w:val="44"/>
          <w:szCs w:val="44"/>
        </w:rPr>
        <w:t>文件</w:t>
      </w:r>
      <w:bookmarkEnd w:id="0"/>
    </w:p>
    <w:p>
      <w:pPr>
        <w:spacing w:line="360" w:lineRule="auto"/>
        <w:ind w:firstLine="640" w:firstLineChars="200"/>
        <w:rPr>
          <w:rFonts w:ascii="仿宋" w:hAnsi="仿宋" w:eastAsia="仿宋"/>
          <w:sz w:val="32"/>
          <w:szCs w:val="32"/>
        </w:rPr>
      </w:pPr>
      <w:r>
        <w:rPr>
          <w:rFonts w:ascii="仿宋" w:hAnsi="仿宋" w:eastAsia="仿宋"/>
          <w:sz w:val="32"/>
          <w:szCs w:val="32"/>
        </w:rPr>
        <w:t>本公司（东莞市新东欣环保投资有限公司）</w:t>
      </w:r>
      <w:r>
        <w:rPr>
          <w:rFonts w:hint="eastAsia" w:ascii="仿宋" w:hAnsi="仿宋" w:eastAsia="仿宋"/>
          <w:sz w:val="32"/>
          <w:szCs w:val="32"/>
        </w:rPr>
        <w:t>需采购一批</w:t>
      </w:r>
      <w:r>
        <w:rPr>
          <w:rFonts w:hint="eastAsia" w:ascii="仿宋" w:hAnsi="仿宋" w:eastAsia="仿宋"/>
          <w:sz w:val="32"/>
          <w:szCs w:val="32"/>
          <w:lang w:val="en-US" w:eastAsia="zh-CN"/>
        </w:rPr>
        <w:t>实验耗材</w:t>
      </w:r>
      <w:r>
        <w:rPr>
          <w:rFonts w:hint="eastAsia" w:ascii="仿宋" w:hAnsi="仿宋" w:eastAsia="仿宋"/>
          <w:sz w:val="32"/>
          <w:szCs w:val="32"/>
        </w:rPr>
        <w:t>，现将相关情况介绍如下：</w:t>
      </w:r>
    </w:p>
    <w:p>
      <w:pPr>
        <w:adjustRightInd w:val="0"/>
        <w:snapToGrid w:val="0"/>
        <w:spacing w:line="360" w:lineRule="auto"/>
        <w:ind w:firstLine="643" w:firstLineChars="200"/>
        <w:rPr>
          <w:rFonts w:ascii="仿宋" w:hAnsi="仿宋" w:eastAsia="仿宋"/>
          <w:b/>
          <w:bCs/>
          <w:sz w:val="32"/>
          <w:szCs w:val="32"/>
        </w:rPr>
      </w:pPr>
      <w:bookmarkStart w:id="1" w:name="_Toc18594_WPSOffice_Level1"/>
      <w:r>
        <w:rPr>
          <w:rFonts w:ascii="仿宋" w:hAnsi="仿宋" w:eastAsia="仿宋"/>
          <w:b/>
          <w:bCs/>
          <w:sz w:val="32"/>
          <w:szCs w:val="32"/>
        </w:rPr>
        <w:t>一、项目名称及内容</w:t>
      </w:r>
      <w:bookmarkEnd w:id="1"/>
    </w:p>
    <w:p>
      <w:pPr>
        <w:adjustRightInd w:val="0"/>
        <w:snapToGrid w:val="0"/>
        <w:spacing w:line="360" w:lineRule="auto"/>
        <w:ind w:firstLine="640" w:firstLineChars="200"/>
        <w:rPr>
          <w:rFonts w:ascii="仿宋" w:hAnsi="仿宋" w:eastAsia="仿宋"/>
          <w:sz w:val="32"/>
          <w:szCs w:val="32"/>
        </w:rPr>
      </w:pPr>
      <w:r>
        <w:rPr>
          <w:rFonts w:hint="eastAsia" w:ascii="仿宋" w:hAnsi="仿宋" w:eastAsia="仿宋"/>
          <w:sz w:val="32"/>
          <w:szCs w:val="32"/>
          <w:lang w:eastAsia="zh-CN"/>
        </w:rPr>
        <w:t>东莞市新东欣环保投资有限公司2021年10月实验耗材采购项目（重新采购）</w:t>
      </w:r>
      <w:r>
        <w:rPr>
          <w:rFonts w:ascii="仿宋" w:hAnsi="仿宋" w:eastAsia="仿宋"/>
          <w:sz w:val="32"/>
          <w:szCs w:val="32"/>
        </w:rPr>
        <w:t>。</w:t>
      </w:r>
    </w:p>
    <w:p>
      <w:pPr>
        <w:pStyle w:val="29"/>
        <w:spacing w:line="360" w:lineRule="auto"/>
        <w:ind w:firstLine="643"/>
        <w:outlineLvl w:val="1"/>
        <w:rPr>
          <w:rFonts w:ascii="仿宋" w:hAnsi="仿宋" w:eastAsia="仿宋"/>
          <w:b/>
          <w:bCs/>
          <w:sz w:val="32"/>
          <w:szCs w:val="32"/>
        </w:rPr>
      </w:pPr>
      <w:bookmarkStart w:id="2" w:name="_Toc12547_WPSOffice_Level1"/>
      <w:r>
        <w:rPr>
          <w:rFonts w:hint="eastAsia" w:ascii="仿宋" w:hAnsi="仿宋" w:eastAsia="仿宋"/>
          <w:b/>
          <w:bCs/>
          <w:sz w:val="32"/>
          <w:szCs w:val="32"/>
        </w:rPr>
        <w:t>二</w:t>
      </w:r>
      <w:r>
        <w:rPr>
          <w:rFonts w:ascii="仿宋" w:hAnsi="仿宋" w:eastAsia="仿宋"/>
          <w:b/>
          <w:bCs/>
          <w:sz w:val="32"/>
          <w:szCs w:val="32"/>
        </w:rPr>
        <w:t>、项目概况</w:t>
      </w:r>
      <w:bookmarkEnd w:id="2"/>
    </w:p>
    <w:p>
      <w:pPr>
        <w:adjustRightInd w:val="0"/>
        <w:snapToGrid w:val="0"/>
        <w:spacing w:line="360" w:lineRule="auto"/>
        <w:ind w:firstLine="640" w:firstLineChars="200"/>
        <w:rPr>
          <w:rFonts w:eastAsia="仿宋"/>
          <w:sz w:val="32"/>
          <w:szCs w:val="32"/>
        </w:rPr>
      </w:pPr>
      <w:r>
        <w:rPr>
          <w:rFonts w:ascii="仿宋" w:hAnsi="仿宋" w:eastAsia="仿宋"/>
          <w:sz w:val="32"/>
          <w:szCs w:val="32"/>
        </w:rPr>
        <w:t>东莞</w:t>
      </w:r>
      <w:r>
        <w:rPr>
          <w:rFonts w:eastAsia="仿宋"/>
          <w:sz w:val="32"/>
          <w:szCs w:val="32"/>
        </w:rPr>
        <w:t>市海心沙资源综合利用中心位于东莞市麻涌镇海心沙岛，占地面积700亩，定位为以生活垃圾、餐厨垃圾、工业固体废物、环境事故应急处理处理为中心，以资源循环再生利用为目标，以产业融合、文化传承、生态环保相结合的“三生”共融发展为宗旨的绿色生态产业园,该中心划分为A/B/C/D四区，其中A区项目主要为处理工业危险废物，本项目供货服务地点位于东莞市麻涌镇大步村海心沙岛内。</w:t>
      </w:r>
    </w:p>
    <w:p>
      <w:pPr>
        <w:adjustRightInd w:val="0"/>
        <w:snapToGrid w:val="0"/>
        <w:spacing w:line="360" w:lineRule="auto"/>
        <w:ind w:firstLine="640" w:firstLineChars="200"/>
        <w:rPr>
          <w:rFonts w:eastAsia="仿宋"/>
          <w:sz w:val="32"/>
          <w:szCs w:val="32"/>
        </w:rPr>
      </w:pPr>
      <w:r>
        <w:rPr>
          <w:rFonts w:eastAsia="仿宋"/>
          <w:sz w:val="32"/>
          <w:szCs w:val="32"/>
        </w:rPr>
        <w:t>本项目采购信息在东莞实业投资控股集团有限公司网站发布（http://www.dgsy.com.cn/）、</w:t>
      </w:r>
      <w:bookmarkStart w:id="3" w:name="_Hlk73112413"/>
      <w:r>
        <w:rPr>
          <w:rFonts w:eastAsia="仿宋"/>
          <w:sz w:val="32"/>
          <w:szCs w:val="32"/>
        </w:rPr>
        <w:t>东莞市东实新能源有限公司网站（http://www.dshuanbao.com.cn/）发布</w:t>
      </w:r>
      <w:bookmarkEnd w:id="3"/>
      <w:r>
        <w:rPr>
          <w:rFonts w:eastAsia="仿宋"/>
          <w:sz w:val="32"/>
          <w:szCs w:val="32"/>
        </w:rPr>
        <w:t>。</w:t>
      </w:r>
    </w:p>
    <w:p>
      <w:pPr>
        <w:spacing w:line="360" w:lineRule="auto"/>
        <w:ind w:firstLine="643" w:firstLineChars="200"/>
        <w:outlineLvl w:val="1"/>
        <w:rPr>
          <w:rFonts w:ascii="仿宋" w:hAnsi="仿宋" w:eastAsia="仿宋"/>
          <w:b/>
          <w:bCs/>
          <w:sz w:val="32"/>
          <w:szCs w:val="32"/>
        </w:rPr>
      </w:pPr>
      <w:bookmarkStart w:id="4" w:name="_Toc22880_WPSOffice_Level1"/>
      <w:r>
        <w:rPr>
          <w:rFonts w:ascii="仿宋" w:hAnsi="仿宋" w:eastAsia="仿宋"/>
          <w:b/>
          <w:bCs/>
          <w:sz w:val="32"/>
          <w:szCs w:val="32"/>
        </w:rPr>
        <w:t>三、</w:t>
      </w:r>
      <w:r>
        <w:rPr>
          <w:rFonts w:hint="eastAsia" w:ascii="仿宋" w:hAnsi="仿宋" w:eastAsia="仿宋"/>
          <w:b/>
          <w:bCs/>
          <w:sz w:val="32"/>
          <w:szCs w:val="32"/>
        </w:rPr>
        <w:t>报价人</w:t>
      </w:r>
      <w:r>
        <w:rPr>
          <w:rFonts w:ascii="仿宋" w:hAnsi="仿宋" w:eastAsia="仿宋"/>
          <w:b/>
          <w:bCs/>
          <w:sz w:val="32"/>
          <w:szCs w:val="32"/>
        </w:rPr>
        <w:t>资格要求</w:t>
      </w:r>
      <w:bookmarkEnd w:id="4"/>
    </w:p>
    <w:p>
      <w:pPr>
        <w:spacing w:line="360" w:lineRule="auto"/>
        <w:ind w:firstLine="640" w:firstLineChars="200"/>
        <w:rPr>
          <w:rFonts w:ascii="仿宋" w:hAnsi="仿宋" w:eastAsia="仿宋"/>
          <w:sz w:val="32"/>
          <w:szCs w:val="32"/>
        </w:rPr>
      </w:pPr>
      <w:r>
        <w:rPr>
          <w:rFonts w:ascii="仿宋" w:hAnsi="仿宋" w:eastAsia="仿宋"/>
          <w:sz w:val="32"/>
          <w:szCs w:val="32"/>
        </w:rPr>
        <w:t>1、报价人必须是具有独立承担民事责任能力的企业或事业单位法人或其它组织。（提供《营业执照》复印件（加盖公章）或《事业单位法人证书》复印件（加盖公章）或其他主体证书复印件（加盖公章））。</w:t>
      </w:r>
    </w:p>
    <w:p>
      <w:pPr>
        <w:spacing w:line="360" w:lineRule="auto"/>
        <w:ind w:firstLine="640" w:firstLineChars="200"/>
      </w:pPr>
      <w:r>
        <w:rPr>
          <w:rFonts w:ascii="仿宋" w:hAnsi="仿宋" w:eastAsia="仿宋"/>
          <w:sz w:val="32"/>
          <w:szCs w:val="32"/>
        </w:rPr>
        <w:t>2、</w:t>
      </w:r>
      <w:r>
        <w:rPr>
          <w:rFonts w:hint="eastAsia" w:ascii="仿宋" w:hAnsi="仿宋" w:eastAsia="仿宋"/>
          <w:sz w:val="32"/>
          <w:szCs w:val="32"/>
        </w:rPr>
        <w:t>报价人必须具有同类货物供货的经验（项目业绩不少于一个，提供过往业绩合同主要页复印件及该项目任意一期发票复印件（加盖公章））。</w:t>
      </w:r>
    </w:p>
    <w:p>
      <w:pPr>
        <w:spacing w:line="360" w:lineRule="auto"/>
        <w:ind w:firstLine="643" w:firstLineChars="200"/>
        <w:outlineLvl w:val="1"/>
        <w:rPr>
          <w:rFonts w:ascii="仿宋" w:hAnsi="仿宋" w:eastAsia="仿宋"/>
          <w:b/>
          <w:bCs/>
          <w:sz w:val="32"/>
          <w:szCs w:val="32"/>
        </w:rPr>
      </w:pPr>
      <w:bookmarkStart w:id="5" w:name="_Toc28023_WPSOffice_Level1"/>
      <w:r>
        <w:rPr>
          <w:rFonts w:hint="eastAsia" w:ascii="仿宋" w:hAnsi="仿宋" w:eastAsia="仿宋"/>
          <w:b/>
          <w:bCs/>
          <w:sz w:val="32"/>
          <w:szCs w:val="32"/>
        </w:rPr>
        <w:t>四、采购内容及要求</w:t>
      </w:r>
      <w:bookmarkEnd w:id="5"/>
    </w:p>
    <w:p>
      <w:pPr>
        <w:spacing w:line="360" w:lineRule="auto"/>
        <w:ind w:firstLine="643" w:firstLineChars="200"/>
        <w:outlineLvl w:val="1"/>
        <w:rPr>
          <w:rFonts w:ascii="仿宋" w:hAnsi="仿宋" w:eastAsia="仿宋"/>
          <w:sz w:val="32"/>
          <w:szCs w:val="32"/>
        </w:rPr>
      </w:pPr>
      <w:bookmarkStart w:id="6" w:name="_Toc18594_WPSOffice_Level2"/>
      <w:r>
        <w:rPr>
          <w:rFonts w:hint="eastAsia" w:ascii="仿宋" w:hAnsi="仿宋" w:eastAsia="仿宋"/>
          <w:b/>
          <w:bCs/>
          <w:sz w:val="32"/>
          <w:szCs w:val="32"/>
        </w:rPr>
        <w:t>（一）采购清单</w:t>
      </w:r>
      <w:bookmarkEnd w:id="6"/>
    </w:p>
    <w:tbl>
      <w:tblPr>
        <w:tblStyle w:val="14"/>
        <w:tblW w:w="843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693"/>
        <w:gridCol w:w="5661"/>
        <w:gridCol w:w="942"/>
        <w:gridCol w:w="114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bottom"/>
          </w:tcPr>
          <w:p>
            <w:pPr>
              <w:keepNext w:val="0"/>
              <w:keepLines w:val="0"/>
              <w:widowControl/>
              <w:suppressLineNumbers w:val="0"/>
              <w:jc w:val="center"/>
              <w:textAlignment w:val="bottom"/>
              <w:rPr>
                <w:rFonts w:hint="default" w:ascii="Times New Roman" w:hAnsi="Times New Roman" w:eastAsia="宋体" w:cs="Times New Roman"/>
                <w:b/>
                <w:bCs/>
                <w:i w:val="0"/>
                <w:color w:val="000000"/>
                <w:sz w:val="22"/>
                <w:szCs w:val="22"/>
                <w:u w:val="none"/>
              </w:rPr>
            </w:pPr>
            <w:r>
              <w:rPr>
                <w:rFonts w:hint="default" w:ascii="Times New Roman" w:hAnsi="Times New Roman" w:eastAsia="宋体" w:cs="Times New Roman"/>
                <w:b/>
                <w:bCs/>
                <w:i w:val="0"/>
                <w:color w:val="000000"/>
                <w:kern w:val="0"/>
                <w:sz w:val="22"/>
                <w:szCs w:val="22"/>
                <w:u w:val="none"/>
                <w:lang w:val="en-US" w:eastAsia="zh-CN" w:bidi="ar"/>
              </w:rPr>
              <w:t>序号</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bottom"/>
          </w:tcPr>
          <w:p>
            <w:pPr>
              <w:keepNext w:val="0"/>
              <w:keepLines w:val="0"/>
              <w:widowControl/>
              <w:suppressLineNumbers w:val="0"/>
              <w:jc w:val="left"/>
              <w:textAlignment w:val="bottom"/>
              <w:rPr>
                <w:rFonts w:hint="default" w:ascii="Times New Roman" w:hAnsi="Times New Roman" w:eastAsia="宋体" w:cs="Times New Roman"/>
                <w:b/>
                <w:bCs/>
                <w:i w:val="0"/>
                <w:color w:val="000000"/>
                <w:sz w:val="22"/>
                <w:szCs w:val="22"/>
                <w:u w:val="none"/>
              </w:rPr>
            </w:pPr>
            <w:r>
              <w:rPr>
                <w:rFonts w:hint="default" w:ascii="Times New Roman" w:hAnsi="Times New Roman" w:eastAsia="宋体" w:cs="Times New Roman"/>
                <w:b/>
                <w:bCs/>
                <w:i w:val="0"/>
                <w:color w:val="000000"/>
                <w:kern w:val="0"/>
                <w:sz w:val="22"/>
                <w:szCs w:val="22"/>
                <w:u w:val="none"/>
                <w:lang w:val="en-US" w:eastAsia="zh-CN" w:bidi="ar"/>
              </w:rPr>
              <w:t>规格</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bottom"/>
          </w:tcPr>
          <w:p>
            <w:pPr>
              <w:keepNext w:val="0"/>
              <w:keepLines w:val="0"/>
              <w:widowControl/>
              <w:suppressLineNumbers w:val="0"/>
              <w:jc w:val="center"/>
              <w:textAlignment w:val="bottom"/>
              <w:rPr>
                <w:rFonts w:hint="default" w:ascii="Times New Roman" w:hAnsi="Times New Roman" w:eastAsia="宋体" w:cs="Times New Roman"/>
                <w:b/>
                <w:bCs/>
                <w:i w:val="0"/>
                <w:color w:val="000000"/>
                <w:sz w:val="22"/>
                <w:szCs w:val="22"/>
                <w:u w:val="none"/>
              </w:rPr>
            </w:pPr>
            <w:r>
              <w:rPr>
                <w:rFonts w:hint="default" w:ascii="Times New Roman" w:hAnsi="Times New Roman" w:eastAsia="宋体" w:cs="Times New Roman"/>
                <w:b/>
                <w:bCs/>
                <w:i w:val="0"/>
                <w:color w:val="000000"/>
                <w:kern w:val="0"/>
                <w:sz w:val="22"/>
                <w:szCs w:val="22"/>
                <w:u w:val="none"/>
                <w:lang w:val="en-US" w:eastAsia="zh-CN" w:bidi="ar"/>
              </w:rPr>
              <w:t>单位</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bottom"/>
          </w:tcPr>
          <w:p>
            <w:pPr>
              <w:keepNext w:val="0"/>
              <w:keepLines w:val="0"/>
              <w:widowControl/>
              <w:suppressLineNumbers w:val="0"/>
              <w:jc w:val="center"/>
              <w:textAlignment w:val="bottom"/>
              <w:rPr>
                <w:rFonts w:hint="default" w:ascii="Times New Roman" w:hAnsi="Times New Roman" w:eastAsia="宋体" w:cs="Times New Roman"/>
                <w:b/>
                <w:bCs/>
                <w:i w:val="0"/>
                <w:color w:val="000000"/>
                <w:sz w:val="22"/>
                <w:szCs w:val="22"/>
                <w:u w:val="none"/>
              </w:rPr>
            </w:pPr>
            <w:r>
              <w:rPr>
                <w:rFonts w:hint="default" w:ascii="Times New Roman" w:hAnsi="Times New Roman" w:eastAsia="宋体" w:cs="Times New Roman"/>
                <w:b/>
                <w:bCs/>
                <w:i w:val="0"/>
                <w:color w:val="000000"/>
                <w:kern w:val="0"/>
                <w:sz w:val="22"/>
                <w:szCs w:val="22"/>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6"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容量瓶 高精度厚壁容量瓶(附常数 A级） 13#口 250ML 配13#玻璃塞</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移液枪一次性枪头 5ml；300支/包</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3</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铬黑 TIND 25g/瓶</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26"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4</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一次性丁腈手套 M 100只/盒 爱马斯</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5</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一次性丁腈手套 L 100只/盒 爱马斯</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6</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空白标签 7.5*5cm*8枚/张 15张/包</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7</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容量瓶 100ml 聚丙烯PP塑料材质</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6"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8</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搅拌棒 白色 200mm*6mm 聚四氟乙烯材质</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6"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9</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样品管 50ml 货号190065200 Agilent</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定性滤纸 慢速 125mm 100张/盒</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26"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11</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氟橡胶管 φ7(φ6.5)/φ10 AS3200专用（用于石英管尾部） 长沙开元</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米</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12</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高纯铁粉 Fe&gt;99.5% -200目</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千克</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6"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13</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1-(2-吡啶偶氮）-2-萘酚 AR 90% 5g/瓶</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14</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磺基水杨酸钠 AR 99% 100g/瓶</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26"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15</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硫酸铜溶液标准物质 0.1mol/L 500ml/瓶</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16</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CMP指示剂 20g/瓶</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778"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17</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玻璃棉 300℃阻燃 不含硫不含粉末 AS3200专用 AS3200B-144DR长沙开元</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18</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磁力加热搅拌器 SH-2型</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26"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19</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标准铁架台 杆长60cm 配全套十字夹、烧瓶夹、小铁圈、大铁圈</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20</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氰化物试纸 90604型 cyantesmo</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21</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试管 玻璃 20*200mm 100支/盒</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26"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22</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蛋挞托 直径80mm*底45mm*高17mm</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300.00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6"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23</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移液枪 5ml Transferpette R-S variabel</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24</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乙酸铵 AR 500g/瓶</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25</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异戊醇 AR 500ml/瓶</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26</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正庚烷 AR 500ml/瓶</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27</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二甲基硅油 粘度20 闪点260</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千克</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28</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碳化硅砂布 粒度100号</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6"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29</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内置PP 适配艾柯Advanced-II-16超纯水机 10寸</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30</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硫氰酸钾 AR 500g/瓶</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3"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31</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氟化氢铵 AR 500g/瓶</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86" w:hRule="atLeast"/>
        </w:trPr>
        <w:tc>
          <w:tcPr>
            <w:tcW w:w="69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32</w:t>
            </w:r>
          </w:p>
        </w:tc>
        <w:tc>
          <w:tcPr>
            <w:tcW w:w="56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量热仪尾气收集装置套 德国IKAC3600量热仪配件 货号0007072400</w:t>
            </w:r>
          </w:p>
        </w:tc>
        <w:tc>
          <w:tcPr>
            <w:tcW w:w="9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PCS</w:t>
            </w:r>
          </w:p>
        </w:tc>
        <w:tc>
          <w:tcPr>
            <w:tcW w:w="1142"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22"/>
                <w:szCs w:val="22"/>
                <w:u w:val="none"/>
              </w:rPr>
            </w:pPr>
            <w:r>
              <w:rPr>
                <w:rFonts w:hint="default" w:ascii="Times New Roman" w:hAnsi="Times New Roman" w:eastAsia="宋体" w:cs="Times New Roman"/>
                <w:i w:val="0"/>
                <w:color w:val="111111"/>
                <w:kern w:val="0"/>
                <w:sz w:val="22"/>
                <w:szCs w:val="22"/>
                <w:u w:val="none"/>
                <w:lang w:val="en-US" w:eastAsia="zh-CN" w:bidi="ar"/>
              </w:rPr>
              <w:t>1.00</w:t>
            </w:r>
          </w:p>
        </w:tc>
      </w:tr>
    </w:tbl>
    <w:p>
      <w:pPr>
        <w:spacing w:line="600" w:lineRule="exact"/>
        <w:ind w:firstLine="640" w:firstLineChars="200"/>
        <w:rPr>
          <w:rFonts w:ascii="仿宋" w:hAnsi="仿宋" w:eastAsia="仿宋"/>
          <w:sz w:val="32"/>
          <w:szCs w:val="32"/>
        </w:rPr>
      </w:pPr>
      <w:r>
        <w:rPr>
          <w:rFonts w:hint="eastAsia" w:ascii="仿宋" w:hAnsi="仿宋" w:eastAsia="仿宋"/>
          <w:sz w:val="32"/>
          <w:szCs w:val="32"/>
        </w:rPr>
        <w:t>报价人应详细核对及阅读采购清单，如有遗漏造成报价失误由报价人自行负责。</w:t>
      </w:r>
    </w:p>
    <w:p>
      <w:pPr>
        <w:spacing w:line="600" w:lineRule="exact"/>
        <w:ind w:firstLine="643" w:firstLineChars="200"/>
        <w:rPr>
          <w:rFonts w:ascii="仿宋" w:hAnsi="仿宋" w:eastAsia="仿宋"/>
          <w:b/>
          <w:bCs/>
          <w:sz w:val="32"/>
          <w:szCs w:val="32"/>
        </w:rPr>
      </w:pPr>
      <w:bookmarkStart w:id="7" w:name="_Toc12547_WPSOffice_Level2"/>
      <w:r>
        <w:rPr>
          <w:rFonts w:hint="eastAsia" w:ascii="仿宋" w:hAnsi="仿宋" w:eastAsia="仿宋"/>
          <w:b/>
          <w:bCs/>
          <w:sz w:val="32"/>
          <w:szCs w:val="32"/>
        </w:rPr>
        <w:t>（二）验收要</w:t>
      </w:r>
      <w:bookmarkEnd w:id="7"/>
      <w:r>
        <w:rPr>
          <w:rFonts w:hint="eastAsia" w:ascii="仿宋" w:hAnsi="仿宋" w:eastAsia="仿宋"/>
          <w:b/>
          <w:bCs/>
          <w:sz w:val="32"/>
          <w:szCs w:val="32"/>
        </w:rPr>
        <w:t>求</w:t>
      </w:r>
    </w:p>
    <w:p>
      <w:pPr>
        <w:spacing w:line="600" w:lineRule="exact"/>
        <w:ind w:firstLine="640" w:firstLineChars="200"/>
        <w:rPr>
          <w:rFonts w:eastAsia="仿宋_GB2312"/>
          <w:sz w:val="32"/>
          <w:szCs w:val="32"/>
        </w:rPr>
      </w:pPr>
      <w:r>
        <w:rPr>
          <w:rFonts w:eastAsia="仿宋_GB2312"/>
          <w:sz w:val="32"/>
          <w:szCs w:val="32"/>
        </w:rPr>
        <w:t>1</w:t>
      </w:r>
      <w:r>
        <w:rPr>
          <w:rFonts w:hint="eastAsia" w:eastAsia="仿宋_GB2312"/>
          <w:sz w:val="32"/>
          <w:szCs w:val="32"/>
        </w:rPr>
        <w:t>、所有生产物资必须符合采购清单内的规格标准及品牌；若无具体品牌要求，</w:t>
      </w:r>
      <w:r>
        <w:rPr>
          <w:rFonts w:hint="eastAsia" w:ascii="仿宋" w:hAnsi="仿宋" w:eastAsia="仿宋"/>
          <w:sz w:val="32"/>
          <w:szCs w:val="32"/>
        </w:rPr>
        <w:t>在满足规格型号的条件下，可选择国产优质品牌。</w:t>
      </w:r>
      <w:r>
        <w:rPr>
          <w:rFonts w:hint="eastAsia" w:eastAsia="仿宋_GB2312"/>
          <w:sz w:val="32"/>
          <w:szCs w:val="32"/>
        </w:rPr>
        <w:t>且均为合格产品，来源合法。</w:t>
      </w:r>
    </w:p>
    <w:p>
      <w:pPr>
        <w:pStyle w:val="35"/>
        <w:spacing w:line="600" w:lineRule="exact"/>
        <w:ind w:firstLine="640"/>
        <w:rPr>
          <w:rFonts w:hint="eastAsia" w:eastAsia="仿宋_GB2312"/>
          <w:sz w:val="32"/>
          <w:szCs w:val="32"/>
          <w:lang w:eastAsia="zh-CN"/>
        </w:rPr>
      </w:pPr>
      <w:r>
        <w:rPr>
          <w:rFonts w:hint="eastAsia" w:eastAsia="仿宋_GB2312"/>
          <w:sz w:val="32"/>
          <w:szCs w:val="32"/>
        </w:rPr>
        <w:t>2、保质期：本项目物资质保期自验收合格之日起为期一年</w:t>
      </w:r>
      <w:r>
        <w:rPr>
          <w:rFonts w:hint="eastAsia" w:eastAsia="仿宋_GB2312"/>
          <w:sz w:val="32"/>
          <w:szCs w:val="32"/>
          <w:lang w:eastAsia="zh-CN"/>
        </w:rPr>
        <w:t>。</w:t>
      </w:r>
    </w:p>
    <w:p>
      <w:pPr>
        <w:spacing w:line="360" w:lineRule="auto"/>
        <w:ind w:firstLine="643" w:firstLineChars="200"/>
        <w:outlineLvl w:val="1"/>
        <w:rPr>
          <w:rFonts w:ascii="仿宋" w:hAnsi="仿宋" w:eastAsia="仿宋"/>
          <w:b/>
          <w:bCs/>
          <w:sz w:val="32"/>
          <w:szCs w:val="32"/>
        </w:rPr>
      </w:pPr>
      <w:bookmarkStart w:id="8" w:name="_Toc13465_WPSOffice_Level1"/>
      <w:r>
        <w:rPr>
          <w:rFonts w:hint="eastAsia" w:ascii="仿宋" w:hAnsi="仿宋" w:eastAsia="仿宋"/>
          <w:b/>
          <w:bCs/>
          <w:sz w:val="32"/>
          <w:szCs w:val="32"/>
        </w:rPr>
        <w:t>五、完成时间</w:t>
      </w:r>
      <w:bookmarkEnd w:id="8"/>
    </w:p>
    <w:p>
      <w:pPr>
        <w:spacing w:line="276" w:lineRule="auto"/>
        <w:ind w:firstLine="640" w:firstLineChars="200"/>
        <w:rPr>
          <w:rFonts w:ascii="仿宋" w:hAnsi="仿宋" w:eastAsia="仿宋"/>
          <w:sz w:val="32"/>
          <w:szCs w:val="32"/>
        </w:rPr>
      </w:pPr>
      <w:r>
        <w:rPr>
          <w:rFonts w:hint="eastAsia" w:ascii="仿宋" w:hAnsi="仿宋" w:eastAsia="仿宋"/>
          <w:sz w:val="32"/>
          <w:szCs w:val="32"/>
        </w:rPr>
        <w:t>自发出结果确认函之日起，15个日历天内完成供货。</w:t>
      </w:r>
    </w:p>
    <w:p>
      <w:pPr>
        <w:spacing w:line="360" w:lineRule="auto"/>
        <w:ind w:firstLine="643" w:firstLineChars="200"/>
        <w:outlineLvl w:val="1"/>
        <w:rPr>
          <w:rFonts w:ascii="仿宋" w:hAnsi="仿宋" w:eastAsia="仿宋" w:cs="仿宋"/>
          <w:sz w:val="32"/>
          <w:szCs w:val="32"/>
        </w:rPr>
      </w:pPr>
      <w:bookmarkStart w:id="9" w:name="_Toc5169_WPSOffice_Level1"/>
      <w:r>
        <w:rPr>
          <w:rFonts w:hint="eastAsia" w:ascii="仿宋" w:hAnsi="仿宋" w:eastAsia="仿宋"/>
          <w:b/>
          <w:bCs/>
          <w:sz w:val="32"/>
          <w:szCs w:val="32"/>
        </w:rPr>
        <w:t>六、报价保证金</w:t>
      </w:r>
      <w:bookmarkEnd w:id="9"/>
    </w:p>
    <w:p>
      <w:pPr>
        <w:ind w:firstLine="640" w:firstLineChars="200"/>
        <w:rPr>
          <w:rFonts w:eastAsia="仿宋"/>
          <w:sz w:val="32"/>
          <w:szCs w:val="32"/>
        </w:rPr>
      </w:pPr>
      <w:r>
        <w:rPr>
          <w:rFonts w:ascii="仿宋" w:hAnsi="仿宋" w:eastAsia="仿宋"/>
          <w:sz w:val="32"/>
          <w:szCs w:val="32"/>
        </w:rPr>
        <w:t>1、</w:t>
      </w:r>
      <w:r>
        <w:rPr>
          <w:rFonts w:hint="eastAsia" w:ascii="仿宋" w:hAnsi="仿宋" w:eastAsia="仿宋"/>
          <w:sz w:val="32"/>
          <w:szCs w:val="32"/>
        </w:rPr>
        <w:t>成交人应按询价文件规定的金额（中标价的</w:t>
      </w:r>
      <w:r>
        <w:rPr>
          <w:rFonts w:ascii="仿宋" w:hAnsi="仿宋" w:eastAsia="仿宋"/>
          <w:sz w:val="32"/>
          <w:szCs w:val="32"/>
        </w:rPr>
        <w:t>2%）</w:t>
      </w:r>
      <w:r>
        <w:rPr>
          <w:rFonts w:hint="eastAsia" w:ascii="仿宋" w:hAnsi="仿宋" w:eastAsia="仿宋"/>
          <w:sz w:val="32"/>
          <w:szCs w:val="32"/>
        </w:rPr>
        <w:t>在</w:t>
      </w:r>
      <w:r>
        <w:rPr>
          <w:rFonts w:hint="eastAsia" w:ascii="仿宋" w:hAnsi="仿宋" w:eastAsia="仿宋"/>
          <w:b/>
          <w:bCs/>
          <w:sz w:val="32"/>
          <w:szCs w:val="32"/>
        </w:rPr>
        <w:t>项目开标后</w:t>
      </w:r>
      <w:r>
        <w:rPr>
          <w:rFonts w:hint="eastAsia" w:ascii="仿宋" w:hAnsi="仿宋" w:eastAsia="仿宋"/>
          <w:sz w:val="32"/>
          <w:szCs w:val="32"/>
        </w:rPr>
        <w:t>交纳</w:t>
      </w:r>
      <w:r>
        <w:rPr>
          <w:rFonts w:ascii="仿宋" w:hAnsi="仿宋" w:eastAsia="仿宋"/>
          <w:sz w:val="32"/>
          <w:szCs w:val="32"/>
        </w:rPr>
        <w:t>报价保证金到东莞市新东欣环保投资有公司</w:t>
      </w:r>
      <w:r>
        <w:rPr>
          <w:rFonts w:hint="eastAsia" w:ascii="仿宋" w:hAnsi="仿宋" w:eastAsia="仿宋"/>
          <w:sz w:val="32"/>
          <w:szCs w:val="32"/>
        </w:rPr>
        <w:t>（银行保函或转账，不接受第三方担保及现金），报价保证金不退还，待双方签订合同后，转为履约保证金，作为成交人在履约过程中违约金或罚款的扣罚来源之一，</w:t>
      </w:r>
      <w:r>
        <w:rPr>
          <w:rFonts w:hint="eastAsia" w:eastAsia="仿宋"/>
          <w:sz w:val="32"/>
          <w:szCs w:val="32"/>
        </w:rPr>
        <w:t>返还申请时间为货到验收合格之日后（除质保验收外的最后一个验收节点），成交人没有任何违约的情况下由成交人提交退款申请，收到成交人申请后</w:t>
      </w:r>
      <w:r>
        <w:rPr>
          <w:rFonts w:eastAsia="仿宋"/>
          <w:sz w:val="32"/>
          <w:szCs w:val="32"/>
        </w:rPr>
        <w:t>30</w:t>
      </w:r>
      <w:r>
        <w:rPr>
          <w:rFonts w:hint="eastAsia" w:eastAsia="仿宋"/>
          <w:sz w:val="32"/>
          <w:szCs w:val="32"/>
        </w:rPr>
        <w:t>个日历日内，采购人一次性无息退回。</w:t>
      </w:r>
    </w:p>
    <w:p>
      <w:pPr>
        <w:spacing w:line="360" w:lineRule="auto"/>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、报价保证金收款账户信息：</w:t>
      </w:r>
    </w:p>
    <w:p>
      <w:pPr>
        <w:spacing w:line="360" w:lineRule="auto"/>
        <w:ind w:firstLine="640" w:firstLineChars="200"/>
        <w:rPr>
          <w:rFonts w:ascii="仿宋" w:hAnsi="仿宋" w:eastAsia="仿宋"/>
          <w:sz w:val="32"/>
          <w:szCs w:val="32"/>
        </w:rPr>
      </w:pPr>
      <w:r>
        <w:rPr>
          <w:rFonts w:hint="eastAsia" w:ascii="仿宋" w:hAnsi="仿宋" w:eastAsia="仿宋"/>
          <w:sz w:val="32"/>
          <w:szCs w:val="32"/>
        </w:rPr>
        <w:t>帐户名称：东莞市新东欣环保投资有限公司</w:t>
      </w:r>
    </w:p>
    <w:p>
      <w:pPr>
        <w:spacing w:line="360" w:lineRule="auto"/>
        <w:ind w:firstLine="640" w:firstLineChars="200"/>
        <w:rPr>
          <w:rFonts w:ascii="仿宋" w:hAnsi="仿宋" w:eastAsia="仿宋"/>
          <w:sz w:val="32"/>
          <w:szCs w:val="32"/>
        </w:rPr>
      </w:pPr>
      <w:r>
        <w:rPr>
          <w:rFonts w:hint="eastAsia" w:ascii="仿宋" w:hAnsi="仿宋" w:eastAsia="仿宋"/>
          <w:sz w:val="32"/>
          <w:szCs w:val="32"/>
        </w:rPr>
        <w:t>开户银行：中信银行股份有限公司东莞麻涌支行</w:t>
      </w:r>
    </w:p>
    <w:p>
      <w:pPr>
        <w:spacing w:line="360" w:lineRule="auto"/>
        <w:ind w:firstLine="640" w:firstLineChars="200"/>
        <w:rPr>
          <w:rFonts w:ascii="仿宋" w:hAnsi="仿宋" w:eastAsia="仿宋"/>
          <w:sz w:val="32"/>
          <w:szCs w:val="32"/>
        </w:rPr>
      </w:pPr>
      <w:r>
        <w:rPr>
          <w:rFonts w:hint="eastAsia" w:ascii="仿宋" w:hAnsi="仿宋" w:eastAsia="仿宋"/>
          <w:sz w:val="32"/>
          <w:szCs w:val="32"/>
        </w:rPr>
        <w:t>银行帐号：</w:t>
      </w:r>
      <w:r>
        <w:rPr>
          <w:rFonts w:ascii="仿宋" w:hAnsi="仿宋" w:eastAsia="仿宋"/>
          <w:sz w:val="32"/>
          <w:szCs w:val="32"/>
        </w:rPr>
        <w:t>8114801014200219007</w:t>
      </w:r>
    </w:p>
    <w:p>
      <w:pPr>
        <w:spacing w:line="360" w:lineRule="auto"/>
        <w:ind w:firstLine="643" w:firstLineChars="200"/>
        <w:outlineLvl w:val="1"/>
        <w:rPr>
          <w:rFonts w:ascii="仿宋" w:hAnsi="仿宋" w:eastAsia="仿宋"/>
          <w:b/>
          <w:bCs/>
          <w:sz w:val="32"/>
          <w:szCs w:val="32"/>
        </w:rPr>
      </w:pPr>
      <w:bookmarkStart w:id="10" w:name="_Toc22752_WPSOffice_Level1"/>
      <w:r>
        <w:rPr>
          <w:rFonts w:hint="eastAsia" w:ascii="仿宋" w:hAnsi="仿宋" w:eastAsia="仿宋"/>
          <w:b/>
          <w:bCs/>
          <w:sz w:val="32"/>
          <w:szCs w:val="32"/>
        </w:rPr>
        <w:t>七</w:t>
      </w:r>
      <w:r>
        <w:rPr>
          <w:rFonts w:ascii="仿宋" w:hAnsi="仿宋" w:eastAsia="仿宋"/>
          <w:b/>
          <w:bCs/>
          <w:sz w:val="32"/>
          <w:szCs w:val="32"/>
        </w:rPr>
        <w:t>、支付方式</w:t>
      </w:r>
      <w:bookmarkEnd w:id="10"/>
    </w:p>
    <w:p>
      <w:pPr>
        <w:spacing w:line="360" w:lineRule="auto"/>
        <w:ind w:firstLine="640" w:firstLineChars="200"/>
        <w:outlineLvl w:val="1"/>
        <w:rPr>
          <w:rFonts w:ascii="仿宋" w:hAnsi="仿宋" w:eastAsia="仿宋"/>
          <w:sz w:val="32"/>
          <w:szCs w:val="32"/>
        </w:rPr>
      </w:pPr>
      <w:bookmarkStart w:id="11" w:name="_Hlk63759280"/>
      <w:r>
        <w:rPr>
          <w:rFonts w:ascii="仿宋" w:hAnsi="仿宋" w:eastAsia="仿宋"/>
          <w:sz w:val="32"/>
          <w:szCs w:val="32"/>
        </w:rPr>
        <w:t>1</w:t>
      </w:r>
      <w:r>
        <w:rPr>
          <w:rFonts w:hint="eastAsia" w:ascii="仿宋" w:hAnsi="仿宋" w:eastAsia="仿宋"/>
          <w:sz w:val="32"/>
          <w:szCs w:val="32"/>
        </w:rPr>
        <w:t>、</w:t>
      </w:r>
      <w:bookmarkStart w:id="12" w:name="_Hlk77259672"/>
      <w:r>
        <w:rPr>
          <w:rFonts w:hint="eastAsia" w:ascii="仿宋" w:hAnsi="仿宋" w:eastAsia="仿宋"/>
          <w:sz w:val="32"/>
          <w:szCs w:val="32"/>
        </w:rPr>
        <w:t>所有货物经采购人确认验收合格后，采购人收到成交人请款资料后30个日历日内一次性支付货物总价的100</w:t>
      </w:r>
      <w:r>
        <w:rPr>
          <w:rFonts w:ascii="仿宋" w:hAnsi="仿宋" w:eastAsia="仿宋"/>
          <w:sz w:val="32"/>
          <w:szCs w:val="32"/>
        </w:rPr>
        <w:t>%</w:t>
      </w:r>
      <w:r>
        <w:rPr>
          <w:rFonts w:hint="eastAsia" w:ascii="仿宋" w:hAnsi="仿宋" w:eastAsia="仿宋"/>
          <w:sz w:val="32"/>
          <w:szCs w:val="32"/>
        </w:rPr>
        <w:t>。</w:t>
      </w:r>
    </w:p>
    <w:bookmarkEnd w:id="12"/>
    <w:p>
      <w:pPr>
        <w:spacing w:line="360" w:lineRule="auto"/>
        <w:ind w:firstLine="640" w:firstLineChars="200"/>
        <w:rPr>
          <w:rFonts w:ascii="仿宋" w:hAnsi="仿宋" w:eastAsia="仿宋"/>
          <w:sz w:val="32"/>
          <w:szCs w:val="32"/>
        </w:rPr>
      </w:pPr>
      <w:bookmarkStart w:id="13" w:name="_Hlk57795626"/>
      <w:r>
        <w:rPr>
          <w:rFonts w:hint="eastAsia" w:ascii="仿宋" w:hAnsi="仿宋" w:eastAsia="仿宋"/>
          <w:sz w:val="32"/>
          <w:szCs w:val="32"/>
        </w:rPr>
        <w:t>2、成交人缴存的履约保证金在</w:t>
      </w:r>
      <w:r>
        <w:rPr>
          <w:rFonts w:hint="eastAsia" w:eastAsia="仿宋"/>
          <w:sz w:val="32"/>
          <w:szCs w:val="32"/>
        </w:rPr>
        <w:t>货到验收合格之日</w:t>
      </w:r>
      <w:r>
        <w:rPr>
          <w:rFonts w:hint="eastAsia" w:ascii="仿宋" w:hAnsi="仿宋" w:eastAsia="仿宋"/>
          <w:sz w:val="32"/>
          <w:szCs w:val="32"/>
        </w:rPr>
        <w:t>后，成交人没有任何违约的情况下由成交人提交退款申请，采购人在收到退款申请后</w:t>
      </w:r>
      <w:r>
        <w:rPr>
          <w:rFonts w:ascii="仿宋" w:hAnsi="仿宋" w:eastAsia="仿宋"/>
          <w:sz w:val="32"/>
          <w:szCs w:val="32"/>
        </w:rPr>
        <w:t>30</w:t>
      </w:r>
      <w:r>
        <w:rPr>
          <w:rFonts w:hint="eastAsia" w:ascii="仿宋" w:hAnsi="仿宋" w:eastAsia="仿宋"/>
          <w:sz w:val="32"/>
          <w:szCs w:val="32"/>
        </w:rPr>
        <w:t>个日历日内一次性无息退回。</w:t>
      </w:r>
    </w:p>
    <w:bookmarkEnd w:id="11"/>
    <w:bookmarkEnd w:id="13"/>
    <w:p>
      <w:pPr>
        <w:spacing w:line="360" w:lineRule="auto"/>
        <w:ind w:firstLine="640" w:firstLineChars="200"/>
        <w:outlineLvl w:val="1"/>
        <w:rPr>
          <w:rFonts w:ascii="仿宋" w:hAnsi="仿宋" w:eastAsia="仿宋"/>
          <w:b/>
          <w:bCs/>
          <w:sz w:val="32"/>
          <w:szCs w:val="32"/>
        </w:rPr>
      </w:pPr>
      <w:r>
        <w:rPr>
          <w:rFonts w:ascii="仿宋" w:hAnsi="仿宋" w:eastAsia="仿宋"/>
          <w:sz w:val="32"/>
          <w:szCs w:val="32"/>
        </w:rPr>
        <w:sym w:font="Wingdings" w:char="00AB"/>
      </w:r>
      <w:r>
        <w:rPr>
          <w:rFonts w:hint="eastAsia" w:ascii="仿宋" w:hAnsi="仿宋" w:eastAsia="仿宋"/>
          <w:b/>
          <w:bCs/>
          <w:sz w:val="32"/>
          <w:szCs w:val="32"/>
        </w:rPr>
        <w:t>八</w:t>
      </w:r>
      <w:r>
        <w:rPr>
          <w:rFonts w:ascii="仿宋" w:hAnsi="仿宋" w:eastAsia="仿宋"/>
          <w:b/>
          <w:bCs/>
          <w:sz w:val="32"/>
          <w:szCs w:val="32"/>
        </w:rPr>
        <w:t>、报价</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本项目</w:t>
      </w:r>
      <w:bookmarkStart w:id="14" w:name="_Hlk38315765"/>
      <w:r>
        <w:rPr>
          <w:rFonts w:hint="eastAsia" w:ascii="仿宋" w:hAnsi="仿宋" w:eastAsia="仿宋"/>
          <w:sz w:val="32"/>
          <w:szCs w:val="32"/>
        </w:rPr>
        <w:t>为固定总价包干，</w:t>
      </w:r>
      <w:r>
        <w:rPr>
          <w:rFonts w:ascii="仿宋" w:hAnsi="仿宋" w:eastAsia="仿宋"/>
          <w:sz w:val="32"/>
          <w:szCs w:val="32"/>
        </w:rPr>
        <w:t>报价包含</w:t>
      </w:r>
      <w:r>
        <w:rPr>
          <w:rFonts w:hint="eastAsia" w:ascii="仿宋" w:hAnsi="仿宋" w:eastAsia="仿宋"/>
          <w:sz w:val="32"/>
          <w:szCs w:val="32"/>
        </w:rPr>
        <w:t>货物</w:t>
      </w:r>
      <w:r>
        <w:rPr>
          <w:rFonts w:ascii="仿宋" w:hAnsi="仿宋" w:eastAsia="仿宋"/>
          <w:sz w:val="32"/>
          <w:szCs w:val="32"/>
        </w:rPr>
        <w:t>、税费、人工费、配件费、</w:t>
      </w:r>
      <w:r>
        <w:rPr>
          <w:rFonts w:hint="eastAsia" w:ascii="仿宋" w:hAnsi="仿宋" w:eastAsia="仿宋"/>
          <w:sz w:val="32"/>
          <w:szCs w:val="32"/>
        </w:rPr>
        <w:t>装卸费、运费、</w:t>
      </w:r>
      <w:r>
        <w:rPr>
          <w:rFonts w:ascii="仿宋" w:hAnsi="仿宋" w:eastAsia="仿宋"/>
          <w:sz w:val="32"/>
          <w:szCs w:val="32"/>
        </w:rPr>
        <w:t>服务费等一切为满足项目实施可能产生的费用</w:t>
      </w:r>
      <w:r>
        <w:rPr>
          <w:rFonts w:hint="eastAsia" w:ascii="仿宋" w:hAnsi="仿宋" w:eastAsia="仿宋"/>
          <w:sz w:val="32"/>
          <w:szCs w:val="32"/>
        </w:rPr>
        <w:t>。</w:t>
      </w:r>
      <w:bookmarkEnd w:id="14"/>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若报价人对某些项目未报价，则应认为已包括在其它项目的单价和合价以及总报价内。</w:t>
      </w:r>
    </w:p>
    <w:p>
      <w:pPr>
        <w:spacing w:line="360" w:lineRule="auto"/>
        <w:ind w:firstLine="643" w:firstLineChars="200"/>
        <w:outlineLvl w:val="1"/>
        <w:rPr>
          <w:rFonts w:ascii="仿宋" w:hAnsi="仿宋" w:eastAsia="仿宋"/>
          <w:b/>
          <w:bCs/>
          <w:sz w:val="32"/>
          <w:szCs w:val="32"/>
        </w:rPr>
      </w:pPr>
      <w:bookmarkStart w:id="15" w:name="_Toc6431_WPSOffice_Level1"/>
      <w:r>
        <w:rPr>
          <w:rFonts w:hint="eastAsia" w:ascii="仿宋" w:hAnsi="仿宋" w:eastAsia="仿宋"/>
          <w:b/>
          <w:bCs/>
          <w:sz w:val="32"/>
          <w:szCs w:val="32"/>
        </w:rPr>
        <w:t>九</w:t>
      </w:r>
      <w:r>
        <w:rPr>
          <w:rFonts w:ascii="仿宋" w:hAnsi="仿宋" w:eastAsia="仿宋"/>
          <w:b/>
          <w:bCs/>
          <w:sz w:val="32"/>
          <w:szCs w:val="32"/>
        </w:rPr>
        <w:t>、定标</w:t>
      </w:r>
      <w:bookmarkEnd w:id="15"/>
    </w:p>
    <w:p>
      <w:pPr>
        <w:spacing w:line="360" w:lineRule="auto"/>
        <w:ind w:firstLine="640" w:firstLineChars="200"/>
        <w:outlineLvl w:val="1"/>
        <w:rPr>
          <w:rFonts w:eastAsia="仿宋_GB2312"/>
          <w:sz w:val="32"/>
          <w:szCs w:val="32"/>
        </w:rPr>
      </w:pPr>
      <w:r>
        <w:rPr>
          <w:rFonts w:hint="eastAsia" w:eastAsia="仿宋_GB2312"/>
          <w:sz w:val="32"/>
          <w:szCs w:val="32"/>
        </w:rPr>
        <w:t>本次项目采用询价方式进行采购，原则上以含税暂定总价的最低报价的报价人为成交人。</w:t>
      </w:r>
    </w:p>
    <w:p>
      <w:pPr>
        <w:spacing w:line="360" w:lineRule="auto"/>
        <w:ind w:firstLine="640" w:firstLineChars="200"/>
        <w:outlineLvl w:val="1"/>
        <w:rPr>
          <w:rFonts w:eastAsia="仿宋_GB2312"/>
          <w:sz w:val="32"/>
          <w:szCs w:val="32"/>
        </w:rPr>
      </w:pPr>
      <w:r>
        <w:rPr>
          <w:rFonts w:hint="eastAsia" w:eastAsia="仿宋_GB2312"/>
          <w:sz w:val="32"/>
          <w:szCs w:val="32"/>
        </w:rPr>
        <w:t>开标结束后由我司招标成本部将相关询价情况报我司招标采购工作小组审定，由我司招标采购工作小组定标。</w:t>
      </w:r>
    </w:p>
    <w:p>
      <w:pPr>
        <w:spacing w:line="360" w:lineRule="auto"/>
        <w:ind w:firstLine="643" w:firstLineChars="200"/>
        <w:outlineLvl w:val="1"/>
        <w:rPr>
          <w:rFonts w:ascii="仿宋" w:hAnsi="仿宋" w:eastAsia="仿宋"/>
          <w:b/>
          <w:bCs/>
          <w:sz w:val="32"/>
          <w:szCs w:val="32"/>
        </w:rPr>
      </w:pPr>
      <w:bookmarkStart w:id="16" w:name="_Toc17260_WPSOffice_Level1"/>
      <w:r>
        <w:rPr>
          <w:rFonts w:hint="eastAsia" w:ascii="仿宋" w:hAnsi="仿宋" w:eastAsia="仿宋"/>
          <w:b/>
          <w:bCs/>
          <w:sz w:val="32"/>
          <w:szCs w:val="32"/>
        </w:rPr>
        <w:t>十</w:t>
      </w:r>
      <w:r>
        <w:rPr>
          <w:rFonts w:ascii="仿宋" w:hAnsi="仿宋" w:eastAsia="仿宋"/>
          <w:b/>
          <w:bCs/>
          <w:sz w:val="32"/>
          <w:szCs w:val="32"/>
        </w:rPr>
        <w:t>、采取的合同文本</w:t>
      </w:r>
      <w:bookmarkEnd w:id="16"/>
    </w:p>
    <w:p>
      <w:pPr>
        <w:spacing w:line="360" w:lineRule="auto"/>
        <w:ind w:firstLine="640" w:firstLineChars="200"/>
        <w:outlineLvl w:val="1"/>
        <w:rPr>
          <w:rFonts w:ascii="仿宋" w:hAnsi="仿宋" w:eastAsia="仿宋"/>
          <w:sz w:val="32"/>
          <w:szCs w:val="32"/>
        </w:rPr>
      </w:pPr>
      <w:r>
        <w:rPr>
          <w:rFonts w:ascii="仿宋" w:hAnsi="仿宋" w:eastAsia="仿宋"/>
          <w:sz w:val="32"/>
          <w:szCs w:val="32"/>
        </w:rPr>
        <w:t>合同签订的依据为询价函、报价文件及补充说明等。确定</w:t>
      </w:r>
      <w:r>
        <w:rPr>
          <w:rFonts w:hint="eastAsia" w:ascii="仿宋" w:hAnsi="仿宋" w:eastAsia="仿宋"/>
          <w:sz w:val="32"/>
          <w:szCs w:val="32"/>
        </w:rPr>
        <w:t>成交人</w:t>
      </w:r>
      <w:r>
        <w:rPr>
          <w:rFonts w:ascii="仿宋" w:hAnsi="仿宋" w:eastAsia="仿宋"/>
          <w:sz w:val="32"/>
          <w:szCs w:val="32"/>
        </w:rPr>
        <w:t>后，</w:t>
      </w:r>
      <w:r>
        <w:rPr>
          <w:rFonts w:hint="eastAsia" w:ascii="仿宋" w:hAnsi="仿宋" w:eastAsia="仿宋"/>
          <w:sz w:val="32"/>
          <w:szCs w:val="32"/>
        </w:rPr>
        <w:t>成交人</w:t>
      </w:r>
      <w:r>
        <w:rPr>
          <w:rFonts w:ascii="仿宋" w:hAnsi="仿宋" w:eastAsia="仿宋"/>
          <w:sz w:val="32"/>
          <w:szCs w:val="32"/>
        </w:rPr>
        <w:t>在10天内与采购人签订合同</w:t>
      </w:r>
      <w:r>
        <w:rPr>
          <w:rFonts w:hint="eastAsia" w:ascii="仿宋" w:hAnsi="仿宋" w:eastAsia="仿宋"/>
          <w:sz w:val="32"/>
          <w:szCs w:val="32"/>
        </w:rPr>
        <w:t>（详见附件合同模板）</w:t>
      </w:r>
      <w:r>
        <w:rPr>
          <w:rFonts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收款前需向采购人提供请款材料和开具合法有效等额的增值税专用发票，否则采购人有权拒绝付款。</w:t>
      </w:r>
    </w:p>
    <w:p>
      <w:pPr>
        <w:spacing w:line="360" w:lineRule="auto"/>
        <w:ind w:firstLine="640" w:firstLineChars="200"/>
        <w:outlineLvl w:val="1"/>
        <w:rPr>
          <w:rFonts w:ascii="仿宋" w:hAnsi="仿宋" w:eastAsia="仿宋"/>
          <w:b/>
          <w:bCs/>
          <w:sz w:val="32"/>
          <w:szCs w:val="32"/>
        </w:rPr>
      </w:pPr>
      <w:r>
        <w:rPr>
          <w:rFonts w:ascii="仿宋" w:hAnsi="仿宋" w:eastAsia="仿宋"/>
          <w:sz w:val="32"/>
          <w:szCs w:val="32"/>
        </w:rPr>
        <w:sym w:font="Wingdings" w:char="00AB"/>
      </w:r>
      <w:r>
        <w:rPr>
          <w:rFonts w:hint="eastAsia" w:ascii="仿宋" w:hAnsi="仿宋" w:eastAsia="仿宋"/>
          <w:b/>
          <w:bCs/>
          <w:sz w:val="32"/>
          <w:szCs w:val="32"/>
        </w:rPr>
        <w:t>十一</w:t>
      </w:r>
      <w:r>
        <w:rPr>
          <w:rFonts w:ascii="仿宋" w:hAnsi="仿宋" w:eastAsia="仿宋"/>
          <w:b/>
          <w:bCs/>
          <w:sz w:val="32"/>
          <w:szCs w:val="32"/>
        </w:rPr>
        <w:t>、报价文件的组成部分</w:t>
      </w:r>
      <w:r>
        <w:rPr>
          <w:rFonts w:hint="eastAsia" w:ascii="仿宋" w:hAnsi="仿宋" w:eastAsia="仿宋"/>
          <w:b/>
          <w:bCs/>
          <w:sz w:val="32"/>
          <w:szCs w:val="32"/>
        </w:rPr>
        <w:t>（报价人报价文件本项资料如有不全，则作无效报价处理）</w:t>
      </w:r>
    </w:p>
    <w:p>
      <w:pPr>
        <w:numPr>
          <w:ilvl w:val="0"/>
          <w:numId w:val="1"/>
        </w:numPr>
        <w:spacing w:line="360" w:lineRule="auto"/>
        <w:ind w:firstLine="640" w:firstLineChars="200"/>
        <w:outlineLvl w:val="1"/>
        <w:rPr>
          <w:rFonts w:ascii="仿宋" w:hAnsi="仿宋" w:eastAsia="仿宋"/>
          <w:sz w:val="32"/>
          <w:szCs w:val="32"/>
        </w:rPr>
      </w:pPr>
      <w:bookmarkStart w:id="17" w:name="_Toc22880_WPSOffice_Level2"/>
      <w:r>
        <w:rPr>
          <w:rFonts w:ascii="仿宋" w:hAnsi="仿宋" w:eastAsia="仿宋"/>
          <w:sz w:val="32"/>
          <w:szCs w:val="32"/>
        </w:rPr>
        <w:t>报价函（模板</w:t>
      </w:r>
      <w:r>
        <w:rPr>
          <w:rFonts w:hint="eastAsia" w:ascii="仿宋" w:hAnsi="仿宋" w:eastAsia="仿宋"/>
          <w:sz w:val="32"/>
          <w:szCs w:val="32"/>
        </w:rPr>
        <w:t>，详见附件</w:t>
      </w:r>
      <w:r>
        <w:rPr>
          <w:rFonts w:ascii="仿宋" w:hAnsi="仿宋" w:eastAsia="仿宋"/>
          <w:sz w:val="32"/>
          <w:szCs w:val="32"/>
        </w:rPr>
        <w:t>）</w:t>
      </w:r>
      <w:r>
        <w:rPr>
          <w:rFonts w:hint="eastAsia" w:ascii="仿宋" w:hAnsi="仿宋" w:eastAsia="仿宋"/>
          <w:sz w:val="32"/>
          <w:szCs w:val="32"/>
        </w:rPr>
        <w:t>及报价清单（详见附件，必须包含本项目所有的子项报价）；</w:t>
      </w:r>
      <w:bookmarkEnd w:id="17"/>
    </w:p>
    <w:p>
      <w:pPr>
        <w:spacing w:line="360" w:lineRule="auto"/>
        <w:ind w:firstLine="640" w:firstLineChars="200"/>
        <w:outlineLvl w:val="1"/>
        <w:rPr>
          <w:rFonts w:ascii="仿宋" w:hAnsi="仿宋" w:eastAsia="仿宋"/>
          <w:sz w:val="32"/>
          <w:szCs w:val="32"/>
        </w:rPr>
      </w:pPr>
      <w:bookmarkStart w:id="18" w:name="_Toc28023_WPSOffice_Level2"/>
      <w:r>
        <w:rPr>
          <w:rFonts w:ascii="仿宋" w:hAnsi="仿宋" w:eastAsia="仿宋"/>
          <w:sz w:val="32"/>
          <w:szCs w:val="32"/>
        </w:rPr>
        <w:t>2、法人证明（模板</w:t>
      </w:r>
      <w:r>
        <w:rPr>
          <w:rFonts w:hint="eastAsia" w:ascii="仿宋" w:hAnsi="仿宋" w:eastAsia="仿宋"/>
          <w:sz w:val="32"/>
          <w:szCs w:val="32"/>
        </w:rPr>
        <w:t>，详见附件</w:t>
      </w:r>
      <w:r>
        <w:rPr>
          <w:rFonts w:ascii="仿宋" w:hAnsi="仿宋" w:eastAsia="仿宋"/>
          <w:sz w:val="32"/>
          <w:szCs w:val="32"/>
        </w:rPr>
        <w:t>）以及法人身份证复印件；</w:t>
      </w:r>
      <w:bookmarkEnd w:id="18"/>
    </w:p>
    <w:p>
      <w:pPr>
        <w:spacing w:line="360" w:lineRule="auto"/>
        <w:ind w:firstLine="640" w:firstLineChars="200"/>
        <w:outlineLvl w:val="1"/>
        <w:rPr>
          <w:rFonts w:ascii="仿宋" w:hAnsi="仿宋" w:eastAsia="仿宋"/>
          <w:sz w:val="32"/>
          <w:szCs w:val="32"/>
        </w:rPr>
      </w:pPr>
      <w:bookmarkStart w:id="19" w:name="_Toc13465_WPSOffice_Level2"/>
      <w:r>
        <w:rPr>
          <w:rFonts w:ascii="仿宋" w:hAnsi="仿宋" w:eastAsia="仿宋"/>
          <w:sz w:val="32"/>
          <w:szCs w:val="32"/>
        </w:rPr>
        <w:t>3、法人授权书（模板</w:t>
      </w:r>
      <w:r>
        <w:rPr>
          <w:rFonts w:hint="eastAsia" w:ascii="仿宋" w:hAnsi="仿宋" w:eastAsia="仿宋"/>
          <w:sz w:val="32"/>
          <w:szCs w:val="32"/>
        </w:rPr>
        <w:t>，详见附件</w:t>
      </w:r>
      <w:r>
        <w:rPr>
          <w:rFonts w:ascii="仿宋" w:hAnsi="仿宋" w:eastAsia="仿宋"/>
          <w:sz w:val="32"/>
          <w:szCs w:val="32"/>
        </w:rPr>
        <w:t>）及被委托人身份证复印件；</w:t>
      </w:r>
      <w:bookmarkEnd w:id="19"/>
    </w:p>
    <w:p>
      <w:pPr>
        <w:spacing w:line="360" w:lineRule="auto"/>
        <w:ind w:firstLine="640" w:firstLineChars="200"/>
        <w:outlineLvl w:val="1"/>
        <w:rPr>
          <w:rFonts w:ascii="仿宋" w:hAnsi="仿宋" w:eastAsia="仿宋"/>
          <w:sz w:val="32"/>
          <w:szCs w:val="32"/>
        </w:rPr>
      </w:pPr>
      <w:bookmarkStart w:id="20" w:name="_Toc5169_WPSOffice_Level2"/>
      <w:r>
        <w:rPr>
          <w:rFonts w:ascii="仿宋" w:hAnsi="仿宋" w:eastAsia="仿宋"/>
          <w:sz w:val="32"/>
          <w:szCs w:val="32"/>
        </w:rPr>
        <w:t>4、</w:t>
      </w:r>
      <w:r>
        <w:rPr>
          <w:rFonts w:hint="eastAsia" w:ascii="仿宋" w:hAnsi="仿宋" w:eastAsia="仿宋"/>
          <w:sz w:val="32"/>
          <w:szCs w:val="32"/>
        </w:rPr>
        <w:t>报价人</w:t>
      </w:r>
      <w:r>
        <w:rPr>
          <w:rFonts w:ascii="仿宋" w:hAnsi="仿宋" w:eastAsia="仿宋"/>
          <w:sz w:val="32"/>
          <w:szCs w:val="32"/>
        </w:rPr>
        <w:t>营业执照复印件；</w:t>
      </w:r>
      <w:bookmarkEnd w:id="20"/>
    </w:p>
    <w:p>
      <w:pPr>
        <w:spacing w:line="360" w:lineRule="auto"/>
        <w:ind w:firstLine="640" w:firstLineChars="200"/>
        <w:outlineLvl w:val="1"/>
        <w:rPr>
          <w:rFonts w:hint="eastAsia" w:eastAsia="仿宋"/>
          <w:lang w:val="en-US" w:eastAsia="zh-CN"/>
        </w:rPr>
      </w:pPr>
      <w:r>
        <w:rPr>
          <w:rFonts w:hint="eastAsia" w:ascii="仿宋" w:hAnsi="仿宋" w:eastAsia="仿宋"/>
          <w:sz w:val="32"/>
          <w:szCs w:val="32"/>
          <w:lang w:val="en-US" w:eastAsia="zh-CN"/>
        </w:rPr>
        <w:t>5、</w:t>
      </w:r>
      <w:r>
        <w:rPr>
          <w:rFonts w:ascii="仿宋" w:hAnsi="仿宋" w:eastAsia="仿宋"/>
          <w:sz w:val="32"/>
          <w:szCs w:val="32"/>
        </w:rPr>
        <w:t>业绩证明材料（提供合同关键页复印件及发票）；</w:t>
      </w:r>
    </w:p>
    <w:p>
      <w:pPr>
        <w:spacing w:line="360" w:lineRule="auto"/>
        <w:ind w:firstLine="640" w:firstLineChars="200"/>
        <w:outlineLvl w:val="1"/>
        <w:rPr>
          <w:rFonts w:ascii="仿宋" w:hAnsi="仿宋" w:eastAsia="仿宋"/>
          <w:sz w:val="32"/>
          <w:szCs w:val="32"/>
        </w:rPr>
      </w:pPr>
      <w:bookmarkStart w:id="21" w:name="_Toc6431_WPSOffice_Level2"/>
      <w:r>
        <w:rPr>
          <w:rFonts w:hint="eastAsia" w:ascii="仿宋" w:hAnsi="仿宋" w:eastAsia="仿宋"/>
          <w:sz w:val="32"/>
          <w:szCs w:val="32"/>
          <w:lang w:val="en-US" w:eastAsia="zh-CN"/>
        </w:rPr>
        <w:t>6</w:t>
      </w:r>
      <w:r>
        <w:rPr>
          <w:rFonts w:ascii="仿宋" w:hAnsi="仿宋" w:eastAsia="仿宋"/>
          <w:sz w:val="32"/>
          <w:szCs w:val="32"/>
        </w:rPr>
        <w:t>、本项目询价文件要求的其他资料（如有）。</w:t>
      </w:r>
      <w:bookmarkEnd w:id="21"/>
    </w:p>
    <w:p>
      <w:pPr>
        <w:spacing w:line="360" w:lineRule="auto"/>
        <w:ind w:firstLine="640" w:firstLineChars="200"/>
        <w:rPr>
          <w:rFonts w:ascii="仿宋" w:hAnsi="仿宋" w:eastAsia="仿宋"/>
          <w:sz w:val="32"/>
          <w:szCs w:val="32"/>
        </w:rPr>
      </w:pPr>
      <w:bookmarkStart w:id="22" w:name="_Toc17260_WPSOffice_Level2"/>
      <w:r>
        <w:rPr>
          <w:rFonts w:hint="eastAsia" w:ascii="仿宋" w:hAnsi="仿宋" w:eastAsia="仿宋"/>
          <w:sz w:val="32"/>
          <w:szCs w:val="32"/>
          <w:lang w:val="en-US" w:eastAsia="zh-CN"/>
        </w:rPr>
        <w:t>7</w:t>
      </w:r>
      <w:r>
        <w:rPr>
          <w:rFonts w:hint="eastAsia" w:ascii="仿宋" w:hAnsi="仿宋" w:eastAsia="仿宋"/>
          <w:sz w:val="32"/>
          <w:szCs w:val="32"/>
        </w:rPr>
        <w:t>、</w:t>
      </w:r>
      <w:r>
        <w:rPr>
          <w:rFonts w:hint="eastAsia" w:eastAsia="仿宋_GB2312"/>
          <w:sz w:val="32"/>
          <w:szCs w:val="32"/>
        </w:rPr>
        <w:t>投标人未到场声明（邮寄报价必须提供，模板，详见附件）；</w:t>
      </w:r>
      <w:bookmarkEnd w:id="22"/>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须严格按照采购人提供的表单格式报价，报价文件必须</w:t>
      </w:r>
      <w:r>
        <w:rPr>
          <w:rFonts w:ascii="仿宋" w:hAnsi="仿宋" w:eastAsia="仿宋"/>
          <w:b/>
          <w:bCs/>
          <w:sz w:val="32"/>
          <w:szCs w:val="32"/>
        </w:rPr>
        <w:t>装订完整</w:t>
      </w:r>
      <w:r>
        <w:rPr>
          <w:rFonts w:ascii="仿宋" w:hAnsi="仿宋" w:eastAsia="仿宋"/>
          <w:sz w:val="32"/>
          <w:szCs w:val="32"/>
        </w:rPr>
        <w:t>，于骑缝处加盖投标单位企业公章。装有报价文件的文件袋须贴有密封条，并于骑缝处加盖企业公章。</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以上所有文件</w:t>
      </w:r>
      <w:r>
        <w:rPr>
          <w:rFonts w:hint="eastAsia" w:ascii="仿宋" w:hAnsi="仿宋" w:eastAsia="仿宋"/>
          <w:b/>
          <w:bCs/>
          <w:sz w:val="32"/>
          <w:szCs w:val="32"/>
        </w:rPr>
        <w:t>一式一份，必须每页</w:t>
      </w:r>
      <w:r>
        <w:rPr>
          <w:rFonts w:ascii="仿宋" w:hAnsi="仿宋" w:eastAsia="仿宋"/>
          <w:b/>
          <w:bCs/>
          <w:sz w:val="32"/>
          <w:szCs w:val="32"/>
        </w:rPr>
        <w:t>加盖公章</w:t>
      </w:r>
      <w:r>
        <w:rPr>
          <w:rFonts w:hint="eastAsia" w:ascii="仿宋" w:hAnsi="仿宋" w:eastAsia="仿宋"/>
          <w:b/>
          <w:bCs/>
          <w:sz w:val="32"/>
          <w:szCs w:val="32"/>
        </w:rPr>
        <w:t>并密封完好，报价人所递交的报价文件必须为盖章原件，公章、私章或签字为彩色（或黑白）复印的报价文件无效。</w:t>
      </w:r>
    </w:p>
    <w:p>
      <w:pPr>
        <w:spacing w:line="360" w:lineRule="auto"/>
        <w:ind w:firstLine="643" w:firstLineChars="200"/>
        <w:outlineLvl w:val="1"/>
        <w:rPr>
          <w:rFonts w:ascii="仿宋" w:hAnsi="仿宋" w:eastAsia="仿宋"/>
          <w:b/>
          <w:bCs/>
          <w:sz w:val="32"/>
          <w:szCs w:val="32"/>
        </w:rPr>
      </w:pPr>
      <w:bookmarkStart w:id="23" w:name="_Toc406_WPSOffice_Level1"/>
      <w:r>
        <w:rPr>
          <w:rFonts w:ascii="仿宋" w:hAnsi="仿宋" w:eastAsia="仿宋"/>
          <w:b/>
          <w:bCs/>
          <w:sz w:val="32"/>
          <w:szCs w:val="32"/>
        </w:rPr>
        <w:t>十</w:t>
      </w:r>
      <w:r>
        <w:rPr>
          <w:rFonts w:hint="eastAsia" w:ascii="仿宋" w:hAnsi="仿宋" w:eastAsia="仿宋"/>
          <w:b/>
          <w:bCs/>
          <w:sz w:val="32"/>
          <w:szCs w:val="32"/>
        </w:rPr>
        <w:t>二</w:t>
      </w:r>
      <w:r>
        <w:rPr>
          <w:rFonts w:ascii="仿宋" w:hAnsi="仿宋" w:eastAsia="仿宋"/>
          <w:b/>
          <w:bCs/>
          <w:sz w:val="32"/>
          <w:szCs w:val="32"/>
        </w:rPr>
        <w:t>、开标时间及地址</w:t>
      </w:r>
      <w:bookmarkEnd w:id="23"/>
    </w:p>
    <w:p>
      <w:pPr>
        <w:spacing w:line="360" w:lineRule="auto"/>
        <w:ind w:firstLine="640" w:firstLineChars="200"/>
        <w:outlineLvl w:val="1"/>
        <w:rPr>
          <w:rFonts w:ascii="仿宋" w:hAnsi="仿宋" w:eastAsia="仿宋"/>
          <w:sz w:val="32"/>
          <w:szCs w:val="32"/>
        </w:rPr>
      </w:pPr>
      <w:r>
        <w:rPr>
          <w:rFonts w:ascii="仿宋" w:hAnsi="仿宋" w:eastAsia="仿宋"/>
          <w:sz w:val="32"/>
          <w:szCs w:val="32"/>
        </w:rPr>
        <w:t>开标时间：2021年</w:t>
      </w:r>
      <w:r>
        <w:rPr>
          <w:rFonts w:hint="eastAsia" w:ascii="仿宋" w:hAnsi="仿宋" w:eastAsia="仿宋"/>
          <w:sz w:val="32"/>
          <w:szCs w:val="32"/>
          <w:lang w:val="en-US" w:eastAsia="zh-CN"/>
        </w:rPr>
        <w:t>10</w:t>
      </w:r>
      <w:r>
        <w:rPr>
          <w:rFonts w:ascii="仿宋" w:hAnsi="仿宋" w:eastAsia="仿宋"/>
          <w:sz w:val="32"/>
          <w:szCs w:val="32"/>
        </w:rPr>
        <w:t>月</w:t>
      </w:r>
      <w:r>
        <w:rPr>
          <w:rFonts w:hint="eastAsia" w:ascii="仿宋" w:hAnsi="仿宋" w:eastAsia="仿宋"/>
          <w:sz w:val="32"/>
          <w:szCs w:val="32"/>
          <w:lang w:val="en-US" w:eastAsia="zh-CN"/>
        </w:rPr>
        <w:t>14</w:t>
      </w:r>
      <w:r>
        <w:rPr>
          <w:rFonts w:ascii="仿宋" w:hAnsi="仿宋" w:eastAsia="仿宋"/>
          <w:sz w:val="32"/>
          <w:szCs w:val="32"/>
        </w:rPr>
        <w:t>日（星期</w:t>
      </w:r>
      <w:r>
        <w:rPr>
          <w:rFonts w:hint="eastAsia" w:ascii="仿宋" w:hAnsi="仿宋" w:eastAsia="仿宋"/>
          <w:sz w:val="32"/>
          <w:szCs w:val="32"/>
          <w:lang w:val="en-US" w:eastAsia="zh-CN"/>
        </w:rPr>
        <w:t>四</w:t>
      </w:r>
      <w:r>
        <w:rPr>
          <w:rFonts w:ascii="仿宋" w:hAnsi="仿宋" w:eastAsia="仿宋"/>
          <w:sz w:val="32"/>
          <w:szCs w:val="32"/>
        </w:rPr>
        <w:t>）</w:t>
      </w:r>
      <w:r>
        <w:rPr>
          <w:rFonts w:hint="eastAsia" w:ascii="仿宋" w:hAnsi="仿宋" w:eastAsia="仿宋"/>
          <w:sz w:val="32"/>
          <w:szCs w:val="32"/>
        </w:rPr>
        <w:t>上午10:00</w:t>
      </w:r>
      <w:r>
        <w:rPr>
          <w:rFonts w:ascii="仿宋" w:hAnsi="仿宋" w:eastAsia="仿宋"/>
          <w:sz w:val="32"/>
          <w:szCs w:val="32"/>
        </w:rPr>
        <w:t>。</w:t>
      </w:r>
    </w:p>
    <w:p>
      <w:pPr>
        <w:ind w:firstLine="643" w:firstLineChars="200"/>
        <w:rPr>
          <w:rFonts w:eastAsia="仿宋"/>
          <w:b/>
          <w:bCs/>
          <w:sz w:val="32"/>
          <w:szCs w:val="32"/>
        </w:rPr>
      </w:pPr>
      <w:bookmarkStart w:id="24" w:name="_Toc7977_WPSOffice_Level1"/>
      <w:bookmarkStart w:id="25" w:name="_Hlk524442005"/>
      <w:r>
        <w:rPr>
          <w:rFonts w:eastAsia="仿宋"/>
          <w:b/>
          <w:bCs/>
          <w:sz w:val="32"/>
          <w:szCs w:val="32"/>
        </w:rPr>
        <w:t>为响应新型冠状病毒肺炎防疫工作，本项目报价人可选择现场递交报价文件或邮寄报价文件，其中：</w:t>
      </w:r>
      <w:bookmarkStart w:id="63" w:name="_GoBack"/>
      <w:bookmarkEnd w:id="63"/>
    </w:p>
    <w:p>
      <w:pPr>
        <w:ind w:firstLine="640" w:firstLineChars="200"/>
        <w:rPr>
          <w:rFonts w:eastAsia="仿宋"/>
          <w:sz w:val="32"/>
          <w:szCs w:val="32"/>
        </w:rPr>
      </w:pPr>
      <w:r>
        <w:rPr>
          <w:rFonts w:eastAsia="仿宋"/>
          <w:sz w:val="32"/>
          <w:szCs w:val="32"/>
        </w:rPr>
        <w:t>1、现场递交报价文件的报价人须委派法定代表人或授权委托人到开标地址提交报价文件并参加开标会议；从新型</w:t>
      </w:r>
      <w:r>
        <w:rPr>
          <w:rFonts w:hint="eastAsia" w:eastAsia="仿宋"/>
          <w:sz w:val="32"/>
          <w:szCs w:val="32"/>
        </w:rPr>
        <w:t xml:space="preserve"> </w:t>
      </w:r>
      <w:r>
        <w:rPr>
          <w:rFonts w:eastAsia="仿宋"/>
          <w:sz w:val="32"/>
          <w:szCs w:val="32"/>
        </w:rPr>
        <w:t xml:space="preserve"> 冠状病毒中高风险地区到现场报价的人员，必须持48小时内医院出具的核酸检测无异常证明，并提供行程绿码、粤康码绿码，否则不得进入海心沙岛。</w:t>
      </w:r>
      <w:r>
        <w:rPr>
          <w:rFonts w:hint="eastAsia" w:eastAsia="仿宋"/>
          <w:sz w:val="32"/>
          <w:szCs w:val="32"/>
        </w:rPr>
        <w:t xml:space="preserve">  </w:t>
      </w:r>
    </w:p>
    <w:p>
      <w:pPr>
        <w:ind w:firstLine="640" w:firstLineChars="200"/>
        <w:rPr>
          <w:rFonts w:hint="eastAsia" w:eastAsia="仿宋"/>
          <w:sz w:val="32"/>
          <w:szCs w:val="32"/>
          <w:lang w:eastAsia="zh-CN"/>
        </w:rPr>
      </w:pPr>
      <w:r>
        <w:rPr>
          <w:rFonts w:eastAsia="仿宋"/>
          <w:sz w:val="32"/>
          <w:szCs w:val="32"/>
        </w:rPr>
        <w:t>报价人提交报价文件地址：东莞市麻涌镇大步村海心沙岛东莞市东实新能源有限公司管理中心</w:t>
      </w:r>
      <w:r>
        <w:rPr>
          <w:rFonts w:hint="eastAsia" w:eastAsia="仿宋"/>
          <w:sz w:val="32"/>
          <w:szCs w:val="32"/>
        </w:rPr>
        <w:t>6</w:t>
      </w:r>
      <w:r>
        <w:rPr>
          <w:rFonts w:eastAsia="仿宋"/>
          <w:sz w:val="32"/>
          <w:szCs w:val="32"/>
        </w:rPr>
        <w:t>楼</w:t>
      </w:r>
      <w:r>
        <w:rPr>
          <w:rFonts w:hint="eastAsia" w:eastAsia="仿宋"/>
          <w:sz w:val="32"/>
          <w:szCs w:val="32"/>
        </w:rPr>
        <w:t>6</w:t>
      </w:r>
      <w:r>
        <w:rPr>
          <w:rFonts w:eastAsia="仿宋"/>
          <w:sz w:val="32"/>
          <w:szCs w:val="32"/>
        </w:rPr>
        <w:t>C会议室（可导航“市政一公司海心沙项目”往前约200米，或导航“北京琪玥环保科技有限公司(东莞海心沙项目部)”往前约70米）</w:t>
      </w:r>
      <w:r>
        <w:rPr>
          <w:rFonts w:hint="eastAsia" w:eastAsia="仿宋"/>
          <w:sz w:val="32"/>
          <w:szCs w:val="32"/>
          <w:lang w:eastAsia="zh-CN"/>
        </w:rPr>
        <w:t>。</w:t>
      </w:r>
    </w:p>
    <w:p>
      <w:pPr>
        <w:ind w:firstLine="640" w:firstLineChars="200"/>
        <w:rPr>
          <w:rFonts w:ascii="仿宋" w:hAnsi="仿宋" w:eastAsia="仿宋"/>
          <w:sz w:val="32"/>
          <w:szCs w:val="32"/>
        </w:rPr>
      </w:pPr>
      <w:r>
        <w:rPr>
          <w:rFonts w:hint="eastAsia" w:ascii="仿宋" w:hAnsi="仿宋" w:eastAsia="仿宋"/>
          <w:sz w:val="32"/>
          <w:szCs w:val="32"/>
          <w:lang w:val="en-US" w:eastAsia="zh-CN"/>
        </w:rPr>
        <w:t>2、</w:t>
      </w:r>
      <w:r>
        <w:rPr>
          <w:rFonts w:ascii="仿宋" w:hAnsi="仿宋" w:eastAsia="仿宋"/>
          <w:sz w:val="32"/>
          <w:szCs w:val="32"/>
        </w:rPr>
        <w:t>报价人</w:t>
      </w:r>
      <w:r>
        <w:rPr>
          <w:rFonts w:hint="eastAsia" w:ascii="仿宋" w:hAnsi="仿宋" w:eastAsia="仿宋"/>
          <w:sz w:val="32"/>
          <w:szCs w:val="32"/>
          <w:lang w:val="en-US" w:eastAsia="zh-CN"/>
        </w:rPr>
        <w:t>可</w:t>
      </w:r>
      <w:r>
        <w:rPr>
          <w:rFonts w:ascii="仿宋" w:hAnsi="仿宋" w:eastAsia="仿宋"/>
          <w:sz w:val="32"/>
          <w:szCs w:val="32"/>
        </w:rPr>
        <w:t>通过邮寄报价文件的方式参加报价，报价人必须确保报价文件密封完好，在开标截止时间前一日送达采购人处，须使用顺丰速运提前寄送（运费自理，采购人拒收到付件），因邮寄造成报价文件破损无效或文件丢失的责任由报价人自负，开标时间后送达的报价文件无效。</w:t>
      </w:r>
    </w:p>
    <w:p>
      <w:pPr>
        <w:ind w:firstLine="640" w:firstLineChars="200"/>
        <w:rPr>
          <w:rFonts w:ascii="仿宋" w:hAnsi="仿宋" w:eastAsia="仿宋"/>
          <w:sz w:val="32"/>
          <w:szCs w:val="32"/>
        </w:rPr>
      </w:pPr>
      <w:r>
        <w:rPr>
          <w:rFonts w:hint="eastAsia" w:ascii="仿宋" w:hAnsi="仿宋" w:eastAsia="仿宋"/>
          <w:sz w:val="32"/>
          <w:szCs w:val="32"/>
        </w:rPr>
        <w:t>收件地址：东莞市麻涌镇大步村海心沙岛东莞市东实新能源有限公司管理中心</w:t>
      </w:r>
      <w:r>
        <w:rPr>
          <w:rFonts w:ascii="仿宋" w:hAnsi="仿宋" w:eastAsia="仿宋"/>
          <w:sz w:val="32"/>
          <w:szCs w:val="32"/>
        </w:rPr>
        <w:t>6楼</w:t>
      </w:r>
      <w:r>
        <w:rPr>
          <w:rFonts w:hint="eastAsia" w:ascii="仿宋" w:hAnsi="仿宋" w:eastAsia="仿宋"/>
          <w:sz w:val="32"/>
          <w:szCs w:val="32"/>
          <w:lang w:val="en-US" w:eastAsia="zh-CN"/>
        </w:rPr>
        <w:t>新东欣招投标</w:t>
      </w:r>
      <w:r>
        <w:rPr>
          <w:rFonts w:ascii="仿宋" w:hAnsi="仿宋" w:eastAsia="仿宋"/>
          <w:sz w:val="32"/>
          <w:szCs w:val="32"/>
        </w:rPr>
        <w:t>部</w:t>
      </w:r>
    </w:p>
    <w:p>
      <w:pPr>
        <w:ind w:firstLine="640" w:firstLineChars="200"/>
        <w:rPr>
          <w:rFonts w:ascii="仿宋" w:hAnsi="仿宋" w:eastAsia="仿宋"/>
          <w:sz w:val="32"/>
          <w:szCs w:val="32"/>
        </w:rPr>
      </w:pPr>
      <w:r>
        <w:rPr>
          <w:rFonts w:ascii="仿宋" w:hAnsi="仿宋" w:eastAsia="仿宋"/>
          <w:sz w:val="32"/>
          <w:szCs w:val="32"/>
        </w:rPr>
        <w:t>联系人：</w:t>
      </w:r>
      <w:r>
        <w:rPr>
          <w:rFonts w:hint="eastAsia" w:ascii="仿宋" w:hAnsi="仿宋" w:eastAsia="仿宋"/>
          <w:sz w:val="32"/>
          <w:szCs w:val="32"/>
        </w:rPr>
        <w:t>邓小姐</w:t>
      </w:r>
    </w:p>
    <w:p>
      <w:pPr>
        <w:ind w:firstLine="640" w:firstLineChars="200"/>
        <w:rPr>
          <w:rFonts w:hint="eastAsia" w:ascii="仿宋" w:hAnsi="仿宋" w:eastAsia="仿宋"/>
          <w:sz w:val="32"/>
          <w:szCs w:val="32"/>
        </w:rPr>
      </w:pPr>
      <w:r>
        <w:rPr>
          <w:rFonts w:ascii="仿宋" w:hAnsi="仿宋" w:eastAsia="仿宋"/>
          <w:sz w:val="32"/>
          <w:szCs w:val="32"/>
        </w:rPr>
        <w:t>联系电话：</w:t>
      </w:r>
      <w:r>
        <w:rPr>
          <w:rFonts w:hint="eastAsia" w:ascii="仿宋" w:hAnsi="仿宋" w:eastAsia="仿宋"/>
          <w:sz w:val="32"/>
          <w:szCs w:val="32"/>
        </w:rPr>
        <w:t>13638423967</w:t>
      </w:r>
    </w:p>
    <w:p>
      <w:pPr>
        <w:spacing w:line="360" w:lineRule="auto"/>
        <w:ind w:firstLine="643" w:firstLineChars="200"/>
        <w:outlineLvl w:val="1"/>
        <w:rPr>
          <w:rFonts w:ascii="仿宋" w:hAnsi="仿宋" w:eastAsia="仿宋"/>
          <w:b/>
          <w:bCs/>
          <w:sz w:val="32"/>
          <w:szCs w:val="32"/>
        </w:rPr>
      </w:pPr>
      <w:bookmarkStart w:id="26" w:name="_Toc21841_WPSOffice_Level1"/>
      <w:r>
        <w:rPr>
          <w:rFonts w:ascii="仿宋" w:hAnsi="仿宋" w:eastAsia="仿宋"/>
          <w:b/>
          <w:bCs/>
          <w:sz w:val="32"/>
          <w:szCs w:val="32"/>
        </w:rPr>
        <w:t>十</w:t>
      </w:r>
      <w:r>
        <w:rPr>
          <w:rFonts w:hint="eastAsia" w:ascii="仿宋" w:hAnsi="仿宋" w:eastAsia="仿宋"/>
          <w:b/>
          <w:bCs/>
          <w:sz w:val="32"/>
          <w:szCs w:val="32"/>
        </w:rPr>
        <w:t>三</w:t>
      </w:r>
      <w:r>
        <w:rPr>
          <w:rFonts w:ascii="仿宋" w:hAnsi="仿宋" w:eastAsia="仿宋"/>
          <w:b/>
          <w:bCs/>
          <w:sz w:val="32"/>
          <w:szCs w:val="32"/>
        </w:rPr>
        <w:t>、注意事项</w:t>
      </w:r>
      <w:bookmarkEnd w:id="26"/>
    </w:p>
    <w:p>
      <w:pPr>
        <w:spacing w:line="360" w:lineRule="auto"/>
        <w:ind w:firstLine="640" w:firstLineChars="200"/>
        <w:outlineLvl w:val="1"/>
        <w:rPr>
          <w:rFonts w:ascii="仿宋" w:hAnsi="仿宋" w:eastAsia="仿宋"/>
          <w:sz w:val="32"/>
          <w:szCs w:val="32"/>
        </w:rPr>
      </w:pPr>
      <w:bookmarkStart w:id="27" w:name="_Hlk517879660"/>
      <w:r>
        <w:rPr>
          <w:rFonts w:ascii="仿宋" w:hAnsi="仿宋" w:eastAsia="仿宋"/>
          <w:sz w:val="32"/>
          <w:szCs w:val="32"/>
        </w:rPr>
        <w:t>1、</w:t>
      </w:r>
      <w:r>
        <w:rPr>
          <w:rFonts w:hint="eastAsia" w:ascii="仿宋" w:hAnsi="仿宋" w:eastAsia="仿宋"/>
          <w:sz w:val="32"/>
          <w:szCs w:val="32"/>
        </w:rPr>
        <w:t>报价人需持该公司的授权委托书及被授权人身份证原件提交给我司门岗登记和检查，出示</w:t>
      </w:r>
      <w:r>
        <w:rPr>
          <w:rFonts w:hint="eastAsia" w:ascii="仿宋" w:hAnsi="仿宋" w:eastAsia="仿宋"/>
          <w:b/>
          <w:bCs/>
          <w:sz w:val="36"/>
          <w:szCs w:val="36"/>
          <w:highlight w:val="yellow"/>
        </w:rPr>
        <w:t>密封文件袋封面</w:t>
      </w:r>
      <w:r>
        <w:rPr>
          <w:rFonts w:hint="eastAsia" w:ascii="仿宋" w:hAnsi="仿宋" w:eastAsia="仿宋"/>
          <w:sz w:val="32"/>
          <w:szCs w:val="32"/>
        </w:rPr>
        <w:t>，方可进入我司，且进入我司人员不得超过2人。若报价人未按规定时间将文件送达现场，视为放弃报价资格。</w:t>
      </w:r>
    </w:p>
    <w:p>
      <w:pPr>
        <w:spacing w:line="560" w:lineRule="exact"/>
        <w:ind w:firstLine="640" w:firstLineChars="200"/>
        <w:outlineLvl w:val="1"/>
        <w:rPr>
          <w:rFonts w:ascii="仿宋" w:hAnsi="仿宋" w:eastAsia="仿宋"/>
          <w:sz w:val="32"/>
          <w:szCs w:val="32"/>
        </w:rPr>
      </w:pPr>
      <w:r>
        <w:rPr>
          <w:rFonts w:ascii="仿宋" w:hAnsi="仿宋" w:eastAsia="仿宋"/>
          <w:sz w:val="32"/>
          <w:szCs w:val="32"/>
        </w:rPr>
        <w:t>2、报价人如未按要求交纳报价保证金，则视为放弃报价资格。</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3、采购人向报价人提供的有关资料和数据，是采购人现有的能使报价人利用的资料，采购人对报价人由此而做出的推论、理解和结论概不负责。</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4、本项目执行过程中将遵循国家、省、市有关法律、</w:t>
      </w:r>
      <w:r>
        <w:rPr>
          <w:rFonts w:hint="eastAsia" w:ascii="仿宋" w:hAnsi="仿宋" w:eastAsia="仿宋"/>
          <w:sz w:val="32"/>
          <w:szCs w:val="32"/>
        </w:rPr>
        <w:t>法规、标准、技术规范和规范性文件的最新规定。</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5、本项目仅可提交一个报价方案，提交两个或以上报价方案的报价人视为无效报价。</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6</w:t>
      </w:r>
      <w:r>
        <w:rPr>
          <w:rFonts w:hint="eastAsia" w:ascii="仿宋" w:hAnsi="仿宋" w:eastAsia="仿宋"/>
          <w:sz w:val="32"/>
          <w:szCs w:val="32"/>
        </w:rPr>
        <w:t>、本项目不接受报价人其他附加条件。</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7</w:t>
      </w:r>
      <w:r>
        <w:rPr>
          <w:rFonts w:hint="eastAsia" w:ascii="仿宋" w:hAnsi="仿宋" w:eastAsia="仿宋"/>
          <w:sz w:val="32"/>
          <w:szCs w:val="32"/>
        </w:rPr>
        <w:t>、有下列情形之一的，报价保证金将被没收，报价人纳入采购人供应商黑名单：</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中标后无正当理由放弃中标或不与采购人签订合同。</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成交人将本项目转让给他人，或者在报价文件中未说明，且未经采购人同意，将中标项目分包给他人，采购人可没收其报价保证金。</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报价人提供虚假报价文件或虚假补充文件。</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8</w:t>
      </w:r>
      <w:r>
        <w:rPr>
          <w:rFonts w:ascii="仿宋" w:hAnsi="仿宋" w:eastAsia="仿宋"/>
          <w:sz w:val="32"/>
          <w:szCs w:val="32"/>
        </w:rPr>
        <w:t>、有下列情形之一的，视为报价人串通询价，其报价无效：</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1</w:t>
      </w:r>
      <w:r>
        <w:rPr>
          <w:rFonts w:hint="eastAsia" w:ascii="仿宋" w:hAnsi="仿宋" w:eastAsia="仿宋"/>
          <w:sz w:val="32"/>
          <w:szCs w:val="32"/>
        </w:rPr>
        <w:t>）不同报价人的报价文件由同一单位或者个人编制；</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2</w:t>
      </w:r>
      <w:r>
        <w:rPr>
          <w:rFonts w:hint="eastAsia" w:ascii="仿宋" w:hAnsi="仿宋" w:eastAsia="仿宋"/>
          <w:sz w:val="32"/>
          <w:szCs w:val="32"/>
        </w:rPr>
        <w:t>）不同报价人委托同一单位或者个人办理报价事宜；</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3</w:t>
      </w:r>
      <w:r>
        <w:rPr>
          <w:rFonts w:hint="eastAsia" w:ascii="仿宋" w:hAnsi="仿宋" w:eastAsia="仿宋"/>
          <w:sz w:val="32"/>
          <w:szCs w:val="32"/>
        </w:rPr>
        <w:t>）不同报价人的报价文件载明的项目管理成员或者联系人员为同一人；</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4</w:t>
      </w:r>
      <w:r>
        <w:rPr>
          <w:rFonts w:hint="eastAsia" w:ascii="仿宋" w:hAnsi="仿宋" w:eastAsia="仿宋"/>
          <w:sz w:val="32"/>
          <w:szCs w:val="32"/>
        </w:rPr>
        <w:t>）不同报价人的报价文件异常一致或者报价呈规律性差异；</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5</w:t>
      </w:r>
      <w:r>
        <w:rPr>
          <w:rFonts w:hint="eastAsia" w:ascii="仿宋" w:hAnsi="仿宋" w:eastAsia="仿宋"/>
          <w:sz w:val="32"/>
          <w:szCs w:val="32"/>
        </w:rPr>
        <w:t>）不同报价人的报价文件相互混装；</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6</w:t>
      </w:r>
      <w:r>
        <w:rPr>
          <w:rFonts w:hint="eastAsia" w:ascii="仿宋" w:hAnsi="仿宋" w:eastAsia="仿宋"/>
          <w:sz w:val="32"/>
          <w:szCs w:val="32"/>
        </w:rPr>
        <w:t>）不同报价人的报价保证金从同一单位或者个人的账户转出。</w:t>
      </w:r>
    </w:p>
    <w:p>
      <w:pPr>
        <w:adjustRightInd/>
        <w:snapToGrid/>
        <w:spacing w:line="360" w:lineRule="auto"/>
        <w:ind w:firstLine="640" w:firstLineChars="200"/>
        <w:outlineLvl w:val="1"/>
        <w:rPr>
          <w:rFonts w:eastAsia="仿宋_GB2312"/>
          <w:color w:val="000000"/>
          <w:sz w:val="32"/>
          <w:szCs w:val="32"/>
        </w:rPr>
      </w:pPr>
      <w:r>
        <w:rPr>
          <w:rFonts w:hint="eastAsia" w:ascii="仿宋" w:hAnsi="仿宋" w:eastAsia="仿宋"/>
          <w:sz w:val="32"/>
          <w:szCs w:val="32"/>
        </w:rPr>
        <w:t>9</w:t>
      </w:r>
      <w:r>
        <w:rPr>
          <w:rFonts w:ascii="仿宋" w:hAnsi="仿宋" w:eastAsia="仿宋"/>
          <w:sz w:val="32"/>
          <w:szCs w:val="32"/>
        </w:rPr>
        <w:t>、已列入东实集团及其下属企业黑名单的报价人的报价文件视为无效。</w:t>
      </w:r>
    </w:p>
    <w:p>
      <w:pPr>
        <w:spacing w:line="360" w:lineRule="auto"/>
        <w:ind w:firstLine="640" w:firstLineChars="200"/>
        <w:outlineLvl w:val="1"/>
        <w:rPr>
          <w:rFonts w:ascii="仿宋" w:hAnsi="仿宋" w:eastAsia="仿宋"/>
          <w:sz w:val="32"/>
          <w:szCs w:val="32"/>
        </w:rPr>
      </w:pPr>
    </w:p>
    <w:bookmarkEnd w:id="27"/>
    <w:p>
      <w:pPr>
        <w:spacing w:line="360" w:lineRule="auto"/>
        <w:ind w:firstLine="640" w:firstLineChars="200"/>
        <w:jc w:val="right"/>
        <w:rPr>
          <w:rFonts w:ascii="仿宋" w:hAnsi="仿宋" w:eastAsia="仿宋"/>
          <w:sz w:val="32"/>
          <w:szCs w:val="32"/>
        </w:rPr>
      </w:pPr>
      <w:r>
        <w:rPr>
          <w:rFonts w:ascii="仿宋" w:hAnsi="仿宋" w:eastAsia="仿宋"/>
          <w:sz w:val="32"/>
          <w:szCs w:val="32"/>
        </w:rPr>
        <w:t xml:space="preserve"> 东莞市新东欣环保投资有限公司</w:t>
      </w:r>
    </w:p>
    <w:p>
      <w:pPr>
        <w:pStyle w:val="27"/>
        <w:numPr>
          <w:ilvl w:val="0"/>
          <w:numId w:val="0"/>
        </w:numPr>
        <w:spacing w:line="360" w:lineRule="auto"/>
        <w:ind w:leftChars="0"/>
        <w:outlineLvl w:val="1"/>
        <w:rPr>
          <w:rFonts w:hint="eastAsia" w:ascii="仿宋" w:hAnsi="仿宋" w:eastAsia="仿宋"/>
          <w:sz w:val="32"/>
          <w:szCs w:val="32"/>
        </w:rPr>
      </w:pPr>
      <w:r>
        <w:rPr>
          <w:rFonts w:hint="eastAsia" w:ascii="仿宋" w:hAnsi="仿宋" w:eastAsia="仿宋"/>
          <w:sz w:val="32"/>
          <w:szCs w:val="32"/>
          <w:lang w:val="en-US" w:eastAsia="zh-CN"/>
        </w:rPr>
        <w:t xml:space="preserve">                                     </w:t>
      </w:r>
      <w:r>
        <w:rPr>
          <w:rFonts w:ascii="仿宋" w:hAnsi="仿宋" w:eastAsia="仿宋"/>
          <w:sz w:val="32"/>
          <w:szCs w:val="32"/>
        </w:rPr>
        <w:t>2021年</w:t>
      </w:r>
      <w:r>
        <w:rPr>
          <w:rFonts w:hint="eastAsia" w:ascii="仿宋" w:hAnsi="仿宋" w:eastAsia="仿宋"/>
          <w:sz w:val="32"/>
          <w:szCs w:val="32"/>
          <w:lang w:val="en-US" w:eastAsia="zh-CN"/>
        </w:rPr>
        <w:t>10</w:t>
      </w:r>
      <w:r>
        <w:rPr>
          <w:rFonts w:hint="eastAsia" w:ascii="仿宋" w:hAnsi="仿宋" w:eastAsia="仿宋"/>
          <w:sz w:val="32"/>
          <w:szCs w:val="32"/>
        </w:rPr>
        <w:t>月</w:t>
      </w:r>
      <w:r>
        <w:rPr>
          <w:rFonts w:hint="eastAsia" w:ascii="仿宋" w:hAnsi="仿宋" w:eastAsia="仿宋"/>
          <w:sz w:val="32"/>
          <w:szCs w:val="32"/>
          <w:lang w:val="en-US" w:eastAsia="zh-CN"/>
        </w:rPr>
        <w:t>9</w:t>
      </w:r>
      <w:r>
        <w:rPr>
          <w:rFonts w:hint="eastAsia" w:ascii="仿宋" w:hAnsi="仿宋" w:eastAsia="仿宋"/>
          <w:sz w:val="32"/>
          <w:szCs w:val="32"/>
        </w:rPr>
        <w:t>日</w:t>
      </w:r>
    </w:p>
    <w:p>
      <w:pPr>
        <w:pStyle w:val="27"/>
        <w:numPr>
          <w:ilvl w:val="0"/>
          <w:numId w:val="0"/>
        </w:numPr>
        <w:spacing w:line="360" w:lineRule="auto"/>
        <w:ind w:leftChars="0"/>
        <w:outlineLvl w:val="1"/>
        <w:rPr>
          <w:rFonts w:hint="eastAsia" w:ascii="仿宋" w:hAnsi="仿宋" w:eastAsia="仿宋"/>
          <w:sz w:val="32"/>
          <w:szCs w:val="32"/>
        </w:rPr>
      </w:pPr>
    </w:p>
    <w:p>
      <w:pPr>
        <w:pStyle w:val="27"/>
        <w:numPr>
          <w:ilvl w:val="0"/>
          <w:numId w:val="0"/>
        </w:numPr>
        <w:spacing w:line="360" w:lineRule="auto"/>
        <w:ind w:leftChars="0"/>
        <w:outlineLvl w:val="1"/>
        <w:rPr>
          <w:rFonts w:hint="eastAsia" w:ascii="仿宋" w:hAnsi="仿宋" w:eastAsia="仿宋"/>
          <w:sz w:val="32"/>
          <w:szCs w:val="32"/>
        </w:rPr>
      </w:pPr>
    </w:p>
    <w:p>
      <w:pPr>
        <w:pStyle w:val="27"/>
        <w:numPr>
          <w:ilvl w:val="0"/>
          <w:numId w:val="0"/>
        </w:numPr>
        <w:spacing w:line="360" w:lineRule="auto"/>
        <w:ind w:leftChars="0"/>
        <w:outlineLvl w:val="1"/>
        <w:rPr>
          <w:rFonts w:hint="eastAsia" w:ascii="仿宋" w:hAnsi="仿宋" w:eastAsia="仿宋"/>
          <w:sz w:val="32"/>
          <w:szCs w:val="32"/>
        </w:rPr>
      </w:pPr>
    </w:p>
    <w:p>
      <w:pPr>
        <w:pStyle w:val="27"/>
        <w:numPr>
          <w:ilvl w:val="0"/>
          <w:numId w:val="0"/>
        </w:numPr>
        <w:spacing w:line="360" w:lineRule="auto"/>
        <w:ind w:leftChars="0"/>
        <w:outlineLvl w:val="1"/>
        <w:rPr>
          <w:rFonts w:hint="eastAsia" w:ascii="仿宋" w:hAnsi="仿宋" w:eastAsia="仿宋"/>
          <w:sz w:val="32"/>
          <w:szCs w:val="32"/>
        </w:rPr>
      </w:pPr>
    </w:p>
    <w:p>
      <w:pPr>
        <w:pStyle w:val="27"/>
        <w:numPr>
          <w:ilvl w:val="0"/>
          <w:numId w:val="0"/>
        </w:numPr>
        <w:spacing w:line="360" w:lineRule="auto"/>
        <w:ind w:leftChars="0"/>
        <w:outlineLvl w:val="1"/>
        <w:rPr>
          <w:rFonts w:hint="eastAsia" w:ascii="仿宋" w:hAnsi="仿宋" w:eastAsia="仿宋"/>
          <w:sz w:val="32"/>
          <w:szCs w:val="32"/>
        </w:rPr>
      </w:pPr>
    </w:p>
    <w:p>
      <w:pPr>
        <w:pStyle w:val="27"/>
        <w:numPr>
          <w:ilvl w:val="0"/>
          <w:numId w:val="0"/>
        </w:numPr>
        <w:spacing w:line="360" w:lineRule="auto"/>
        <w:ind w:leftChars="0"/>
        <w:outlineLvl w:val="1"/>
        <w:rPr>
          <w:rFonts w:hint="eastAsia" w:ascii="仿宋" w:hAnsi="仿宋" w:eastAsia="仿宋"/>
          <w:sz w:val="32"/>
          <w:szCs w:val="32"/>
        </w:rPr>
      </w:pPr>
    </w:p>
    <w:p>
      <w:pPr>
        <w:pStyle w:val="27"/>
        <w:numPr>
          <w:ilvl w:val="0"/>
          <w:numId w:val="2"/>
        </w:numPr>
        <w:spacing w:line="360" w:lineRule="auto"/>
        <w:ind w:firstLineChars="0"/>
        <w:outlineLvl w:val="1"/>
        <w:rPr>
          <w:rFonts w:ascii="仿宋" w:hAnsi="仿宋" w:eastAsia="仿宋"/>
          <w:b/>
          <w:bCs/>
          <w:sz w:val="28"/>
          <w:szCs w:val="44"/>
        </w:rPr>
      </w:pPr>
      <w:r>
        <w:rPr>
          <w:rFonts w:hint="eastAsia" w:ascii="仿宋" w:hAnsi="仿宋" w:eastAsia="仿宋"/>
          <w:b/>
          <w:bCs/>
          <w:sz w:val="28"/>
          <w:szCs w:val="44"/>
        </w:rPr>
        <w:t>密封文件袋封面</w:t>
      </w:r>
      <w:bookmarkEnd w:id="24"/>
    </w:p>
    <w:p>
      <w:pPr>
        <w:pStyle w:val="27"/>
        <w:spacing w:line="360" w:lineRule="auto"/>
        <w:ind w:firstLine="0" w:firstLineChars="0"/>
        <w:outlineLvl w:val="1"/>
        <w:rPr>
          <w:rFonts w:ascii="仿宋" w:hAnsi="仿宋" w:eastAsia="仿宋"/>
          <w:b/>
          <w:bCs/>
          <w:sz w:val="28"/>
          <w:szCs w:val="44"/>
        </w:rPr>
      </w:pPr>
    </w:p>
    <w:p>
      <w:pPr>
        <w:jc w:val="center"/>
        <w:rPr>
          <w:rFonts w:ascii="仿宋" w:hAnsi="仿宋" w:eastAsia="仿宋"/>
          <w:b/>
          <w:bCs/>
          <w:sz w:val="52"/>
          <w:szCs w:val="52"/>
        </w:rPr>
      </w:pPr>
    </w:p>
    <w:p>
      <w:pPr>
        <w:jc w:val="center"/>
        <w:rPr>
          <w:rFonts w:ascii="仿宋" w:hAnsi="仿宋" w:eastAsia="仿宋"/>
          <w:b/>
          <w:bCs/>
          <w:sz w:val="52"/>
          <w:szCs w:val="52"/>
        </w:rPr>
      </w:pPr>
    </w:p>
    <w:p>
      <w:pPr>
        <w:jc w:val="center"/>
        <w:rPr>
          <w:rFonts w:hint="eastAsia" w:ascii="仿宋" w:hAnsi="仿宋" w:eastAsia="仿宋"/>
          <w:b/>
          <w:bCs/>
          <w:sz w:val="52"/>
          <w:szCs w:val="52"/>
          <w:lang w:eastAsia="zh-CN"/>
        </w:rPr>
      </w:pPr>
      <w:bookmarkStart w:id="28" w:name="_Toc21841_WPSOffice_Level2"/>
      <w:r>
        <w:rPr>
          <w:rFonts w:hint="eastAsia" w:ascii="仿宋" w:hAnsi="仿宋" w:eastAsia="仿宋"/>
          <w:b/>
          <w:bCs/>
          <w:sz w:val="52"/>
          <w:szCs w:val="52"/>
          <w:lang w:eastAsia="zh-CN"/>
        </w:rPr>
        <w:t>东莞市新东欣环保投资有限公司2021年10月实验耗材采购项目</w:t>
      </w:r>
    </w:p>
    <w:p>
      <w:pPr>
        <w:jc w:val="center"/>
        <w:rPr>
          <w:rFonts w:ascii="仿宋" w:hAnsi="仿宋" w:eastAsia="仿宋"/>
          <w:b/>
          <w:bCs/>
          <w:sz w:val="52"/>
          <w:szCs w:val="52"/>
        </w:rPr>
      </w:pPr>
      <w:r>
        <w:rPr>
          <w:rFonts w:hint="eastAsia" w:ascii="仿宋" w:hAnsi="仿宋" w:eastAsia="仿宋"/>
          <w:b/>
          <w:bCs/>
          <w:sz w:val="52"/>
          <w:szCs w:val="52"/>
          <w:lang w:eastAsia="zh-CN"/>
        </w:rPr>
        <w:t>（重新采购）</w:t>
      </w:r>
      <w:r>
        <w:rPr>
          <w:rFonts w:hint="eastAsia" w:ascii="仿宋" w:hAnsi="仿宋" w:eastAsia="仿宋"/>
          <w:b/>
          <w:bCs/>
          <w:sz w:val="52"/>
          <w:szCs w:val="52"/>
        </w:rPr>
        <w:t>报价文件</w:t>
      </w:r>
      <w:bookmarkEnd w:id="28"/>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ind w:firstLine="566" w:firstLineChars="177"/>
        <w:rPr>
          <w:rFonts w:ascii="仿宋" w:hAnsi="仿宋" w:eastAsia="仿宋"/>
          <w:sz w:val="32"/>
          <w:szCs w:val="32"/>
        </w:rPr>
      </w:pPr>
      <w:r>
        <w:rPr>
          <w:rFonts w:hint="eastAsia" w:ascii="仿宋" w:hAnsi="仿宋" w:eastAsia="仿宋"/>
          <w:sz w:val="32"/>
          <w:szCs w:val="32"/>
        </w:rPr>
        <w:t>报价人名称（加盖公章）：</w:t>
      </w:r>
      <w:r>
        <w:rPr>
          <w:rFonts w:ascii="仿宋" w:hAnsi="仿宋" w:eastAsia="仿宋"/>
          <w:sz w:val="32"/>
          <w:szCs w:val="32"/>
          <w:u w:val="single"/>
        </w:rPr>
        <w:t xml:space="preserve">                 </w:t>
      </w:r>
    </w:p>
    <w:p>
      <w:pPr>
        <w:ind w:firstLine="566" w:firstLineChars="177"/>
        <w:rPr>
          <w:rFonts w:ascii="仿宋" w:hAnsi="仿宋" w:eastAsia="仿宋"/>
          <w:sz w:val="32"/>
          <w:szCs w:val="32"/>
        </w:rPr>
      </w:pPr>
      <w:r>
        <w:rPr>
          <w:rFonts w:hint="eastAsia" w:ascii="仿宋" w:hAnsi="仿宋" w:eastAsia="仿宋"/>
          <w:sz w:val="32"/>
          <w:szCs w:val="32"/>
        </w:rPr>
        <w:t>联 系 人：</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ind w:firstLine="566" w:firstLineChars="177"/>
        <w:rPr>
          <w:rFonts w:ascii="仿宋" w:hAnsi="仿宋" w:eastAsia="仿宋"/>
          <w:sz w:val="32"/>
          <w:szCs w:val="32"/>
        </w:rPr>
      </w:pPr>
      <w:r>
        <w:rPr>
          <w:rFonts w:hint="eastAsia" w:ascii="仿宋" w:hAnsi="仿宋" w:eastAsia="仿宋"/>
          <w:sz w:val="32"/>
          <w:szCs w:val="32"/>
        </w:rPr>
        <w:t>联系电话：</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ind w:firstLine="566" w:firstLineChars="177"/>
        <w:rPr>
          <w:rFonts w:ascii="仿宋" w:hAnsi="仿宋" w:eastAsia="仿宋"/>
          <w:b/>
          <w:bCs/>
          <w:sz w:val="28"/>
          <w:szCs w:val="44"/>
        </w:rPr>
      </w:pPr>
      <w:r>
        <w:rPr>
          <w:rFonts w:hint="eastAsia" w:ascii="仿宋" w:hAnsi="仿宋" w:eastAsia="仿宋"/>
          <w:sz w:val="32"/>
          <w:szCs w:val="32"/>
        </w:rPr>
        <w:t>日  期：</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pStyle w:val="27"/>
        <w:numPr>
          <w:ilvl w:val="255"/>
          <w:numId w:val="0"/>
        </w:numPr>
        <w:spacing w:line="360" w:lineRule="auto"/>
        <w:outlineLvl w:val="1"/>
        <w:rPr>
          <w:rFonts w:ascii="仿宋" w:hAnsi="仿宋" w:eastAsia="仿宋"/>
          <w:b/>
          <w:bCs/>
          <w:sz w:val="28"/>
          <w:szCs w:val="44"/>
        </w:rPr>
      </w:pPr>
    </w:p>
    <w:p>
      <w:pPr>
        <w:pStyle w:val="27"/>
        <w:numPr>
          <w:ilvl w:val="255"/>
          <w:numId w:val="0"/>
        </w:numPr>
        <w:spacing w:line="360" w:lineRule="auto"/>
        <w:outlineLvl w:val="1"/>
        <w:rPr>
          <w:rFonts w:ascii="仿宋" w:hAnsi="仿宋" w:eastAsia="仿宋"/>
          <w:b/>
          <w:bCs/>
          <w:sz w:val="28"/>
          <w:szCs w:val="44"/>
        </w:rPr>
      </w:pPr>
    </w:p>
    <w:p>
      <w:pPr>
        <w:pStyle w:val="27"/>
        <w:numPr>
          <w:ilvl w:val="255"/>
          <w:numId w:val="0"/>
        </w:numPr>
        <w:spacing w:line="360" w:lineRule="auto"/>
        <w:outlineLvl w:val="1"/>
        <w:rPr>
          <w:rFonts w:ascii="仿宋" w:hAnsi="仿宋" w:eastAsia="仿宋"/>
          <w:b/>
          <w:bCs/>
          <w:sz w:val="28"/>
          <w:szCs w:val="44"/>
        </w:rPr>
      </w:pPr>
    </w:p>
    <w:p>
      <w:pPr>
        <w:pStyle w:val="27"/>
        <w:numPr>
          <w:ilvl w:val="255"/>
          <w:numId w:val="0"/>
        </w:numPr>
        <w:spacing w:line="360" w:lineRule="auto"/>
        <w:outlineLvl w:val="1"/>
        <w:rPr>
          <w:rFonts w:ascii="仿宋" w:hAnsi="仿宋" w:eastAsia="仿宋"/>
          <w:b/>
          <w:bCs/>
          <w:sz w:val="28"/>
          <w:szCs w:val="44"/>
        </w:rPr>
      </w:pPr>
    </w:p>
    <w:p>
      <w:pPr>
        <w:pStyle w:val="27"/>
        <w:numPr>
          <w:ilvl w:val="255"/>
          <w:numId w:val="0"/>
        </w:numPr>
        <w:spacing w:line="360" w:lineRule="auto"/>
        <w:outlineLvl w:val="1"/>
        <w:rPr>
          <w:rFonts w:ascii="仿宋" w:hAnsi="仿宋" w:eastAsia="仿宋"/>
          <w:b/>
          <w:bCs/>
          <w:sz w:val="28"/>
          <w:szCs w:val="44"/>
        </w:rPr>
      </w:pPr>
    </w:p>
    <w:p>
      <w:pPr>
        <w:pStyle w:val="27"/>
        <w:numPr>
          <w:ilvl w:val="0"/>
          <w:numId w:val="2"/>
        </w:numPr>
        <w:spacing w:line="360" w:lineRule="auto"/>
        <w:ind w:firstLineChars="0"/>
        <w:outlineLvl w:val="1"/>
        <w:rPr>
          <w:rFonts w:ascii="仿宋" w:hAnsi="仿宋" w:eastAsia="仿宋"/>
          <w:b/>
          <w:bCs/>
          <w:sz w:val="28"/>
          <w:szCs w:val="44"/>
        </w:rPr>
      </w:pPr>
      <w:bookmarkStart w:id="29" w:name="_Toc25465_WPSOffice_Level1"/>
      <w:r>
        <w:rPr>
          <w:rFonts w:ascii="仿宋" w:hAnsi="仿宋" w:eastAsia="仿宋"/>
          <w:b/>
          <w:bCs/>
          <w:sz w:val="28"/>
          <w:szCs w:val="44"/>
        </w:rPr>
        <w:t>报价函</w:t>
      </w:r>
      <w:bookmarkEnd w:id="29"/>
    </w:p>
    <w:p>
      <w:pPr>
        <w:spacing w:line="360" w:lineRule="auto"/>
        <w:jc w:val="center"/>
        <w:rPr>
          <w:rFonts w:ascii="仿宋" w:hAnsi="仿宋" w:eastAsia="仿宋"/>
          <w:sz w:val="44"/>
          <w:szCs w:val="44"/>
        </w:rPr>
      </w:pPr>
      <w:bookmarkStart w:id="30" w:name="_Toc7726_WPSOffice_Level1"/>
      <w:r>
        <w:rPr>
          <w:rFonts w:ascii="仿宋" w:hAnsi="仿宋" w:eastAsia="仿宋"/>
          <w:sz w:val="44"/>
          <w:szCs w:val="44"/>
        </w:rPr>
        <w:t>报价函</w:t>
      </w:r>
      <w:bookmarkEnd w:id="30"/>
    </w:p>
    <w:p>
      <w:pPr>
        <w:spacing w:line="360" w:lineRule="auto"/>
        <w:ind w:firstLine="560"/>
        <w:rPr>
          <w:rFonts w:ascii="仿宋" w:hAnsi="仿宋" w:eastAsia="仿宋"/>
          <w:sz w:val="32"/>
          <w:szCs w:val="32"/>
        </w:rPr>
      </w:pPr>
    </w:p>
    <w:p>
      <w:pPr>
        <w:spacing w:line="360" w:lineRule="auto"/>
        <w:rPr>
          <w:rFonts w:ascii="仿宋" w:hAnsi="仿宋" w:eastAsia="仿宋"/>
          <w:sz w:val="32"/>
          <w:szCs w:val="32"/>
        </w:rPr>
      </w:pPr>
      <w:r>
        <w:rPr>
          <w:rFonts w:hint="eastAsia" w:eastAsia="仿宋_GB2312"/>
          <w:sz w:val="32"/>
          <w:szCs w:val="32"/>
        </w:rPr>
        <w:t>东莞市新东欣环保投资有限公司</w:t>
      </w:r>
      <w:r>
        <w:rPr>
          <w:rFonts w:ascii="仿宋" w:hAnsi="仿宋" w:eastAsia="仿宋"/>
          <w:sz w:val="32"/>
          <w:szCs w:val="32"/>
        </w:rPr>
        <w:t>：</w:t>
      </w:r>
    </w:p>
    <w:p>
      <w:pPr>
        <w:spacing w:line="360" w:lineRule="auto"/>
        <w:ind w:firstLine="640" w:firstLineChars="200"/>
        <w:rPr>
          <w:rFonts w:ascii="仿宋" w:hAnsi="仿宋" w:eastAsia="仿宋"/>
          <w:sz w:val="32"/>
          <w:szCs w:val="32"/>
        </w:rPr>
      </w:pPr>
      <w:r>
        <w:rPr>
          <w:rFonts w:ascii="仿宋" w:hAnsi="仿宋" w:eastAsia="仿宋"/>
          <w:sz w:val="32"/>
          <w:szCs w:val="32"/>
        </w:rPr>
        <w:t>针对贵司关于</w:t>
      </w:r>
      <w:r>
        <w:rPr>
          <w:rFonts w:hint="eastAsia" w:ascii="仿宋" w:hAnsi="仿宋" w:eastAsia="仿宋"/>
          <w:sz w:val="32"/>
          <w:szCs w:val="32"/>
          <w:lang w:eastAsia="zh-CN"/>
        </w:rPr>
        <w:t>东莞市新东欣环保投资有限公司2021年10月实验耗材采购项目（重新采购）</w:t>
      </w:r>
      <w:r>
        <w:rPr>
          <w:rFonts w:ascii="仿宋" w:hAnsi="仿宋" w:eastAsia="仿宋"/>
          <w:sz w:val="32"/>
          <w:szCs w:val="32"/>
        </w:rPr>
        <w:t>，我司愿意以价税合计人民币xxxx元（大写），</w:t>
      </w:r>
      <w:r>
        <w:rPr>
          <w:rFonts w:ascii="Calibri" w:hAnsi="Calibri" w:eastAsia="仿宋" w:cs="Calibri"/>
          <w:sz w:val="32"/>
          <w:szCs w:val="32"/>
        </w:rPr>
        <w:t>¥</w:t>
      </w:r>
      <w:r>
        <w:rPr>
          <w:rFonts w:ascii="仿宋" w:hAnsi="仿宋" w:eastAsia="仿宋"/>
          <w:sz w:val="32"/>
          <w:szCs w:val="32"/>
        </w:rPr>
        <w:t>xxx.00（小写）</w:t>
      </w:r>
      <w:r>
        <w:rPr>
          <w:rFonts w:hint="eastAsia" w:ascii="仿宋" w:hAnsi="仿宋" w:eastAsia="仿宋"/>
          <w:sz w:val="32"/>
          <w:szCs w:val="32"/>
        </w:rPr>
        <w:t>承接此项目的交货及服务工作</w:t>
      </w:r>
      <w:r>
        <w:rPr>
          <w:rFonts w:ascii="仿宋" w:hAnsi="仿宋" w:eastAsia="仿宋"/>
          <w:sz w:val="32"/>
          <w:szCs w:val="32"/>
        </w:rPr>
        <w:t>。</w:t>
      </w:r>
      <w:r>
        <w:rPr>
          <w:rFonts w:hint="eastAsia" w:ascii="仿宋" w:hAnsi="仿宋" w:eastAsia="仿宋"/>
          <w:sz w:val="32"/>
          <w:szCs w:val="32"/>
        </w:rPr>
        <w:t>本报价含税，开具增值税专用发票，票面税率</w:t>
      </w:r>
      <w:r>
        <w:rPr>
          <w:rFonts w:ascii="仿宋" w:hAnsi="仿宋" w:eastAsia="仿宋"/>
          <w:sz w:val="32"/>
          <w:szCs w:val="32"/>
        </w:rPr>
        <w:t xml:space="preserve">    %。</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名称（加盖公章）：</w:t>
      </w:r>
    </w:p>
    <w:p>
      <w:pPr>
        <w:wordWrap w:val="0"/>
        <w:spacing w:line="360" w:lineRule="auto"/>
        <w:rPr>
          <w:rFonts w:ascii="仿宋" w:hAnsi="仿宋" w:eastAsia="仿宋"/>
          <w:sz w:val="32"/>
          <w:szCs w:val="32"/>
        </w:rPr>
      </w:pPr>
      <w:r>
        <w:rPr>
          <w:rFonts w:ascii="仿宋" w:hAnsi="仿宋" w:eastAsia="仿宋"/>
          <w:sz w:val="32"/>
          <w:szCs w:val="32"/>
        </w:rPr>
        <w:t>法定代表人（签名或盖章）：</w:t>
      </w:r>
    </w:p>
    <w:p>
      <w:pPr>
        <w:wordWrap w:val="0"/>
        <w:spacing w:line="360" w:lineRule="auto"/>
        <w:rPr>
          <w:rFonts w:ascii="仿宋" w:hAnsi="仿宋" w:eastAsia="仿宋"/>
          <w:sz w:val="32"/>
          <w:szCs w:val="32"/>
        </w:rPr>
      </w:pPr>
      <w:r>
        <w:rPr>
          <w:rFonts w:ascii="仿宋" w:hAnsi="仿宋" w:eastAsia="仿宋"/>
          <w:sz w:val="32"/>
          <w:szCs w:val="32"/>
        </w:rPr>
        <w:t>联系人：</w:t>
      </w:r>
    </w:p>
    <w:p>
      <w:pPr>
        <w:wordWrap w:val="0"/>
        <w:spacing w:line="360" w:lineRule="auto"/>
        <w:rPr>
          <w:rFonts w:ascii="仿宋" w:hAnsi="仿宋" w:eastAsia="仿宋"/>
          <w:sz w:val="32"/>
          <w:szCs w:val="32"/>
        </w:rPr>
      </w:pPr>
      <w:r>
        <w:rPr>
          <w:rFonts w:ascii="仿宋" w:hAnsi="仿宋" w:eastAsia="仿宋"/>
          <w:sz w:val="32"/>
          <w:szCs w:val="32"/>
        </w:rPr>
        <w:t>联系电话：</w:t>
      </w:r>
    </w:p>
    <w:p>
      <w:pPr>
        <w:wordWrap w:val="0"/>
        <w:spacing w:line="360" w:lineRule="auto"/>
        <w:rPr>
          <w:rFonts w:ascii="仿宋" w:hAnsi="仿宋" w:eastAsia="仿宋"/>
          <w:sz w:val="32"/>
          <w:szCs w:val="32"/>
        </w:rPr>
      </w:pPr>
      <w:r>
        <w:rPr>
          <w:rFonts w:ascii="仿宋" w:hAnsi="仿宋" w:eastAsia="仿宋"/>
          <w:sz w:val="32"/>
          <w:szCs w:val="32"/>
        </w:rPr>
        <w:t>日期：</w:t>
      </w: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idowControl/>
        <w:spacing w:line="360" w:lineRule="auto"/>
        <w:rPr>
          <w:rFonts w:ascii="仿宋" w:hAnsi="仿宋" w:eastAsia="仿宋"/>
          <w:sz w:val="32"/>
          <w:szCs w:val="32"/>
        </w:rPr>
      </w:pPr>
      <w:r>
        <w:rPr>
          <w:rFonts w:ascii="仿宋" w:hAnsi="仿宋" w:eastAsia="仿宋"/>
          <w:sz w:val="32"/>
          <w:szCs w:val="32"/>
        </w:rPr>
        <w:br w:type="page"/>
      </w:r>
    </w:p>
    <w:p>
      <w:pPr>
        <w:spacing w:line="360" w:lineRule="auto"/>
        <w:jc w:val="center"/>
        <w:rPr>
          <w:rFonts w:ascii="仿宋" w:hAnsi="仿宋" w:eastAsia="仿宋"/>
          <w:sz w:val="44"/>
          <w:szCs w:val="44"/>
        </w:rPr>
      </w:pPr>
      <w:bookmarkStart w:id="31" w:name="_Toc20373_WPSOffice_Level1"/>
      <w:r>
        <w:rPr>
          <w:rFonts w:hint="eastAsia" w:ascii="仿宋" w:hAnsi="仿宋" w:eastAsia="仿宋"/>
          <w:sz w:val="44"/>
          <w:szCs w:val="44"/>
        </w:rPr>
        <w:t>报价清单</w:t>
      </w:r>
      <w:bookmarkEnd w:id="31"/>
    </w:p>
    <w:tbl>
      <w:tblPr>
        <w:tblStyle w:val="14"/>
        <w:tblW w:w="812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667"/>
        <w:gridCol w:w="3647"/>
        <w:gridCol w:w="615"/>
        <w:gridCol w:w="735"/>
        <w:gridCol w:w="885"/>
        <w:gridCol w:w="15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85"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bottom"/>
          </w:tcPr>
          <w:p>
            <w:pPr>
              <w:keepNext w:val="0"/>
              <w:keepLines w:val="0"/>
              <w:widowControl/>
              <w:suppressLineNumbers w:val="0"/>
              <w:jc w:val="center"/>
              <w:textAlignment w:val="bottom"/>
              <w:rPr>
                <w:rFonts w:hint="default" w:ascii="Times New Roman" w:hAnsi="Times New Roman" w:eastAsia="宋体" w:cs="Times New Roman"/>
                <w:b/>
                <w:i w:val="0"/>
                <w:color w:val="000000"/>
                <w:sz w:val="22"/>
                <w:szCs w:val="22"/>
                <w:u w:val="none"/>
              </w:rPr>
            </w:pPr>
            <w:r>
              <w:rPr>
                <w:rFonts w:hint="default" w:ascii="Times New Roman" w:hAnsi="Times New Roman" w:eastAsia="宋体" w:cs="Times New Roman"/>
                <w:b/>
                <w:i w:val="0"/>
                <w:color w:val="000000"/>
                <w:kern w:val="0"/>
                <w:sz w:val="22"/>
                <w:szCs w:val="22"/>
                <w:u w:val="none"/>
                <w:lang w:val="en-US" w:eastAsia="zh-CN" w:bidi="ar"/>
              </w:rPr>
              <w:t>序号</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bottom"/>
          </w:tcPr>
          <w:p>
            <w:pPr>
              <w:keepNext w:val="0"/>
              <w:keepLines w:val="0"/>
              <w:widowControl/>
              <w:suppressLineNumbers w:val="0"/>
              <w:jc w:val="center"/>
              <w:textAlignment w:val="bottom"/>
              <w:rPr>
                <w:rFonts w:hint="default" w:ascii="Times New Roman" w:hAnsi="Times New Roman" w:eastAsia="宋体" w:cs="Times New Roman"/>
                <w:b/>
                <w:i w:val="0"/>
                <w:color w:val="000000"/>
                <w:sz w:val="22"/>
                <w:szCs w:val="22"/>
                <w:u w:val="none"/>
              </w:rPr>
            </w:pPr>
            <w:r>
              <w:rPr>
                <w:rFonts w:hint="default" w:ascii="Times New Roman" w:hAnsi="Times New Roman" w:eastAsia="宋体" w:cs="Times New Roman"/>
                <w:b/>
                <w:i w:val="0"/>
                <w:color w:val="000000"/>
                <w:kern w:val="0"/>
                <w:sz w:val="22"/>
                <w:szCs w:val="22"/>
                <w:u w:val="none"/>
                <w:lang w:val="en-US" w:eastAsia="zh-CN" w:bidi="ar"/>
              </w:rPr>
              <w:t>规格</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bottom"/>
          </w:tcPr>
          <w:p>
            <w:pPr>
              <w:keepNext w:val="0"/>
              <w:keepLines w:val="0"/>
              <w:widowControl/>
              <w:suppressLineNumbers w:val="0"/>
              <w:jc w:val="center"/>
              <w:textAlignment w:val="bottom"/>
              <w:rPr>
                <w:rFonts w:hint="default" w:ascii="Times New Roman" w:hAnsi="Times New Roman" w:eastAsia="宋体" w:cs="Times New Roman"/>
                <w:b/>
                <w:i w:val="0"/>
                <w:color w:val="000000"/>
                <w:sz w:val="22"/>
                <w:szCs w:val="22"/>
                <w:u w:val="none"/>
              </w:rPr>
            </w:pPr>
            <w:r>
              <w:rPr>
                <w:rFonts w:hint="default" w:ascii="Times New Roman" w:hAnsi="Times New Roman" w:eastAsia="宋体" w:cs="Times New Roman"/>
                <w:b/>
                <w:i w:val="0"/>
                <w:color w:val="000000"/>
                <w:kern w:val="0"/>
                <w:sz w:val="22"/>
                <w:szCs w:val="22"/>
                <w:u w:val="none"/>
                <w:lang w:val="en-US" w:eastAsia="zh-CN" w:bidi="ar"/>
              </w:rPr>
              <w:t>单位</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bottom"/>
          </w:tcPr>
          <w:p>
            <w:pPr>
              <w:keepNext w:val="0"/>
              <w:keepLines w:val="0"/>
              <w:widowControl/>
              <w:suppressLineNumbers w:val="0"/>
              <w:jc w:val="center"/>
              <w:textAlignment w:val="bottom"/>
              <w:rPr>
                <w:rFonts w:hint="default" w:ascii="Times New Roman" w:hAnsi="Times New Roman" w:eastAsia="宋体" w:cs="Times New Roman"/>
                <w:b/>
                <w:i w:val="0"/>
                <w:color w:val="000000"/>
                <w:sz w:val="22"/>
                <w:szCs w:val="22"/>
                <w:u w:val="none"/>
              </w:rPr>
            </w:pPr>
            <w:r>
              <w:rPr>
                <w:rFonts w:hint="default" w:ascii="Times New Roman" w:hAnsi="Times New Roman" w:eastAsia="宋体" w:cs="Times New Roman"/>
                <w:b/>
                <w:i w:val="0"/>
                <w:color w:val="000000"/>
                <w:kern w:val="0"/>
                <w:sz w:val="22"/>
                <w:szCs w:val="22"/>
                <w:u w:val="none"/>
                <w:lang w:val="en-US" w:eastAsia="zh-CN" w:bidi="ar"/>
              </w:rPr>
              <w:t xml:space="preserve"> 数量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bottom"/>
          </w:tcPr>
          <w:p>
            <w:pPr>
              <w:keepNext w:val="0"/>
              <w:keepLines w:val="0"/>
              <w:widowControl/>
              <w:suppressLineNumbers w:val="0"/>
              <w:jc w:val="center"/>
              <w:textAlignment w:val="bottom"/>
              <w:rPr>
                <w:rFonts w:hint="default" w:ascii="Times New Roman" w:hAnsi="Times New Roman" w:eastAsia="宋体" w:cs="Times New Roman"/>
                <w:b/>
                <w:i w:val="0"/>
                <w:color w:val="000000"/>
                <w:sz w:val="22"/>
                <w:szCs w:val="22"/>
                <w:u w:val="none"/>
              </w:rPr>
            </w:pPr>
            <w:r>
              <w:rPr>
                <w:rFonts w:hint="default" w:ascii="Times New Roman" w:hAnsi="Times New Roman" w:eastAsia="宋体" w:cs="Times New Roman"/>
                <w:b/>
                <w:i w:val="0"/>
                <w:color w:val="000000"/>
                <w:kern w:val="0"/>
                <w:sz w:val="22"/>
                <w:szCs w:val="22"/>
                <w:u w:val="none"/>
                <w:lang w:val="en-US" w:eastAsia="zh-CN" w:bidi="ar"/>
              </w:rPr>
              <w:t xml:space="preserve"> 单价 </w:t>
            </w: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bottom"/>
          </w:tcPr>
          <w:p>
            <w:pPr>
              <w:keepNext w:val="0"/>
              <w:keepLines w:val="0"/>
              <w:widowControl/>
              <w:suppressLineNumbers w:val="0"/>
              <w:jc w:val="center"/>
              <w:textAlignment w:val="bottom"/>
              <w:rPr>
                <w:rFonts w:hint="default" w:ascii="Times New Roman" w:hAnsi="Times New Roman" w:eastAsia="宋体" w:cs="Times New Roman"/>
                <w:b/>
                <w:i w:val="0"/>
                <w:color w:val="000000"/>
                <w:sz w:val="22"/>
                <w:szCs w:val="22"/>
                <w:u w:val="none"/>
              </w:rPr>
            </w:pPr>
            <w:r>
              <w:rPr>
                <w:rFonts w:hint="default" w:ascii="Times New Roman" w:hAnsi="Times New Roman" w:eastAsia="宋体" w:cs="Times New Roman"/>
                <w:b/>
                <w:i w:val="0"/>
                <w:color w:val="000000"/>
                <w:kern w:val="0"/>
                <w:sz w:val="22"/>
                <w:szCs w:val="22"/>
                <w:u w:val="none"/>
                <w:lang w:val="en-US" w:eastAsia="zh-CN" w:bidi="ar"/>
              </w:rPr>
              <w:t xml:space="preserve"> 总价（元）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1</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容量瓶 高精度厚壁容量瓶(附常数 A级） 13#口 250ML 配13#玻璃塞</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4.00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2</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移液枪一次性枪头 5ml；300支/包</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3</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铬黑 TIND 25g/瓶</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2.00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4</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一次性丁腈手套 M 100只/盒 爱马斯</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30.00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5</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一次性丁腈手套 L 100只/盒 爱马斯</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12.00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6</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空白标签 7.5*5cm*8枚/张 15张/包</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30.00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7</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容量瓶 100ml 聚丙烯PP塑料材质</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10.00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95"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8</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搅拌棒 白色 200mm*6mm 聚四氟乙烯材质</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10.00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9</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样品管 50ml 货号190065200 Agilent</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2.00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10</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定性滤纸 慢速 125mm 100张/盒</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10.00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1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11</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氟橡胶管 φ7(φ6.5)/φ10 AS3200专用（用于石英管尾部） 长沙开元</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米</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12</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高纯铁粉 Fe&gt;99.5% -200目</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千克</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2.00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13</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1-(2-吡啶偶氮）-2-萘酚 AR 90% 5g/瓶</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14</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磺基水杨酸钠 AR 99% 100g/瓶</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15</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硫酸铜溶液标准物质 0.1mol/L 500ml/瓶</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2.00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16</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CMP指示剂 20g/瓶</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1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17</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玻璃棉 300℃阻燃 不含硫不含粉末 AS3200专用 AS3200B-144DR长沙开元</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5.00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18</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磁力加热搅拌器 SH-2型</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2.00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95"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19</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标准铁架台 杆长60cm 配全套十字夹、烧瓶夹、小铁圈、大铁圈</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5.00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20</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氰化物试纸 90604型 cyantesmo</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3.00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21</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试管 玻璃 20*200mm 100支/盒</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10.00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22</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蛋挞托 直径80mm*底45mm*高17mm</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300.00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23</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移液枪 5ml Transferpette R-S variabel</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24</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乙酸铵 AR 500g/瓶</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3.00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25</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异戊醇 AR 500ml/瓶</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2.00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26</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正庚烷 AR 500ml/瓶</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2.00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27</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二甲基硅油 粘度20 闪点260</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千克</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30.00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28</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碳化硅砂布 粒度100号</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29</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内置PP 适配艾柯Advanced-II-16超纯水机 10寸</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4.00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30</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硫氰酸钾 AR 500g/瓶</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2.00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31</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氟化氢铵 AR 500g/瓶</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2.00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10" w:hRule="atLeast"/>
          <w:jc w:val="center"/>
        </w:trPr>
        <w:tc>
          <w:tcPr>
            <w:tcW w:w="667"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32</w:t>
            </w:r>
          </w:p>
        </w:tc>
        <w:tc>
          <w:tcPr>
            <w:tcW w:w="36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量热仪尾气收集装置套 德国IKAC3600量热仪配件 货号0007072400</w:t>
            </w:r>
          </w:p>
        </w:tc>
        <w:tc>
          <w:tcPr>
            <w:tcW w:w="61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PCS</w:t>
            </w:r>
          </w:p>
        </w:tc>
        <w:tc>
          <w:tcPr>
            <w:tcW w:w="73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eastAsia="宋体" w:cs="Times New Roman"/>
                <w:i w:val="0"/>
                <w:color w:val="111111"/>
                <w:sz w:val="19"/>
                <w:szCs w:val="19"/>
                <w:u w:val="none"/>
              </w:rPr>
            </w:pPr>
            <w:r>
              <w:rPr>
                <w:rFonts w:hint="default" w:ascii="Times New Roman" w:hAnsi="Times New Roman" w:eastAsia="宋体" w:cs="Times New Roman"/>
                <w:i w:val="0"/>
                <w:color w:val="111111"/>
                <w:kern w:val="0"/>
                <w:sz w:val="19"/>
                <w:szCs w:val="19"/>
                <w:u w:val="none"/>
                <w:lang w:val="en-US" w:eastAsia="zh-CN" w:bidi="ar"/>
              </w:rPr>
              <w:t xml:space="preserve"> 1.00 </w:t>
            </w:r>
          </w:p>
        </w:tc>
        <w:tc>
          <w:tcPr>
            <w:tcW w:w="88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c>
          <w:tcPr>
            <w:tcW w:w="157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Times New Roman" w:hAnsi="Times New Roman" w:eastAsia="宋体" w:cs="Times New Roman"/>
                <w:i w:val="0"/>
                <w:color w:val="111111"/>
                <w:sz w:val="19"/>
                <w:szCs w:val="19"/>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8124" w:type="dxa"/>
            <w:gridSpan w:val="6"/>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bottom"/>
          </w:tcPr>
          <w:p>
            <w:pPr>
              <w:keepNext w:val="0"/>
              <w:keepLines w:val="0"/>
              <w:widowControl/>
              <w:suppressLineNumbers w:val="0"/>
              <w:jc w:val="center"/>
              <w:textAlignment w:val="bottom"/>
              <w:rPr>
                <w:rFonts w:hint="default" w:ascii="Times New Roman" w:hAnsi="Times New Roman" w:eastAsia="宋体"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人民币合计：</w:t>
            </w:r>
          </w:p>
        </w:tc>
      </w:tr>
    </w:tbl>
    <w:p>
      <w:pPr>
        <w:pStyle w:val="27"/>
        <w:numPr>
          <w:ilvl w:val="0"/>
          <w:numId w:val="2"/>
        </w:numPr>
        <w:spacing w:line="360" w:lineRule="auto"/>
        <w:ind w:firstLineChars="0"/>
        <w:outlineLvl w:val="1"/>
        <w:rPr>
          <w:rFonts w:ascii="仿宋" w:hAnsi="仿宋" w:eastAsia="仿宋"/>
          <w:b/>
          <w:bCs/>
          <w:sz w:val="28"/>
          <w:szCs w:val="44"/>
        </w:rPr>
      </w:pPr>
      <w:bookmarkStart w:id="32" w:name="_Toc28030_WPSOffice_Level1"/>
      <w:r>
        <w:rPr>
          <w:rFonts w:ascii="仿宋" w:hAnsi="仿宋" w:eastAsia="仿宋"/>
          <w:b/>
          <w:bCs/>
          <w:sz w:val="28"/>
          <w:szCs w:val="44"/>
        </w:rPr>
        <w:t>法人证明</w:t>
      </w:r>
      <w:bookmarkEnd w:id="32"/>
    </w:p>
    <w:p>
      <w:pPr>
        <w:spacing w:line="360" w:lineRule="auto"/>
        <w:jc w:val="center"/>
        <w:rPr>
          <w:rFonts w:ascii="仿宋" w:hAnsi="仿宋" w:eastAsia="仿宋"/>
          <w:b/>
          <w:bCs/>
          <w:sz w:val="32"/>
          <w:szCs w:val="32"/>
        </w:rPr>
      </w:pPr>
      <w:bookmarkStart w:id="33" w:name="_Toc7977_WPSOffice_Level2"/>
      <w:r>
        <w:rPr>
          <w:rFonts w:ascii="仿宋" w:hAnsi="仿宋" w:eastAsia="仿宋"/>
          <w:b/>
          <w:bCs/>
          <w:sz w:val="32"/>
          <w:szCs w:val="32"/>
        </w:rPr>
        <w:t>法定代表人身份证明书及法定代表人身份证复印件</w:t>
      </w:r>
      <w:bookmarkEnd w:id="33"/>
    </w:p>
    <w:p>
      <w:pPr>
        <w:spacing w:line="360" w:lineRule="auto"/>
        <w:rPr>
          <w:rFonts w:ascii="仿宋" w:hAnsi="仿宋" w:eastAsia="仿宋"/>
          <w:sz w:val="32"/>
          <w:szCs w:val="32"/>
        </w:rPr>
      </w:pPr>
    </w:p>
    <w:p>
      <w:pPr>
        <w:pStyle w:val="20"/>
        <w:spacing w:line="360" w:lineRule="auto"/>
        <w:ind w:firstLine="0" w:firstLineChars="0"/>
        <w:rPr>
          <w:rFonts w:ascii="仿宋" w:hAnsi="仿宋" w:eastAsia="仿宋" w:cs="Times New Roman"/>
          <w:sz w:val="32"/>
          <w:szCs w:val="32"/>
        </w:rPr>
      </w:pPr>
      <w:r>
        <w:rPr>
          <w:sz w:val="32"/>
          <w:szCs w:val="32"/>
        </w:rPr>
        <w:t>东莞市新东欣环保投资有限公司</w:t>
      </w:r>
      <w:r>
        <w:rPr>
          <w:rFonts w:ascii="仿宋" w:hAnsi="仿宋" w:eastAsia="仿宋" w:cs="Times New Roman"/>
          <w:sz w:val="32"/>
          <w:szCs w:val="32"/>
        </w:rPr>
        <w:t>：</w:t>
      </w:r>
    </w:p>
    <w:p>
      <w:pPr>
        <w:pStyle w:val="20"/>
        <w:spacing w:line="360" w:lineRule="auto"/>
        <w:ind w:firstLine="659"/>
        <w:rPr>
          <w:rFonts w:ascii="仿宋" w:hAnsi="仿宋" w:eastAsia="仿宋" w:cs="Times New Roman"/>
          <w:sz w:val="32"/>
          <w:szCs w:val="32"/>
        </w:rPr>
      </w:pPr>
      <w:r>
        <w:rPr>
          <w:rFonts w:ascii="仿宋" w:hAnsi="仿宋" w:eastAsia="仿宋" w:cs="Times New Roman"/>
          <w:sz w:val="32"/>
          <w:szCs w:val="32"/>
        </w:rPr>
        <w:t>本证明书声明：注册于</w:t>
      </w:r>
      <w:r>
        <w:rPr>
          <w:rFonts w:ascii="仿宋" w:hAnsi="仿宋" w:eastAsia="仿宋" w:cs="Times New Roman"/>
          <w:sz w:val="32"/>
          <w:szCs w:val="32"/>
          <w:u w:val="single"/>
        </w:rPr>
        <w:t xml:space="preserve">     </w:t>
      </w:r>
      <w:r>
        <w:rPr>
          <w:rFonts w:ascii="仿宋" w:hAnsi="仿宋" w:eastAsia="仿宋" w:cs="Times New Roman"/>
          <w:sz w:val="32"/>
          <w:szCs w:val="32"/>
        </w:rPr>
        <w:t>（国家名称）的</w:t>
      </w:r>
      <w:r>
        <w:rPr>
          <w:rFonts w:ascii="仿宋" w:hAnsi="仿宋" w:eastAsia="仿宋" w:cs="Times New Roman"/>
          <w:sz w:val="32"/>
          <w:szCs w:val="32"/>
          <w:u w:val="single"/>
        </w:rPr>
        <w:t>　　</w:t>
      </w:r>
      <w:r>
        <w:rPr>
          <w:rFonts w:ascii="仿宋" w:hAnsi="仿宋" w:eastAsia="仿宋" w:cs="Times New Roman"/>
          <w:sz w:val="32"/>
          <w:szCs w:val="32"/>
        </w:rPr>
        <w:t>（</w:t>
      </w:r>
      <w:r>
        <w:rPr>
          <w:rFonts w:hint="eastAsia" w:ascii="仿宋" w:hAnsi="仿宋" w:eastAsia="仿宋" w:cs="Times New Roman"/>
          <w:sz w:val="32"/>
          <w:szCs w:val="32"/>
        </w:rPr>
        <w:t>报价人</w:t>
      </w:r>
      <w:r>
        <w:rPr>
          <w:rFonts w:ascii="仿宋" w:hAnsi="仿宋" w:eastAsia="仿宋" w:cs="Times New Roman"/>
          <w:sz w:val="32"/>
          <w:szCs w:val="32"/>
        </w:rPr>
        <w:t>名称）在下面签字的</w:t>
      </w:r>
      <w:r>
        <w:rPr>
          <w:rFonts w:ascii="仿宋" w:hAnsi="仿宋" w:eastAsia="仿宋" w:cs="Times New Roman"/>
          <w:sz w:val="32"/>
          <w:szCs w:val="32"/>
          <w:u w:val="single"/>
        </w:rPr>
        <w:t>　　　　　</w:t>
      </w:r>
      <w:r>
        <w:rPr>
          <w:rFonts w:ascii="仿宋" w:hAnsi="仿宋" w:eastAsia="仿宋" w:cs="Times New Roman"/>
          <w:sz w:val="32"/>
          <w:szCs w:val="32"/>
        </w:rPr>
        <w:t>（法定代表人姓名、职务）为本公司的合法代表人（</w:t>
      </w:r>
      <w:r>
        <w:rPr>
          <w:rFonts w:ascii="仿宋" w:hAnsi="仿宋" w:eastAsia="仿宋" w:cs="Times New Roman"/>
          <w:b/>
          <w:bCs/>
          <w:sz w:val="32"/>
          <w:szCs w:val="32"/>
        </w:rPr>
        <w:t>须附法定代表人身份证复印件</w:t>
      </w:r>
      <w:r>
        <w:rPr>
          <w:rFonts w:ascii="仿宋" w:hAnsi="仿宋" w:eastAsia="仿宋" w:cs="Times New Roman"/>
          <w:sz w:val="32"/>
          <w:szCs w:val="32"/>
        </w:rPr>
        <w:t>）。</w:t>
      </w:r>
    </w:p>
    <w:p>
      <w:pPr>
        <w:spacing w:line="360" w:lineRule="auto"/>
        <w:ind w:firstLine="480" w:firstLineChars="150"/>
        <w:rPr>
          <w:rFonts w:ascii="仿宋" w:hAnsi="仿宋" w:eastAsia="仿宋"/>
          <w:sz w:val="32"/>
          <w:szCs w:val="32"/>
        </w:rPr>
      </w:pPr>
      <w:r>
        <w:rPr>
          <w:rFonts w:ascii="仿宋" w:hAnsi="仿宋" w:eastAsia="仿宋"/>
          <w:sz w:val="32"/>
          <w:szCs w:val="32"/>
        </w:rPr>
        <w:t>特此证明</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名称（加盖公章）：</w:t>
      </w:r>
    </w:p>
    <w:p>
      <w:pPr>
        <w:spacing w:line="360" w:lineRule="auto"/>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地址：</w:t>
      </w:r>
    </w:p>
    <w:p>
      <w:pPr>
        <w:spacing w:line="360" w:lineRule="auto"/>
        <w:rPr>
          <w:rFonts w:ascii="仿宋" w:hAnsi="仿宋" w:eastAsia="仿宋"/>
          <w:sz w:val="32"/>
          <w:szCs w:val="32"/>
        </w:rPr>
      </w:pPr>
      <w:r>
        <w:rPr>
          <w:rFonts w:ascii="仿宋" w:hAnsi="仿宋" w:eastAsia="仿宋"/>
          <w:sz w:val="32"/>
          <w:szCs w:val="32"/>
        </w:rPr>
        <w:t>法定代表人（签名或盖私章）：</w:t>
      </w:r>
    </w:p>
    <w:p>
      <w:pPr>
        <w:spacing w:line="360" w:lineRule="auto"/>
        <w:rPr>
          <w:rFonts w:ascii="仿宋" w:hAnsi="仿宋" w:eastAsia="仿宋"/>
          <w:sz w:val="32"/>
          <w:szCs w:val="32"/>
        </w:rPr>
      </w:pPr>
      <w:r>
        <w:rPr>
          <w:rFonts w:ascii="仿宋" w:hAnsi="仿宋" w:eastAsia="仿宋"/>
          <w:sz w:val="32"/>
          <w:szCs w:val="32"/>
        </w:rPr>
        <w:t>职务：</w:t>
      </w:r>
    </w:p>
    <w:p>
      <w:pPr>
        <w:spacing w:line="360" w:lineRule="auto"/>
        <w:rPr>
          <w:rFonts w:ascii="仿宋" w:hAnsi="仿宋" w:eastAsia="仿宋"/>
          <w:sz w:val="32"/>
          <w:szCs w:val="32"/>
        </w:rPr>
      </w:pPr>
    </w:p>
    <w:p>
      <w:pPr>
        <w:widowControl/>
        <w:spacing w:line="360" w:lineRule="auto"/>
        <w:rPr>
          <w:rFonts w:ascii="仿宋" w:hAnsi="仿宋" w:eastAsia="仿宋"/>
          <w:sz w:val="32"/>
          <w:szCs w:val="32"/>
        </w:rPr>
      </w:pPr>
      <w:r>
        <w:rPr>
          <w:rFonts w:ascii="仿宋" w:hAnsi="仿宋" w:eastAsia="仿宋"/>
          <w:sz w:val="32"/>
          <w:szCs w:val="32"/>
        </w:rPr>
        <w:br w:type="page"/>
      </w:r>
      <w:bookmarkStart w:id="34" w:name="_Toc384752807"/>
    </w:p>
    <w:p>
      <w:pPr>
        <w:pStyle w:val="27"/>
        <w:numPr>
          <w:ilvl w:val="0"/>
          <w:numId w:val="2"/>
        </w:numPr>
        <w:spacing w:line="360" w:lineRule="auto"/>
        <w:ind w:firstLineChars="0"/>
        <w:outlineLvl w:val="1"/>
        <w:rPr>
          <w:rFonts w:ascii="仿宋" w:hAnsi="仿宋" w:eastAsia="仿宋"/>
          <w:b/>
          <w:bCs/>
          <w:sz w:val="28"/>
          <w:szCs w:val="44"/>
        </w:rPr>
      </w:pPr>
      <w:bookmarkStart w:id="35" w:name="_Toc14680_WPSOffice_Level1"/>
      <w:r>
        <w:rPr>
          <w:rFonts w:ascii="仿宋" w:hAnsi="仿宋" w:eastAsia="仿宋"/>
          <w:b/>
          <w:bCs/>
          <w:sz w:val="28"/>
          <w:szCs w:val="44"/>
        </w:rPr>
        <w:t>法人授权书</w:t>
      </w:r>
      <w:bookmarkEnd w:id="35"/>
    </w:p>
    <w:p>
      <w:pPr>
        <w:widowControl/>
        <w:spacing w:line="360" w:lineRule="auto"/>
        <w:jc w:val="center"/>
        <w:rPr>
          <w:rFonts w:ascii="仿宋" w:hAnsi="仿宋" w:eastAsia="仿宋"/>
          <w:sz w:val="32"/>
          <w:szCs w:val="32"/>
        </w:rPr>
      </w:pPr>
      <w:bookmarkStart w:id="36" w:name="_Toc25465_WPSOffice_Level2"/>
      <w:r>
        <w:rPr>
          <w:rFonts w:ascii="仿宋" w:hAnsi="仿宋" w:eastAsia="仿宋"/>
          <w:b/>
          <w:sz w:val="32"/>
          <w:szCs w:val="32"/>
        </w:rPr>
        <w:t>授权委托书</w:t>
      </w:r>
      <w:bookmarkEnd w:id="34"/>
      <w:bookmarkEnd w:id="36"/>
    </w:p>
    <w:p>
      <w:pPr>
        <w:pStyle w:val="20"/>
        <w:spacing w:line="360" w:lineRule="auto"/>
        <w:ind w:firstLine="0" w:firstLineChars="0"/>
        <w:rPr>
          <w:rFonts w:ascii="仿宋" w:hAnsi="仿宋" w:eastAsia="仿宋" w:cs="Times New Roman"/>
          <w:sz w:val="32"/>
          <w:szCs w:val="32"/>
        </w:rPr>
      </w:pPr>
    </w:p>
    <w:p>
      <w:pPr>
        <w:pStyle w:val="20"/>
        <w:spacing w:line="360" w:lineRule="auto"/>
        <w:ind w:firstLine="0" w:firstLineChars="0"/>
        <w:rPr>
          <w:rFonts w:ascii="仿宋" w:hAnsi="仿宋" w:eastAsia="仿宋" w:cs="Times New Roman"/>
          <w:sz w:val="32"/>
          <w:szCs w:val="32"/>
        </w:rPr>
      </w:pPr>
      <w:r>
        <w:rPr>
          <w:sz w:val="32"/>
          <w:szCs w:val="32"/>
        </w:rPr>
        <w:t>东莞市新东欣环保投资有限公司</w:t>
      </w:r>
      <w:r>
        <w:rPr>
          <w:rFonts w:ascii="仿宋" w:hAnsi="仿宋" w:eastAsia="仿宋" w:cs="Times New Roman"/>
          <w:sz w:val="32"/>
          <w:szCs w:val="32"/>
        </w:rPr>
        <w:t>：</w:t>
      </w:r>
    </w:p>
    <w:p>
      <w:pPr>
        <w:pStyle w:val="20"/>
        <w:spacing w:line="360" w:lineRule="auto"/>
        <w:ind w:firstLine="659"/>
        <w:rPr>
          <w:rFonts w:ascii="仿宋" w:hAnsi="仿宋" w:eastAsia="仿宋" w:cs="Times New Roman"/>
          <w:sz w:val="32"/>
          <w:szCs w:val="32"/>
        </w:rPr>
      </w:pPr>
      <w:r>
        <w:rPr>
          <w:rFonts w:ascii="仿宋" w:hAnsi="仿宋" w:eastAsia="仿宋" w:cs="Times New Roman"/>
          <w:sz w:val="32"/>
          <w:szCs w:val="32"/>
        </w:rPr>
        <w:t>本委托书声明：在下面签字的</w:t>
      </w:r>
      <w:r>
        <w:rPr>
          <w:rFonts w:ascii="仿宋" w:hAnsi="仿宋" w:eastAsia="仿宋" w:cs="Times New Roman"/>
          <w:sz w:val="32"/>
          <w:szCs w:val="32"/>
          <w:u w:val="single"/>
        </w:rPr>
        <w:t>（</w:t>
      </w:r>
      <w:r>
        <w:rPr>
          <w:rFonts w:hint="eastAsia" w:ascii="仿宋" w:hAnsi="仿宋" w:eastAsia="仿宋" w:cs="Times New Roman"/>
          <w:sz w:val="32"/>
          <w:szCs w:val="32"/>
          <w:u w:val="single"/>
        </w:rPr>
        <w:t>填写</w:t>
      </w:r>
      <w:r>
        <w:rPr>
          <w:rFonts w:ascii="仿宋" w:hAnsi="仿宋" w:eastAsia="仿宋" w:cs="Times New Roman"/>
          <w:sz w:val="32"/>
          <w:szCs w:val="32"/>
          <w:u w:val="single"/>
        </w:rPr>
        <w:t>法定代表人姓名、职务）</w:t>
      </w:r>
      <w:r>
        <w:rPr>
          <w:rFonts w:ascii="仿宋" w:hAnsi="仿宋" w:eastAsia="仿宋" w:cs="Times New Roman"/>
          <w:sz w:val="32"/>
          <w:szCs w:val="32"/>
        </w:rPr>
        <w:t>代表</w:t>
      </w:r>
      <w:r>
        <w:rPr>
          <w:rFonts w:ascii="仿宋" w:hAnsi="仿宋" w:eastAsia="仿宋" w:cs="Times New Roman"/>
          <w:sz w:val="32"/>
          <w:szCs w:val="32"/>
          <w:u w:val="single"/>
        </w:rPr>
        <w:t>（</w:t>
      </w:r>
      <w:r>
        <w:rPr>
          <w:rFonts w:hint="eastAsia" w:ascii="仿宋" w:hAnsi="仿宋" w:eastAsia="仿宋" w:cs="Times New Roman"/>
          <w:sz w:val="32"/>
          <w:szCs w:val="32"/>
          <w:u w:val="single"/>
        </w:rPr>
        <w:t>填写报价人</w:t>
      </w:r>
      <w:r>
        <w:rPr>
          <w:rFonts w:ascii="仿宋" w:hAnsi="仿宋" w:eastAsia="仿宋" w:cs="Times New Roman"/>
          <w:sz w:val="32"/>
          <w:szCs w:val="32"/>
          <w:u w:val="single"/>
        </w:rPr>
        <w:t>名称）</w:t>
      </w:r>
      <w:r>
        <w:rPr>
          <w:rFonts w:ascii="仿宋" w:hAnsi="仿宋" w:eastAsia="仿宋" w:cs="Times New Roman"/>
          <w:sz w:val="32"/>
          <w:szCs w:val="32"/>
        </w:rPr>
        <w:t>委托在下面签字的</w:t>
      </w:r>
      <w:r>
        <w:rPr>
          <w:rFonts w:ascii="仿宋" w:hAnsi="仿宋" w:eastAsia="仿宋" w:cs="Times New Roman"/>
          <w:sz w:val="32"/>
          <w:szCs w:val="32"/>
          <w:u w:val="single"/>
        </w:rPr>
        <w:t>（</w:t>
      </w:r>
      <w:r>
        <w:rPr>
          <w:rFonts w:hint="eastAsia" w:ascii="仿宋" w:hAnsi="仿宋" w:eastAsia="仿宋" w:cs="Times New Roman"/>
          <w:sz w:val="32"/>
          <w:szCs w:val="32"/>
          <w:u w:val="single"/>
        </w:rPr>
        <w:t>填写</w:t>
      </w:r>
      <w:r>
        <w:rPr>
          <w:rFonts w:ascii="仿宋" w:hAnsi="仿宋" w:eastAsia="仿宋" w:cs="Times New Roman"/>
          <w:sz w:val="32"/>
          <w:szCs w:val="32"/>
          <w:u w:val="single"/>
        </w:rPr>
        <w:t>受委托人的姓名、职务）</w:t>
      </w:r>
      <w:r>
        <w:rPr>
          <w:rFonts w:ascii="仿宋" w:hAnsi="仿宋" w:eastAsia="仿宋" w:cs="Times New Roman"/>
          <w:sz w:val="32"/>
          <w:szCs w:val="32"/>
        </w:rPr>
        <w:t>为本公司的合法代表人，就</w:t>
      </w:r>
      <w:r>
        <w:rPr>
          <w:rFonts w:hint="eastAsia" w:ascii="仿宋" w:hAnsi="仿宋" w:eastAsia="仿宋"/>
          <w:sz w:val="32"/>
          <w:szCs w:val="32"/>
          <w:lang w:eastAsia="zh-CN"/>
        </w:rPr>
        <w:t>东莞市新东欣环保投资有限公司2021年10月实验耗材采购项目（重新采购）</w:t>
      </w:r>
      <w:r>
        <w:rPr>
          <w:rFonts w:ascii="仿宋" w:hAnsi="仿宋" w:eastAsia="仿宋" w:cs="Times New Roman"/>
          <w:sz w:val="32"/>
          <w:szCs w:val="32"/>
        </w:rPr>
        <w:t>等相关</w:t>
      </w:r>
      <w:r>
        <w:rPr>
          <w:rFonts w:hint="eastAsia" w:ascii="仿宋" w:hAnsi="仿宋" w:eastAsia="仿宋" w:cs="Times New Roman"/>
          <w:sz w:val="32"/>
          <w:szCs w:val="32"/>
        </w:rPr>
        <w:t>供货、服务</w:t>
      </w:r>
      <w:r>
        <w:rPr>
          <w:rFonts w:ascii="仿宋" w:hAnsi="仿宋" w:eastAsia="仿宋" w:cs="Times New Roman"/>
          <w:sz w:val="32"/>
          <w:szCs w:val="32"/>
        </w:rPr>
        <w:t>的谈判和合同的</w:t>
      </w:r>
      <w:r>
        <w:rPr>
          <w:rFonts w:hint="eastAsia" w:ascii="仿宋" w:hAnsi="仿宋" w:eastAsia="仿宋" w:cs="Times New Roman"/>
          <w:sz w:val="32"/>
          <w:szCs w:val="32"/>
        </w:rPr>
        <w:t>签订、</w:t>
      </w:r>
      <w:r>
        <w:rPr>
          <w:rFonts w:ascii="仿宋" w:hAnsi="仿宋" w:eastAsia="仿宋" w:cs="Times New Roman"/>
          <w:sz w:val="32"/>
          <w:szCs w:val="32"/>
        </w:rPr>
        <w:t>执行，以我方的名义处理一切与之有关的事宜（相关身份证复印件须附后）。</w:t>
      </w:r>
    </w:p>
    <w:p>
      <w:pPr>
        <w:pStyle w:val="20"/>
        <w:spacing w:line="360" w:lineRule="auto"/>
        <w:ind w:firstLine="659"/>
        <w:rPr>
          <w:rFonts w:ascii="仿宋" w:hAnsi="仿宋" w:eastAsia="仿宋" w:cs="Times New Roman"/>
          <w:sz w:val="32"/>
          <w:szCs w:val="32"/>
        </w:rPr>
      </w:pPr>
    </w:p>
    <w:p>
      <w:pPr>
        <w:pStyle w:val="20"/>
        <w:spacing w:line="360" w:lineRule="auto"/>
        <w:ind w:firstLine="659"/>
        <w:rPr>
          <w:rFonts w:ascii="仿宋" w:hAnsi="仿宋" w:eastAsia="仿宋" w:cs="Times New Roman"/>
          <w:sz w:val="32"/>
          <w:szCs w:val="32"/>
        </w:rPr>
      </w:pPr>
      <w:r>
        <w:rPr>
          <w:rFonts w:ascii="仿宋" w:hAnsi="仿宋" w:eastAsia="仿宋" w:cs="Times New Roman"/>
          <w:sz w:val="32"/>
          <w:szCs w:val="32"/>
        </w:rPr>
        <w:t>本委托书于</w:t>
      </w:r>
      <w:r>
        <w:rPr>
          <w:rFonts w:ascii="仿宋" w:hAnsi="仿宋" w:eastAsia="仿宋" w:cs="Times New Roman"/>
          <w:sz w:val="32"/>
          <w:szCs w:val="32"/>
          <w:u w:val="single"/>
        </w:rPr>
        <w:t>　</w:t>
      </w:r>
      <w:r>
        <w:rPr>
          <w:rFonts w:ascii="仿宋" w:hAnsi="仿宋" w:eastAsia="仿宋" w:cs="Times New Roman"/>
          <w:sz w:val="32"/>
          <w:szCs w:val="32"/>
        </w:rPr>
        <w:t>年</w:t>
      </w:r>
      <w:r>
        <w:rPr>
          <w:rFonts w:ascii="仿宋" w:hAnsi="仿宋" w:eastAsia="仿宋" w:cs="Times New Roman"/>
          <w:sz w:val="32"/>
          <w:szCs w:val="32"/>
          <w:u w:val="single"/>
        </w:rPr>
        <w:t>　</w:t>
      </w:r>
      <w:r>
        <w:rPr>
          <w:rFonts w:ascii="仿宋" w:hAnsi="仿宋" w:eastAsia="仿宋" w:cs="Times New Roman"/>
          <w:sz w:val="32"/>
          <w:szCs w:val="32"/>
        </w:rPr>
        <w:t>月</w:t>
      </w:r>
      <w:r>
        <w:rPr>
          <w:rFonts w:ascii="仿宋" w:hAnsi="仿宋" w:eastAsia="仿宋" w:cs="Times New Roman"/>
          <w:sz w:val="32"/>
          <w:szCs w:val="32"/>
          <w:u w:val="single"/>
        </w:rPr>
        <w:t>　</w:t>
      </w:r>
      <w:r>
        <w:rPr>
          <w:rFonts w:ascii="仿宋" w:hAnsi="仿宋" w:eastAsia="仿宋" w:cs="Times New Roman"/>
          <w:sz w:val="32"/>
          <w:szCs w:val="32"/>
        </w:rPr>
        <w:t>日至</w:t>
      </w:r>
      <w:r>
        <w:rPr>
          <w:rFonts w:ascii="仿宋" w:hAnsi="仿宋" w:eastAsia="仿宋" w:cs="Times New Roman"/>
          <w:sz w:val="32"/>
          <w:szCs w:val="32"/>
          <w:u w:val="single"/>
        </w:rPr>
        <w:t>　</w:t>
      </w:r>
      <w:r>
        <w:rPr>
          <w:rFonts w:ascii="仿宋" w:hAnsi="仿宋" w:eastAsia="仿宋" w:cs="Times New Roman"/>
          <w:sz w:val="32"/>
          <w:szCs w:val="32"/>
        </w:rPr>
        <w:t>年</w:t>
      </w:r>
      <w:r>
        <w:rPr>
          <w:rFonts w:ascii="仿宋" w:hAnsi="仿宋" w:eastAsia="仿宋" w:cs="Times New Roman"/>
          <w:sz w:val="32"/>
          <w:szCs w:val="32"/>
          <w:u w:val="single"/>
        </w:rPr>
        <w:t>　</w:t>
      </w:r>
      <w:r>
        <w:rPr>
          <w:rFonts w:ascii="仿宋" w:hAnsi="仿宋" w:eastAsia="仿宋" w:cs="Times New Roman"/>
          <w:sz w:val="32"/>
          <w:szCs w:val="32"/>
        </w:rPr>
        <w:t>月</w:t>
      </w:r>
      <w:r>
        <w:rPr>
          <w:rFonts w:ascii="仿宋" w:hAnsi="仿宋" w:eastAsia="仿宋" w:cs="Times New Roman"/>
          <w:sz w:val="32"/>
          <w:szCs w:val="32"/>
          <w:u w:val="single"/>
        </w:rPr>
        <w:t>　</w:t>
      </w:r>
      <w:r>
        <w:rPr>
          <w:rFonts w:ascii="仿宋" w:hAnsi="仿宋" w:eastAsia="仿宋" w:cs="Times New Roman"/>
          <w:sz w:val="32"/>
          <w:szCs w:val="32"/>
        </w:rPr>
        <w:t>日签字生效，特此声明。</w:t>
      </w:r>
      <w:r>
        <w:rPr>
          <w:rFonts w:hint="eastAsia" w:ascii="仿宋" w:hAnsi="仿宋" w:eastAsia="仿宋" w:cs="Times New Roman"/>
          <w:sz w:val="32"/>
          <w:szCs w:val="32"/>
        </w:rPr>
        <w:t>（有效期不得少于</w:t>
      </w:r>
      <w:r>
        <w:rPr>
          <w:rFonts w:ascii="仿宋" w:hAnsi="仿宋" w:eastAsia="仿宋" w:cs="Times New Roman"/>
          <w:sz w:val="32"/>
          <w:szCs w:val="32"/>
        </w:rPr>
        <w:t>90个日历日）</w:t>
      </w:r>
    </w:p>
    <w:p>
      <w:pPr>
        <w:pStyle w:val="20"/>
        <w:spacing w:line="360" w:lineRule="auto"/>
        <w:ind w:firstLine="659"/>
        <w:rPr>
          <w:rFonts w:ascii="仿宋" w:hAnsi="仿宋" w:eastAsia="仿宋" w:cs="Times New Roman"/>
          <w:sz w:val="32"/>
          <w:szCs w:val="32"/>
        </w:rPr>
      </w:pPr>
    </w:p>
    <w:p>
      <w:pPr>
        <w:pStyle w:val="20"/>
        <w:spacing w:line="360" w:lineRule="auto"/>
        <w:ind w:right="160" w:firstLine="0" w:firstLineChars="0"/>
        <w:rPr>
          <w:rFonts w:ascii="仿宋" w:hAnsi="仿宋" w:eastAsia="仿宋" w:cs="Times New Roman"/>
          <w:sz w:val="32"/>
          <w:szCs w:val="32"/>
        </w:rPr>
      </w:pPr>
      <w:r>
        <w:rPr>
          <w:rFonts w:hint="eastAsia" w:ascii="仿宋" w:hAnsi="仿宋" w:eastAsia="仿宋" w:cs="Times New Roman"/>
          <w:sz w:val="32"/>
          <w:szCs w:val="32"/>
        </w:rPr>
        <w:t>报价人</w:t>
      </w:r>
      <w:r>
        <w:rPr>
          <w:rFonts w:ascii="仿宋" w:hAnsi="仿宋" w:eastAsia="仿宋" w:cs="Times New Roman"/>
          <w:sz w:val="32"/>
          <w:szCs w:val="32"/>
        </w:rPr>
        <w:t>名称（加盖公章）：</w:t>
      </w:r>
    </w:p>
    <w:p>
      <w:pPr>
        <w:pStyle w:val="20"/>
        <w:wordWrap w:val="0"/>
        <w:spacing w:line="360" w:lineRule="auto"/>
        <w:ind w:firstLine="0" w:firstLineChars="0"/>
        <w:rPr>
          <w:rFonts w:ascii="仿宋" w:hAnsi="仿宋" w:eastAsia="仿宋" w:cs="Times New Roman"/>
          <w:sz w:val="32"/>
          <w:szCs w:val="32"/>
        </w:rPr>
      </w:pPr>
      <w:r>
        <w:rPr>
          <w:rFonts w:hint="eastAsia" w:ascii="仿宋" w:hAnsi="仿宋" w:eastAsia="仿宋" w:cs="Times New Roman"/>
          <w:sz w:val="32"/>
          <w:szCs w:val="32"/>
        </w:rPr>
        <w:t>报价人</w:t>
      </w:r>
      <w:r>
        <w:rPr>
          <w:rFonts w:ascii="仿宋" w:hAnsi="仿宋" w:eastAsia="仿宋" w:cs="Times New Roman"/>
          <w:sz w:val="32"/>
          <w:szCs w:val="32"/>
        </w:rPr>
        <w:t>地址：</w:t>
      </w:r>
    </w:p>
    <w:p>
      <w:pPr>
        <w:pStyle w:val="20"/>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法定代表人（签字或盖章）：</w:t>
      </w:r>
    </w:p>
    <w:p>
      <w:pPr>
        <w:pStyle w:val="20"/>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职务：</w:t>
      </w:r>
    </w:p>
    <w:p>
      <w:pPr>
        <w:pStyle w:val="20"/>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受委托人（签字或盖章）：</w:t>
      </w:r>
    </w:p>
    <w:p>
      <w:pPr>
        <w:pStyle w:val="20"/>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职务：</w:t>
      </w:r>
    </w:p>
    <w:p>
      <w:pPr>
        <w:pStyle w:val="2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日期：</w:t>
      </w:r>
    </w:p>
    <w:p>
      <w:pPr>
        <w:pStyle w:val="20"/>
        <w:spacing w:line="360" w:lineRule="auto"/>
        <w:ind w:firstLine="0" w:firstLineChars="0"/>
        <w:rPr>
          <w:rFonts w:ascii="仿宋" w:hAnsi="仿宋" w:eastAsia="仿宋" w:cs="Times New Roman"/>
          <w:sz w:val="32"/>
          <w:szCs w:val="32"/>
        </w:rPr>
      </w:pPr>
    </w:p>
    <w:p>
      <w:pPr>
        <w:pStyle w:val="20"/>
        <w:spacing w:line="360" w:lineRule="auto"/>
        <w:ind w:firstLine="0" w:firstLineChars="0"/>
        <w:rPr>
          <w:rFonts w:ascii="仿宋" w:hAnsi="仿宋" w:eastAsia="仿宋" w:cs="Times New Roman"/>
          <w:sz w:val="32"/>
          <w:szCs w:val="32"/>
        </w:rPr>
      </w:pPr>
    </w:p>
    <w:p>
      <w:pPr>
        <w:pStyle w:val="27"/>
        <w:numPr>
          <w:ilvl w:val="0"/>
          <w:numId w:val="2"/>
        </w:numPr>
        <w:spacing w:line="360" w:lineRule="auto"/>
        <w:ind w:left="0" w:firstLine="0" w:firstLineChars="0"/>
        <w:jc w:val="left"/>
        <w:outlineLvl w:val="1"/>
        <w:rPr>
          <w:rFonts w:ascii="仿宋" w:hAnsi="仿宋" w:eastAsia="仿宋"/>
          <w:b/>
          <w:bCs/>
          <w:sz w:val="28"/>
          <w:szCs w:val="44"/>
        </w:rPr>
      </w:pPr>
      <w:bookmarkStart w:id="37" w:name="_Toc28985_WPSOffice_Level1"/>
      <w:bookmarkStart w:id="38" w:name="OLE_LINK11"/>
      <w:r>
        <w:rPr>
          <w:rFonts w:hint="eastAsia" w:ascii="仿宋" w:hAnsi="仿宋" w:eastAsia="仿宋"/>
          <w:b/>
          <w:bCs/>
          <w:sz w:val="28"/>
          <w:szCs w:val="44"/>
        </w:rPr>
        <w:t>投标人未到场声明</w:t>
      </w:r>
      <w:bookmarkEnd w:id="37"/>
    </w:p>
    <w:bookmarkEnd w:id="38"/>
    <w:p>
      <w:pPr>
        <w:pStyle w:val="27"/>
        <w:ind w:firstLine="0" w:firstLineChars="0"/>
        <w:jc w:val="center"/>
        <w:outlineLvl w:val="1"/>
        <w:rPr>
          <w:rFonts w:eastAsia="仿宋_GB2312"/>
          <w:b/>
          <w:sz w:val="32"/>
          <w:szCs w:val="32"/>
        </w:rPr>
      </w:pPr>
      <w:bookmarkStart w:id="39" w:name="_Toc7726_WPSOffice_Level2"/>
      <w:r>
        <w:rPr>
          <w:rFonts w:ascii="仿宋_GB2312" w:eastAsia="仿宋_GB2312"/>
          <w:b/>
          <w:sz w:val="32"/>
          <w:szCs w:val="32"/>
        </w:rPr>
        <w:t>投标人未到场声明</w:t>
      </w:r>
      <w:bookmarkEnd w:id="39"/>
    </w:p>
    <w:p>
      <w:pPr>
        <w:spacing w:line="360" w:lineRule="auto"/>
        <w:ind w:firstLine="640" w:firstLineChars="200"/>
        <w:rPr>
          <w:rFonts w:eastAsia="仿宋_GB2312"/>
          <w:sz w:val="32"/>
          <w:szCs w:val="32"/>
        </w:rPr>
      </w:pPr>
      <w:r>
        <w:rPr>
          <w:rFonts w:hint="eastAsia" w:eastAsia="仿宋_GB2312"/>
          <w:sz w:val="32"/>
          <w:szCs w:val="32"/>
        </w:rPr>
        <w:t>东莞市东实新能源有限公司：</w:t>
      </w:r>
    </w:p>
    <w:p>
      <w:pPr>
        <w:spacing w:line="360" w:lineRule="auto"/>
        <w:ind w:firstLine="640" w:firstLineChars="200"/>
        <w:rPr>
          <w:rFonts w:eastAsia="仿宋_GB2312"/>
          <w:sz w:val="32"/>
          <w:szCs w:val="32"/>
        </w:rPr>
      </w:pPr>
      <w:r>
        <w:rPr>
          <w:rFonts w:hint="eastAsia" w:eastAsia="仿宋_GB2312"/>
          <w:sz w:val="32"/>
          <w:szCs w:val="32"/>
        </w:rPr>
        <w:t>我司就参加</w:t>
      </w:r>
      <w:r>
        <w:rPr>
          <w:rFonts w:hint="eastAsia" w:eastAsia="仿宋_GB2312"/>
          <w:sz w:val="32"/>
          <w:szCs w:val="32"/>
          <w:u w:val="single"/>
          <w:lang w:eastAsia="zh-CN"/>
        </w:rPr>
        <w:t>东莞市新东欣环保投资有限公司2021年10月实验耗材采购项目（重新采购）</w:t>
      </w:r>
      <w:r>
        <w:rPr>
          <w:rFonts w:hint="eastAsia" w:eastAsia="仿宋_GB2312"/>
          <w:sz w:val="32"/>
          <w:szCs w:val="32"/>
        </w:rPr>
        <w:t>报价工作，作出郑重说明：</w:t>
      </w:r>
    </w:p>
    <w:p>
      <w:pPr>
        <w:spacing w:line="360" w:lineRule="auto"/>
        <w:ind w:firstLine="640" w:firstLineChars="200"/>
        <w:rPr>
          <w:rFonts w:eastAsia="仿宋_GB2312"/>
          <w:sz w:val="32"/>
          <w:szCs w:val="32"/>
        </w:rPr>
      </w:pPr>
      <w:r>
        <w:rPr>
          <w:rFonts w:hint="eastAsia" w:eastAsia="仿宋_GB2312"/>
          <w:sz w:val="32"/>
          <w:szCs w:val="32"/>
        </w:rPr>
        <w:t>我司保证投标资格审查材料及其后提供的一切材料都是真实的；</w:t>
      </w:r>
    </w:p>
    <w:p>
      <w:pPr>
        <w:spacing w:line="360" w:lineRule="auto"/>
        <w:ind w:firstLine="640" w:firstLineChars="200"/>
        <w:rPr>
          <w:rFonts w:eastAsia="仿宋_GB2312"/>
          <w:sz w:val="32"/>
          <w:szCs w:val="32"/>
        </w:rPr>
      </w:pPr>
      <w:r>
        <w:rPr>
          <w:rFonts w:hint="eastAsia" w:eastAsia="仿宋_GB2312"/>
          <w:sz w:val="32"/>
          <w:szCs w:val="32"/>
        </w:rPr>
        <w:t>我司因疫情防控原因情况未能到现场参加开标工作，对开标结果不存在任何异议。</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供应商名称（加盖公章）：</w:t>
      </w:r>
    </w:p>
    <w:p>
      <w:pPr>
        <w:spacing w:line="360" w:lineRule="auto"/>
        <w:ind w:firstLine="640" w:firstLineChars="200"/>
        <w:rPr>
          <w:rFonts w:eastAsia="仿宋_GB2312"/>
          <w:sz w:val="32"/>
          <w:szCs w:val="32"/>
        </w:rPr>
      </w:pPr>
      <w:r>
        <w:rPr>
          <w:rFonts w:hint="eastAsia" w:eastAsia="仿宋_GB2312"/>
          <w:sz w:val="32"/>
          <w:szCs w:val="32"/>
        </w:rPr>
        <w:t>法定代表人（签字或盖章）：</w:t>
      </w:r>
    </w:p>
    <w:p>
      <w:pPr>
        <w:spacing w:line="360" w:lineRule="auto"/>
        <w:ind w:firstLine="640" w:firstLineChars="200"/>
        <w:rPr>
          <w:rFonts w:eastAsia="仿宋_GB2312"/>
          <w:sz w:val="32"/>
          <w:szCs w:val="32"/>
        </w:rPr>
      </w:pPr>
      <w:r>
        <w:rPr>
          <w:rFonts w:hint="eastAsia" w:eastAsia="仿宋_GB2312"/>
          <w:sz w:val="32"/>
          <w:szCs w:val="32"/>
        </w:rPr>
        <w:t>日期：</w:t>
      </w: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p>
    <w:p>
      <w:pPr>
        <w:spacing w:line="360" w:lineRule="auto"/>
        <w:rPr>
          <w:rFonts w:eastAsia="仿宋_GB2312"/>
          <w:sz w:val="32"/>
          <w:szCs w:val="32"/>
        </w:rPr>
      </w:pPr>
    </w:p>
    <w:p>
      <w:pPr>
        <w:rPr>
          <w:rFonts w:ascii="仿宋" w:hAnsi="仿宋" w:eastAsia="仿宋"/>
          <w:sz w:val="32"/>
          <w:szCs w:val="32"/>
        </w:rPr>
        <w:sectPr>
          <w:pgSz w:w="11906" w:h="16838"/>
          <w:pgMar w:top="1276" w:right="1800" w:bottom="1247" w:left="1800" w:header="851" w:footer="992" w:gutter="0"/>
          <w:cols w:space="720" w:num="1"/>
          <w:docGrid w:type="lines" w:linePitch="312" w:charSpace="0"/>
        </w:sectPr>
      </w:pPr>
    </w:p>
    <w:bookmarkEnd w:id="25"/>
    <w:p>
      <w:pPr>
        <w:pStyle w:val="27"/>
        <w:numPr>
          <w:ilvl w:val="0"/>
          <w:numId w:val="2"/>
        </w:numPr>
        <w:spacing w:line="360" w:lineRule="auto"/>
        <w:ind w:firstLineChars="0"/>
        <w:outlineLvl w:val="1"/>
        <w:rPr>
          <w:rFonts w:ascii="仿宋" w:hAnsi="仿宋" w:eastAsia="仿宋"/>
          <w:b/>
          <w:bCs/>
          <w:sz w:val="28"/>
          <w:szCs w:val="44"/>
        </w:rPr>
      </w:pPr>
      <w:bookmarkStart w:id="40" w:name="_Toc4791_WPSOffice_Level1"/>
      <w:r>
        <w:rPr>
          <w:rFonts w:hint="eastAsia" w:ascii="仿宋" w:hAnsi="仿宋" w:eastAsia="仿宋"/>
          <w:b/>
          <w:bCs/>
          <w:sz w:val="28"/>
          <w:szCs w:val="44"/>
        </w:rPr>
        <w:t>合同模板</w:t>
      </w:r>
      <w:bookmarkEnd w:id="40"/>
    </w:p>
    <w:p>
      <w:pPr>
        <w:spacing w:line="360" w:lineRule="auto"/>
        <w:ind w:firstLine="480" w:firstLineChars="200"/>
        <w:rPr>
          <w:sz w:val="24"/>
          <w:szCs w:val="24"/>
        </w:rPr>
      </w:pPr>
      <w:r>
        <w:rPr>
          <w:rFonts w:hint="eastAsia"/>
          <w:sz w:val="24"/>
          <w:szCs w:val="24"/>
        </w:rPr>
        <w:t>甲方合同编号：</w:t>
      </w:r>
      <w:r>
        <w:rPr>
          <w:sz w:val="24"/>
          <w:szCs w:val="24"/>
        </w:rPr>
        <w:t xml:space="preserve"> </w:t>
      </w:r>
    </w:p>
    <w:p>
      <w:pPr>
        <w:spacing w:line="360" w:lineRule="auto"/>
        <w:ind w:firstLine="480" w:firstLineChars="200"/>
        <w:rPr>
          <w:sz w:val="24"/>
          <w:szCs w:val="24"/>
        </w:rPr>
      </w:pPr>
      <w:r>
        <w:rPr>
          <w:rFonts w:hint="eastAsia"/>
          <w:sz w:val="24"/>
          <w:szCs w:val="24"/>
        </w:rPr>
        <w:t>乙方合同编号：</w:t>
      </w:r>
    </w:p>
    <w:p>
      <w:pPr>
        <w:spacing w:line="360" w:lineRule="auto"/>
        <w:rPr>
          <w:rFonts w:eastAsia="仿宋_GB2312"/>
          <w:b/>
          <w:sz w:val="32"/>
          <w:szCs w:val="32"/>
        </w:rPr>
      </w:pPr>
    </w:p>
    <w:p>
      <w:pPr>
        <w:spacing w:line="360" w:lineRule="auto"/>
        <w:jc w:val="center"/>
        <w:rPr>
          <w:rFonts w:hint="eastAsia" w:eastAsia="仿宋_GB2312"/>
          <w:b/>
          <w:sz w:val="32"/>
          <w:szCs w:val="32"/>
        </w:rPr>
      </w:pPr>
      <w:bookmarkStart w:id="41" w:name="_Toc20373_WPSOffice_Level2"/>
      <w:r>
        <w:rPr>
          <w:rFonts w:hint="eastAsia" w:eastAsia="仿宋_GB2312"/>
          <w:b/>
          <w:sz w:val="32"/>
          <w:szCs w:val="32"/>
        </w:rPr>
        <w:t>东莞市新东欣环保投资有限公司2021年10月实验耗材</w:t>
      </w:r>
    </w:p>
    <w:p>
      <w:pPr>
        <w:spacing w:line="360" w:lineRule="auto"/>
        <w:jc w:val="center"/>
        <w:rPr>
          <w:b/>
          <w:sz w:val="32"/>
          <w:szCs w:val="32"/>
        </w:rPr>
      </w:pPr>
      <w:r>
        <w:rPr>
          <w:rFonts w:hint="eastAsia" w:eastAsia="仿宋_GB2312"/>
          <w:b/>
          <w:sz w:val="32"/>
          <w:szCs w:val="32"/>
        </w:rPr>
        <w:t>采购</w:t>
      </w:r>
      <w:bookmarkEnd w:id="41"/>
      <w:r>
        <w:rPr>
          <w:rFonts w:hint="eastAsia" w:eastAsia="仿宋_GB2312"/>
          <w:b/>
          <w:sz w:val="32"/>
          <w:szCs w:val="32"/>
        </w:rPr>
        <w:t>合同</w:t>
      </w:r>
    </w:p>
    <w:p>
      <w:pPr>
        <w:spacing w:line="360" w:lineRule="auto"/>
        <w:rPr>
          <w:sz w:val="24"/>
          <w:szCs w:val="24"/>
        </w:rPr>
      </w:pPr>
      <w:r>
        <w:rPr>
          <w:sz w:val="24"/>
          <w:szCs w:val="24"/>
        </w:rPr>
        <w:t xml:space="preserve">                                                             </w:t>
      </w:r>
    </w:p>
    <w:p>
      <w:pPr>
        <w:spacing w:line="360" w:lineRule="auto"/>
        <w:ind w:firstLine="480" w:firstLineChars="200"/>
        <w:rPr>
          <w:bCs/>
          <w:kern w:val="0"/>
          <w:sz w:val="24"/>
          <w:szCs w:val="24"/>
        </w:rPr>
      </w:pPr>
      <w:r>
        <w:rPr>
          <w:rFonts w:hint="eastAsia"/>
          <w:bCs/>
          <w:kern w:val="0"/>
          <w:sz w:val="24"/>
          <w:szCs w:val="24"/>
        </w:rPr>
        <w:t>甲方：</w:t>
      </w:r>
      <w:r>
        <w:rPr>
          <w:bCs/>
          <w:kern w:val="0"/>
          <w:sz w:val="24"/>
          <w:szCs w:val="24"/>
        </w:rPr>
        <w:t xml:space="preserve"> </w:t>
      </w:r>
      <w:r>
        <w:rPr>
          <w:rFonts w:hint="eastAsia"/>
          <w:bCs/>
          <w:kern w:val="0"/>
          <w:sz w:val="24"/>
          <w:szCs w:val="24"/>
        </w:rPr>
        <w:t>东莞市新东欣环保投资有限公司</w:t>
      </w:r>
      <w:r>
        <w:rPr>
          <w:bCs/>
          <w:kern w:val="0"/>
          <w:sz w:val="24"/>
          <w:szCs w:val="24"/>
        </w:rPr>
        <w:t xml:space="preserve"> </w:t>
      </w:r>
    </w:p>
    <w:p>
      <w:pPr>
        <w:spacing w:line="360" w:lineRule="auto"/>
        <w:ind w:firstLine="480" w:firstLineChars="200"/>
        <w:rPr>
          <w:bCs/>
          <w:kern w:val="0"/>
          <w:sz w:val="24"/>
          <w:szCs w:val="24"/>
        </w:rPr>
      </w:pPr>
      <w:r>
        <w:rPr>
          <w:rFonts w:hint="eastAsia"/>
          <w:bCs/>
          <w:kern w:val="0"/>
          <w:sz w:val="24"/>
          <w:szCs w:val="24"/>
        </w:rPr>
        <w:t>乙方：</w:t>
      </w:r>
      <w:r>
        <w:rPr>
          <w:bCs/>
          <w:kern w:val="0"/>
          <w:sz w:val="24"/>
          <w:szCs w:val="24"/>
        </w:rPr>
        <w:t xml:space="preserve"> </w:t>
      </w:r>
    </w:p>
    <w:p>
      <w:pPr>
        <w:spacing w:line="360" w:lineRule="auto"/>
        <w:ind w:firstLine="480" w:firstLineChars="200"/>
        <w:rPr>
          <w:sz w:val="24"/>
          <w:szCs w:val="24"/>
        </w:rPr>
      </w:pPr>
      <w:r>
        <w:rPr>
          <w:sz w:val="24"/>
          <w:szCs w:val="24"/>
        </w:rPr>
        <w:t xml:space="preserve"> </w:t>
      </w:r>
    </w:p>
    <w:p>
      <w:pPr>
        <w:spacing w:line="360" w:lineRule="auto"/>
        <w:ind w:firstLine="480" w:firstLineChars="200"/>
        <w:rPr>
          <w:sz w:val="24"/>
          <w:szCs w:val="24"/>
        </w:rPr>
      </w:pPr>
      <w:r>
        <w:rPr>
          <w:rFonts w:hint="eastAsia"/>
          <w:sz w:val="24"/>
          <w:szCs w:val="24"/>
        </w:rPr>
        <w:t>根据《中华人民共和国民法典》及其他有关法律、法规，遵循平等、自愿、公平和诚实信用的原则，甲乙双方就</w:t>
      </w:r>
      <w:r>
        <w:rPr>
          <w:rFonts w:hint="eastAsia"/>
          <w:sz w:val="24"/>
          <w:szCs w:val="24"/>
          <w:lang w:eastAsia="zh-CN"/>
        </w:rPr>
        <w:t>东莞市新东欣环保投资有限公司2021年10月实验耗材采购项目（重新采购）</w:t>
      </w:r>
      <w:r>
        <w:rPr>
          <w:rFonts w:hint="eastAsia"/>
          <w:sz w:val="24"/>
          <w:szCs w:val="24"/>
        </w:rPr>
        <w:t>的相关供货及服务事宜协商一致，特订立本合同，由甲乙双方共同遵守履行。</w:t>
      </w:r>
    </w:p>
    <w:p>
      <w:pPr>
        <w:spacing w:line="360" w:lineRule="auto"/>
        <w:ind w:firstLine="482" w:firstLineChars="200"/>
        <w:rPr>
          <w:b/>
          <w:sz w:val="24"/>
          <w:szCs w:val="24"/>
        </w:rPr>
      </w:pPr>
      <w:bookmarkStart w:id="42" w:name="_Toc16526_WPSOffice_Level1"/>
      <w:r>
        <w:rPr>
          <w:rFonts w:hint="eastAsia"/>
          <w:b/>
          <w:sz w:val="24"/>
          <w:szCs w:val="24"/>
        </w:rPr>
        <w:t>一、合同价款及要求</w:t>
      </w:r>
      <w:bookmarkEnd w:id="42"/>
    </w:p>
    <w:p>
      <w:pPr>
        <w:spacing w:line="360" w:lineRule="auto"/>
        <w:ind w:firstLine="480" w:firstLineChars="200"/>
        <w:rPr>
          <w:sz w:val="24"/>
          <w:szCs w:val="24"/>
        </w:rPr>
      </w:pPr>
      <w:r>
        <w:rPr>
          <w:rFonts w:hint="eastAsia"/>
          <w:sz w:val="24"/>
          <w:szCs w:val="24"/>
        </w:rPr>
        <w:t>本合同固定总价包干，总价为人民币大写</w:t>
      </w:r>
      <w:r>
        <w:rPr>
          <w:sz w:val="24"/>
          <w:szCs w:val="24"/>
        </w:rPr>
        <w:t xml:space="preserve">     </w:t>
      </w:r>
      <w:r>
        <w:rPr>
          <w:rFonts w:hint="eastAsia"/>
          <w:sz w:val="24"/>
          <w:szCs w:val="24"/>
        </w:rPr>
        <w:t>元整（</w:t>
      </w:r>
      <w:r>
        <w:rPr>
          <w:sz w:val="24"/>
          <w:szCs w:val="24"/>
        </w:rPr>
        <w:t>¥  .00</w:t>
      </w:r>
      <w:r>
        <w:rPr>
          <w:rFonts w:hint="eastAsia"/>
          <w:sz w:val="24"/>
          <w:szCs w:val="24"/>
        </w:rPr>
        <w:t>元）。其中增值税税率为</w:t>
      </w:r>
      <w:r>
        <w:rPr>
          <w:sz w:val="24"/>
          <w:szCs w:val="24"/>
        </w:rPr>
        <w:t xml:space="preserve">   %</w:t>
      </w:r>
      <w:r>
        <w:rPr>
          <w:rFonts w:hint="eastAsia"/>
          <w:sz w:val="24"/>
          <w:szCs w:val="24"/>
        </w:rPr>
        <w:t>，税金金额</w:t>
      </w:r>
      <w:r>
        <w:rPr>
          <w:sz w:val="24"/>
          <w:szCs w:val="24"/>
        </w:rPr>
        <w:t xml:space="preserve">¥     </w:t>
      </w:r>
      <w:r>
        <w:rPr>
          <w:rFonts w:hint="eastAsia"/>
          <w:sz w:val="24"/>
          <w:szCs w:val="24"/>
        </w:rPr>
        <w:t>元，不含税合同总价款为</w:t>
      </w:r>
      <w:r>
        <w:rPr>
          <w:sz w:val="24"/>
          <w:szCs w:val="24"/>
        </w:rPr>
        <w:t xml:space="preserve">¥     </w:t>
      </w:r>
      <w:r>
        <w:rPr>
          <w:rFonts w:hint="eastAsia"/>
          <w:sz w:val="24"/>
          <w:szCs w:val="24"/>
        </w:rPr>
        <w:t>元。合同固定总价价格含货物、税费、运费、装卸、人工费以及乙方履行本合同下的其他义务所应收取的全部费用。货物具体要求详见合同附件</w:t>
      </w:r>
      <w:r>
        <w:rPr>
          <w:sz w:val="24"/>
          <w:szCs w:val="24"/>
        </w:rPr>
        <w:t>1</w:t>
      </w:r>
      <w:r>
        <w:rPr>
          <w:rFonts w:hint="eastAsia"/>
          <w:sz w:val="24"/>
          <w:szCs w:val="24"/>
        </w:rPr>
        <w:t>《报价清单》。</w:t>
      </w:r>
    </w:p>
    <w:p>
      <w:pPr>
        <w:spacing w:line="360" w:lineRule="auto"/>
        <w:ind w:firstLine="482" w:firstLineChars="200"/>
        <w:rPr>
          <w:b/>
          <w:sz w:val="24"/>
          <w:szCs w:val="24"/>
        </w:rPr>
      </w:pPr>
      <w:bookmarkStart w:id="43" w:name="_Toc30470_WPSOffice_Level1"/>
      <w:r>
        <w:rPr>
          <w:rFonts w:hint="eastAsia"/>
          <w:b/>
          <w:sz w:val="24"/>
          <w:szCs w:val="24"/>
        </w:rPr>
        <w:t>二、交货及服务要求、时间、地点</w:t>
      </w:r>
      <w:bookmarkEnd w:id="43"/>
    </w:p>
    <w:p>
      <w:pPr>
        <w:spacing w:line="276" w:lineRule="auto"/>
        <w:ind w:firstLine="480" w:firstLineChars="200"/>
        <w:rPr>
          <w:rFonts w:ascii="仿宋" w:hAnsi="仿宋" w:eastAsia="仿宋"/>
          <w:sz w:val="32"/>
          <w:szCs w:val="32"/>
        </w:rPr>
      </w:pPr>
      <w:r>
        <w:rPr>
          <w:rFonts w:hint="eastAsia"/>
          <w:sz w:val="24"/>
          <w:szCs w:val="24"/>
        </w:rPr>
        <w:t>（一）自发出结果确认函之日起，</w:t>
      </w:r>
      <w:r>
        <w:rPr>
          <w:sz w:val="24"/>
          <w:szCs w:val="24"/>
        </w:rPr>
        <w:t>15</w:t>
      </w:r>
      <w:r>
        <w:rPr>
          <w:rFonts w:hint="eastAsia"/>
          <w:sz w:val="24"/>
          <w:szCs w:val="24"/>
        </w:rPr>
        <w:t>个日历天内完成供货。</w:t>
      </w:r>
    </w:p>
    <w:p>
      <w:pPr>
        <w:spacing w:line="360" w:lineRule="auto"/>
        <w:ind w:firstLine="480" w:firstLineChars="200"/>
        <w:rPr>
          <w:sz w:val="24"/>
          <w:szCs w:val="24"/>
        </w:rPr>
      </w:pPr>
      <w:r>
        <w:rPr>
          <w:rFonts w:hint="eastAsia"/>
          <w:sz w:val="24"/>
          <w:szCs w:val="24"/>
        </w:rPr>
        <w:t>（二）交货及服务地点：东莞市麻涌镇大步村海心沙岛。</w:t>
      </w:r>
    </w:p>
    <w:p>
      <w:pPr>
        <w:spacing w:line="360" w:lineRule="auto"/>
        <w:ind w:firstLine="480" w:firstLineChars="200"/>
        <w:rPr>
          <w:bCs/>
          <w:sz w:val="24"/>
          <w:szCs w:val="24"/>
        </w:rPr>
      </w:pPr>
      <w:r>
        <w:rPr>
          <w:rFonts w:hint="eastAsia"/>
          <w:sz w:val="24"/>
          <w:szCs w:val="24"/>
        </w:rPr>
        <w:t>（三）乙方所提供货物的规格、样式必须经甲方书面确认后进行供货，否则视为不合格货物予以退货，因此造成的任何损失由乙方承担。</w:t>
      </w:r>
      <w:r>
        <w:rPr>
          <w:rFonts w:hint="eastAsia"/>
          <w:bCs/>
          <w:sz w:val="24"/>
          <w:szCs w:val="24"/>
        </w:rPr>
        <w:t>如甲方对货物的采购数量及款式作适当调整，</w:t>
      </w:r>
      <w:r>
        <w:rPr>
          <w:rFonts w:hint="eastAsia"/>
          <w:sz w:val="24"/>
          <w:szCs w:val="24"/>
        </w:rPr>
        <w:t>乙方</w:t>
      </w:r>
      <w:r>
        <w:rPr>
          <w:rFonts w:hint="eastAsia"/>
          <w:bCs/>
          <w:sz w:val="24"/>
          <w:szCs w:val="24"/>
        </w:rPr>
        <w:t>在本项目货物未着手制作前应当予以配合并作相应变更。以上数量变更按实结算。</w:t>
      </w:r>
    </w:p>
    <w:p>
      <w:pPr>
        <w:spacing w:line="360" w:lineRule="auto"/>
        <w:ind w:firstLine="480" w:firstLineChars="200"/>
        <w:rPr>
          <w:bCs/>
          <w:sz w:val="24"/>
          <w:szCs w:val="24"/>
        </w:rPr>
      </w:pPr>
      <w:r>
        <w:rPr>
          <w:rFonts w:hint="eastAsia"/>
          <w:sz w:val="24"/>
          <w:szCs w:val="24"/>
        </w:rPr>
        <w:t>（四）如货物</w:t>
      </w:r>
      <w:r>
        <w:rPr>
          <w:rFonts w:hint="eastAsia"/>
          <w:bCs/>
          <w:sz w:val="24"/>
          <w:szCs w:val="24"/>
        </w:rPr>
        <w:t>随附装箱清单、质量合格证明书、</w:t>
      </w:r>
      <w:r>
        <w:rPr>
          <w:rFonts w:hint="eastAsia"/>
          <w:sz w:val="24"/>
          <w:szCs w:val="24"/>
        </w:rPr>
        <w:t>图纸资料、技术文件、</w:t>
      </w:r>
      <w:r>
        <w:rPr>
          <w:rFonts w:hint="eastAsia"/>
          <w:bCs/>
          <w:sz w:val="24"/>
          <w:szCs w:val="24"/>
        </w:rPr>
        <w:t>检测报告</w:t>
      </w:r>
      <w:r>
        <w:rPr>
          <w:rFonts w:hint="eastAsia"/>
          <w:sz w:val="24"/>
          <w:szCs w:val="24"/>
        </w:rPr>
        <w:t>等</w:t>
      </w:r>
      <w:r>
        <w:rPr>
          <w:rFonts w:hint="eastAsia"/>
          <w:bCs/>
          <w:sz w:val="24"/>
          <w:szCs w:val="24"/>
        </w:rPr>
        <w:t>文件</w:t>
      </w:r>
      <w:r>
        <w:rPr>
          <w:rFonts w:hint="eastAsia"/>
          <w:sz w:val="24"/>
          <w:szCs w:val="24"/>
        </w:rPr>
        <w:t>资</w:t>
      </w:r>
      <w:r>
        <w:rPr>
          <w:rFonts w:hint="eastAsia"/>
          <w:bCs/>
          <w:sz w:val="24"/>
          <w:szCs w:val="24"/>
        </w:rPr>
        <w:t>料的，乙方应于交货时一并交付该等文件资料，并且确保该等资料有相应的、能够保证文件完好的包封。</w:t>
      </w:r>
    </w:p>
    <w:p>
      <w:pPr>
        <w:spacing w:line="360" w:lineRule="auto"/>
        <w:ind w:firstLine="480" w:firstLineChars="200"/>
        <w:rPr>
          <w:bCs/>
          <w:sz w:val="24"/>
          <w:szCs w:val="24"/>
        </w:rPr>
      </w:pPr>
      <w:r>
        <w:rPr>
          <w:rFonts w:hint="eastAsia"/>
          <w:bCs/>
          <w:sz w:val="24"/>
          <w:szCs w:val="24"/>
        </w:rPr>
        <w:t>（五）有规定有效期的产品（须注明出厂日期），必须在有效期内，且质保期自验收合格之日起为期一年。所有物资均符合采购清单内的品牌</w:t>
      </w:r>
      <w:r>
        <w:rPr>
          <w:bCs/>
          <w:sz w:val="24"/>
          <w:szCs w:val="24"/>
        </w:rPr>
        <w:t>/</w:t>
      </w:r>
      <w:r>
        <w:rPr>
          <w:rFonts w:hint="eastAsia"/>
          <w:bCs/>
          <w:sz w:val="24"/>
          <w:szCs w:val="24"/>
        </w:rPr>
        <w:t>规格</w:t>
      </w:r>
      <w:r>
        <w:rPr>
          <w:bCs/>
          <w:sz w:val="24"/>
          <w:szCs w:val="24"/>
        </w:rPr>
        <w:t>/</w:t>
      </w:r>
      <w:r>
        <w:rPr>
          <w:rFonts w:hint="eastAsia"/>
          <w:bCs/>
          <w:sz w:val="24"/>
          <w:szCs w:val="24"/>
        </w:rPr>
        <w:t>型号标准，并且来源合法。</w:t>
      </w:r>
    </w:p>
    <w:p>
      <w:pPr>
        <w:spacing w:line="360" w:lineRule="auto"/>
        <w:ind w:firstLine="482" w:firstLineChars="200"/>
        <w:rPr>
          <w:b/>
          <w:sz w:val="24"/>
          <w:szCs w:val="24"/>
        </w:rPr>
      </w:pPr>
      <w:bookmarkStart w:id="44" w:name="_Toc28374_WPSOffice_Level1"/>
      <w:r>
        <w:rPr>
          <w:rFonts w:hint="eastAsia"/>
          <w:b/>
          <w:sz w:val="24"/>
          <w:szCs w:val="24"/>
        </w:rPr>
        <w:t>三、付款方式</w:t>
      </w:r>
      <w:bookmarkEnd w:id="44"/>
    </w:p>
    <w:p>
      <w:pPr>
        <w:spacing w:line="360" w:lineRule="auto"/>
        <w:ind w:firstLine="480" w:firstLineChars="200"/>
        <w:outlineLvl w:val="1"/>
        <w:rPr>
          <w:bCs/>
          <w:sz w:val="24"/>
          <w:szCs w:val="24"/>
        </w:rPr>
      </w:pPr>
      <w:r>
        <w:rPr>
          <w:rFonts w:hint="eastAsia"/>
          <w:bCs/>
          <w:sz w:val="24"/>
          <w:szCs w:val="24"/>
        </w:rPr>
        <w:t>（一）所有货物经甲方确认验收合格后，甲方收到乙方请款资料后</w:t>
      </w:r>
      <w:r>
        <w:rPr>
          <w:bCs/>
          <w:sz w:val="24"/>
          <w:szCs w:val="24"/>
        </w:rPr>
        <w:t>30</w:t>
      </w:r>
      <w:r>
        <w:rPr>
          <w:rFonts w:hint="eastAsia"/>
          <w:bCs/>
          <w:sz w:val="24"/>
          <w:szCs w:val="24"/>
        </w:rPr>
        <w:t>个日历日内一次性支付货物总价的</w:t>
      </w:r>
      <w:r>
        <w:rPr>
          <w:bCs/>
          <w:sz w:val="24"/>
          <w:szCs w:val="24"/>
        </w:rPr>
        <w:t>100%</w:t>
      </w:r>
      <w:r>
        <w:rPr>
          <w:rFonts w:hint="eastAsia"/>
          <w:bCs/>
          <w:sz w:val="24"/>
          <w:szCs w:val="24"/>
        </w:rPr>
        <w:t>。</w:t>
      </w:r>
    </w:p>
    <w:p>
      <w:pPr>
        <w:spacing w:line="360" w:lineRule="auto"/>
        <w:ind w:firstLine="480" w:firstLineChars="200"/>
        <w:rPr>
          <w:bCs/>
          <w:sz w:val="24"/>
          <w:szCs w:val="24"/>
        </w:rPr>
      </w:pPr>
      <w:r>
        <w:rPr>
          <w:rFonts w:hint="eastAsia"/>
          <w:bCs/>
          <w:sz w:val="24"/>
          <w:szCs w:val="24"/>
        </w:rPr>
        <w:t>（二）乙方的收款账户信息如下：</w:t>
      </w:r>
    </w:p>
    <w:p>
      <w:pPr>
        <w:spacing w:line="360" w:lineRule="auto"/>
        <w:ind w:firstLine="480" w:firstLineChars="200"/>
        <w:rPr>
          <w:sz w:val="24"/>
          <w:szCs w:val="24"/>
        </w:rPr>
      </w:pPr>
      <w:r>
        <w:rPr>
          <w:rFonts w:hint="eastAsia"/>
          <w:sz w:val="24"/>
          <w:szCs w:val="24"/>
        </w:rPr>
        <w:t>开户银行：</w:t>
      </w:r>
    </w:p>
    <w:p>
      <w:pPr>
        <w:spacing w:line="360" w:lineRule="auto"/>
        <w:ind w:firstLine="480" w:firstLineChars="200"/>
        <w:rPr>
          <w:sz w:val="24"/>
          <w:szCs w:val="24"/>
        </w:rPr>
      </w:pPr>
      <w:r>
        <w:rPr>
          <w:rFonts w:hint="eastAsia"/>
          <w:sz w:val="24"/>
          <w:szCs w:val="24"/>
        </w:rPr>
        <w:t>开户行账号：</w:t>
      </w:r>
      <w:r>
        <w:rPr>
          <w:sz w:val="24"/>
          <w:szCs w:val="24"/>
        </w:rPr>
        <w:t xml:space="preserve"> </w:t>
      </w:r>
    </w:p>
    <w:p>
      <w:pPr>
        <w:spacing w:line="360" w:lineRule="auto"/>
        <w:ind w:firstLine="480" w:firstLineChars="200"/>
        <w:rPr>
          <w:sz w:val="24"/>
          <w:szCs w:val="24"/>
        </w:rPr>
      </w:pPr>
      <w:r>
        <w:rPr>
          <w:rFonts w:hint="eastAsia"/>
          <w:sz w:val="24"/>
          <w:szCs w:val="24"/>
        </w:rPr>
        <w:t>收款单位名：</w:t>
      </w:r>
    </w:p>
    <w:p>
      <w:pPr>
        <w:spacing w:line="360" w:lineRule="auto"/>
        <w:ind w:firstLine="480" w:firstLineChars="200"/>
        <w:rPr>
          <w:sz w:val="24"/>
          <w:szCs w:val="24"/>
        </w:rPr>
      </w:pPr>
      <w:r>
        <w:rPr>
          <w:rFonts w:hint="eastAsia"/>
          <w:sz w:val="24"/>
          <w:szCs w:val="24"/>
        </w:rPr>
        <w:t>收款单位统一社会信用代码（纳税人识别号）：</w:t>
      </w:r>
    </w:p>
    <w:p>
      <w:pPr>
        <w:spacing w:line="360" w:lineRule="auto"/>
        <w:ind w:firstLine="480" w:firstLineChars="200"/>
        <w:rPr>
          <w:sz w:val="24"/>
          <w:szCs w:val="24"/>
        </w:rPr>
      </w:pPr>
      <w:r>
        <w:rPr>
          <w:rFonts w:hint="eastAsia"/>
          <w:sz w:val="24"/>
          <w:szCs w:val="24"/>
        </w:rPr>
        <w:t>因乙方收款账户信息填写错误、变更账户、账户被冻结等非甲方原因，导致乙方未能收到本合同款项的，甲方不承担责任。</w:t>
      </w:r>
    </w:p>
    <w:p>
      <w:pPr>
        <w:spacing w:line="360" w:lineRule="auto"/>
        <w:ind w:firstLine="480" w:firstLineChars="200"/>
        <w:rPr>
          <w:bCs/>
          <w:sz w:val="24"/>
          <w:szCs w:val="24"/>
        </w:rPr>
      </w:pPr>
      <w:r>
        <w:rPr>
          <w:rFonts w:hint="eastAsia"/>
          <w:bCs/>
          <w:sz w:val="24"/>
          <w:szCs w:val="24"/>
        </w:rPr>
        <w:t>（三）甲方在开标后交纳的报价保证金，在双方签订合同后转为履约保证金，作为乙方在履约过程中违约金或罚款的扣罚来源之一，返还申请时间为货到验收合格之日后（除质保验收外的最后一个验收节点），乙方没有任何违约的情况下由乙方提交退款申请，收到乙方申请后</w:t>
      </w:r>
      <w:r>
        <w:rPr>
          <w:bCs/>
          <w:sz w:val="24"/>
          <w:szCs w:val="24"/>
        </w:rPr>
        <w:t>30</w:t>
      </w:r>
      <w:r>
        <w:rPr>
          <w:rFonts w:hint="eastAsia"/>
          <w:bCs/>
          <w:sz w:val="24"/>
          <w:szCs w:val="24"/>
        </w:rPr>
        <w:t>个日历日内，甲方一次性无息退回。</w:t>
      </w:r>
    </w:p>
    <w:p>
      <w:pPr>
        <w:spacing w:line="360" w:lineRule="auto"/>
        <w:ind w:firstLine="482" w:firstLineChars="200"/>
        <w:rPr>
          <w:bCs/>
          <w:sz w:val="24"/>
          <w:szCs w:val="24"/>
        </w:rPr>
      </w:pPr>
      <w:bookmarkStart w:id="45" w:name="_Toc25644_WPSOffice_Level1"/>
      <w:r>
        <w:rPr>
          <w:rFonts w:hint="eastAsia"/>
          <w:b/>
          <w:sz w:val="24"/>
          <w:szCs w:val="24"/>
        </w:rPr>
        <w:t>四、货物的验收和服务</w:t>
      </w:r>
      <w:bookmarkEnd w:id="45"/>
    </w:p>
    <w:p>
      <w:pPr>
        <w:spacing w:line="360" w:lineRule="auto"/>
        <w:ind w:firstLine="480" w:firstLineChars="200"/>
        <w:rPr>
          <w:bCs/>
          <w:sz w:val="24"/>
          <w:szCs w:val="24"/>
        </w:rPr>
      </w:pPr>
      <w:r>
        <w:rPr>
          <w:rFonts w:hint="eastAsia"/>
          <w:bCs/>
          <w:sz w:val="24"/>
          <w:szCs w:val="24"/>
        </w:rPr>
        <w:t>（一）货物送达甲方指定地点后，在甲乙双方共同参加下进行验收，</w:t>
      </w:r>
      <w:r>
        <w:rPr>
          <w:rFonts w:hint="eastAsia"/>
          <w:sz w:val="24"/>
          <w:szCs w:val="24"/>
        </w:rPr>
        <w:t>询价文件、报价文件、合同、厂家货物技术标准说明及国家有关的质量和环保标准规定，均为验收依据。验收过程所发生的一切费用由乙方承担，并签署项目验收报告</w:t>
      </w:r>
      <w:r>
        <w:rPr>
          <w:rFonts w:hint="eastAsia"/>
          <w:bCs/>
          <w:sz w:val="24"/>
          <w:szCs w:val="24"/>
        </w:rPr>
        <w:t>。</w:t>
      </w:r>
    </w:p>
    <w:p>
      <w:pPr>
        <w:spacing w:line="360" w:lineRule="auto"/>
        <w:ind w:firstLine="480" w:firstLineChars="200"/>
        <w:rPr>
          <w:sz w:val="24"/>
          <w:szCs w:val="24"/>
        </w:rPr>
      </w:pPr>
      <w:r>
        <w:rPr>
          <w:rFonts w:hint="eastAsia"/>
          <w:sz w:val="24"/>
          <w:szCs w:val="24"/>
        </w:rPr>
        <w:t>（二）货物的包装均应有良好的防湿、防锈、防潮、防雨、防腐及防碰撞的措施，</w:t>
      </w:r>
      <w:r>
        <w:rPr>
          <w:rFonts w:hint="eastAsia"/>
          <w:bCs/>
          <w:sz w:val="24"/>
          <w:szCs w:val="24"/>
        </w:rPr>
        <w:t>在正常情况下能够保证货物的完好</w:t>
      </w:r>
      <w:r>
        <w:rPr>
          <w:rFonts w:hint="eastAsia"/>
          <w:sz w:val="24"/>
          <w:szCs w:val="24"/>
        </w:rPr>
        <w:t>。凡由于包装不良造成的损失和由此产生的费用均由乙方承担。</w:t>
      </w:r>
    </w:p>
    <w:p>
      <w:pPr>
        <w:spacing w:line="360" w:lineRule="auto"/>
        <w:ind w:firstLine="480" w:firstLineChars="200"/>
        <w:rPr>
          <w:sz w:val="24"/>
          <w:szCs w:val="24"/>
        </w:rPr>
      </w:pPr>
      <w:r>
        <w:rPr>
          <w:rFonts w:hint="eastAsia"/>
          <w:sz w:val="24"/>
          <w:szCs w:val="24"/>
        </w:rPr>
        <w:t>（三）验收按国家有关的规定、规范进行。验收时如发现所交付的货物有短装、次品、损坏、质量不合格或不符合国家有关的规定、规范、行业标准或其它不符合本合同规定之情形者，甲方有权要求乙方立即予以更换或退货。如甲方选择更换的，乙方应在</w:t>
      </w:r>
      <w:r>
        <w:rPr>
          <w:sz w:val="24"/>
          <w:szCs w:val="24"/>
        </w:rPr>
        <w:t>10</w:t>
      </w:r>
      <w:r>
        <w:rPr>
          <w:rFonts w:hint="eastAsia"/>
          <w:sz w:val="24"/>
          <w:szCs w:val="24"/>
        </w:rPr>
        <w:t>个日历内更换，并且承担甲方由此产生的费用或损失，逾期则按照第六条第（一）款向甲方承担违约责任。如甲方选择退货的，甲方无须向乙方支付任何费用，并有权要求乙方支付合同总金额</w:t>
      </w:r>
      <w:r>
        <w:rPr>
          <w:sz w:val="24"/>
          <w:szCs w:val="24"/>
        </w:rPr>
        <w:t>20%</w:t>
      </w:r>
      <w:r>
        <w:rPr>
          <w:rFonts w:hint="eastAsia"/>
          <w:sz w:val="24"/>
          <w:szCs w:val="24"/>
        </w:rPr>
        <w:t>的违约金，违约金不足以赔偿因此给甲方造成的损失的，甲方有权另行追偿。</w:t>
      </w:r>
    </w:p>
    <w:p>
      <w:pPr>
        <w:spacing w:line="360" w:lineRule="auto"/>
        <w:ind w:firstLine="480" w:firstLineChars="200"/>
        <w:rPr>
          <w:sz w:val="24"/>
          <w:szCs w:val="24"/>
        </w:rPr>
      </w:pPr>
      <w:r>
        <w:rPr>
          <w:rFonts w:hint="eastAsia"/>
          <w:sz w:val="24"/>
          <w:szCs w:val="24"/>
        </w:rPr>
        <w:t>（四）货物在验收后，如因质量问题导致在使用过程中损坏而无法正常使用，经甲乙双方确认为质量问题后，甲方有权要求乙方立即予以更换或退货。如甲方选择更换的，乙方应在</w:t>
      </w:r>
      <w:r>
        <w:rPr>
          <w:sz w:val="24"/>
          <w:szCs w:val="24"/>
        </w:rPr>
        <w:t>3</w:t>
      </w:r>
      <w:r>
        <w:rPr>
          <w:rFonts w:hint="eastAsia"/>
          <w:sz w:val="24"/>
          <w:szCs w:val="24"/>
        </w:rPr>
        <w:t>个日历内更换，并且承担甲方由此产生的费用或损失，逾期则按照第六条第（一）款向甲方承担违约责任。如甲方选择退货的，甲方无须向乙方支付任何费用，并有权要求乙方退还已支付的费用，同时支付合同总金额</w:t>
      </w:r>
      <w:r>
        <w:rPr>
          <w:sz w:val="24"/>
          <w:szCs w:val="24"/>
        </w:rPr>
        <w:t>20%</w:t>
      </w:r>
      <w:r>
        <w:rPr>
          <w:rFonts w:hint="eastAsia"/>
          <w:sz w:val="24"/>
          <w:szCs w:val="24"/>
        </w:rPr>
        <w:t>的违约金，违约金不足以赔偿因此给甲方造成的损失的，甲方有权另行追偿。如甲乙双方对货物是否存在质量问题无法达成一致的，甲方有权聘请第三方机构进行检测，如检测结果为货物存在质量问题，则检测费用由乙方承担。</w:t>
      </w:r>
    </w:p>
    <w:p>
      <w:pPr>
        <w:spacing w:line="360" w:lineRule="auto"/>
        <w:ind w:firstLine="480" w:firstLineChars="200"/>
        <w:rPr>
          <w:sz w:val="24"/>
          <w:szCs w:val="24"/>
        </w:rPr>
      </w:pPr>
      <w:r>
        <w:rPr>
          <w:rFonts w:hint="eastAsia"/>
          <w:sz w:val="24"/>
          <w:szCs w:val="24"/>
        </w:rPr>
        <w:t>（五）货物必须具备出厂合格证，乙方保证合同货物是全新、未曾使用过的，其质量、规格及技术特征符合合同附件</w:t>
      </w:r>
      <w:r>
        <w:rPr>
          <w:sz w:val="24"/>
          <w:szCs w:val="24"/>
        </w:rPr>
        <w:t>1</w:t>
      </w:r>
      <w:r>
        <w:rPr>
          <w:rFonts w:hint="eastAsia"/>
          <w:sz w:val="24"/>
          <w:szCs w:val="24"/>
        </w:rPr>
        <w:t>的要求。否则，甲方有权要求乙方立即予以更换或退货。如甲方选择更换的，乙方应在</w:t>
      </w:r>
      <w:r>
        <w:rPr>
          <w:sz w:val="24"/>
          <w:szCs w:val="24"/>
        </w:rPr>
        <w:t>10</w:t>
      </w:r>
      <w:r>
        <w:rPr>
          <w:rFonts w:hint="eastAsia"/>
          <w:sz w:val="24"/>
          <w:szCs w:val="24"/>
        </w:rPr>
        <w:t>个日历内更换，并且承担甲方由此产生的费用或损失，逾期则按照第六条第（一）款向甲方承担违约责任。如甲方选择退货的，甲方无须向乙方支付任何费用，并有权要求乙方支付合同总金额</w:t>
      </w:r>
      <w:r>
        <w:rPr>
          <w:sz w:val="24"/>
          <w:szCs w:val="24"/>
        </w:rPr>
        <w:t>20%</w:t>
      </w:r>
      <w:r>
        <w:rPr>
          <w:rFonts w:hint="eastAsia"/>
          <w:sz w:val="24"/>
          <w:szCs w:val="24"/>
        </w:rPr>
        <w:t>的违约金，违约金不足以赔偿因此给甲方造成的损失的，甲方有权另行追偿。</w:t>
      </w:r>
    </w:p>
    <w:p>
      <w:pPr>
        <w:spacing w:line="360" w:lineRule="auto"/>
        <w:ind w:firstLine="480"/>
        <w:rPr>
          <w:sz w:val="24"/>
          <w:szCs w:val="24"/>
        </w:rPr>
      </w:pPr>
      <w:r>
        <w:rPr>
          <w:rFonts w:hint="eastAsia"/>
          <w:sz w:val="24"/>
          <w:szCs w:val="24"/>
        </w:rPr>
        <w:t>（六）货物的样式、外观情况根据甲方要求，材质等符合国家或行业相关标准，且均为合格产品。</w:t>
      </w:r>
    </w:p>
    <w:p>
      <w:pPr>
        <w:spacing w:line="360" w:lineRule="auto"/>
        <w:ind w:firstLine="482" w:firstLineChars="200"/>
        <w:rPr>
          <w:b/>
          <w:sz w:val="24"/>
          <w:szCs w:val="24"/>
        </w:rPr>
      </w:pPr>
      <w:bookmarkStart w:id="46" w:name="_Toc8841_WPSOffice_Level1"/>
      <w:r>
        <w:rPr>
          <w:rFonts w:hint="eastAsia"/>
          <w:b/>
          <w:sz w:val="24"/>
          <w:szCs w:val="24"/>
        </w:rPr>
        <w:t>五、双方义务</w:t>
      </w:r>
      <w:bookmarkEnd w:id="46"/>
    </w:p>
    <w:p>
      <w:pPr>
        <w:spacing w:line="360" w:lineRule="auto"/>
        <w:ind w:firstLine="480" w:firstLineChars="200"/>
        <w:rPr>
          <w:sz w:val="24"/>
          <w:szCs w:val="24"/>
        </w:rPr>
      </w:pPr>
      <w:bookmarkStart w:id="47" w:name="_Toc28030_WPSOffice_Level2"/>
      <w:r>
        <w:rPr>
          <w:sz w:val="24"/>
          <w:szCs w:val="24"/>
        </w:rPr>
        <w:t>(</w:t>
      </w:r>
      <w:r>
        <w:rPr>
          <w:rFonts w:hint="eastAsia"/>
          <w:sz w:val="24"/>
          <w:szCs w:val="24"/>
        </w:rPr>
        <w:t>一</w:t>
      </w:r>
      <w:r>
        <w:rPr>
          <w:sz w:val="24"/>
          <w:szCs w:val="24"/>
        </w:rPr>
        <w:t xml:space="preserve">) </w:t>
      </w:r>
      <w:r>
        <w:rPr>
          <w:rFonts w:hint="eastAsia"/>
          <w:sz w:val="24"/>
          <w:szCs w:val="24"/>
        </w:rPr>
        <w:t>甲方义务</w:t>
      </w:r>
      <w:bookmarkEnd w:id="47"/>
    </w:p>
    <w:p>
      <w:pPr>
        <w:spacing w:line="360" w:lineRule="auto"/>
        <w:ind w:firstLine="480" w:firstLineChars="200"/>
        <w:rPr>
          <w:sz w:val="24"/>
          <w:szCs w:val="24"/>
        </w:rPr>
      </w:pPr>
      <w:r>
        <w:rPr>
          <w:sz w:val="24"/>
          <w:szCs w:val="24"/>
        </w:rPr>
        <w:t>1</w:t>
      </w:r>
      <w:r>
        <w:rPr>
          <w:rFonts w:hint="eastAsia"/>
          <w:sz w:val="24"/>
          <w:szCs w:val="24"/>
        </w:rPr>
        <w:t>、负责按合同规定日期向乙方支付合同款；</w:t>
      </w:r>
    </w:p>
    <w:p>
      <w:pPr>
        <w:spacing w:line="360" w:lineRule="auto"/>
        <w:ind w:firstLine="480" w:firstLineChars="200"/>
        <w:rPr>
          <w:sz w:val="24"/>
          <w:szCs w:val="24"/>
        </w:rPr>
      </w:pPr>
      <w:r>
        <w:rPr>
          <w:sz w:val="24"/>
          <w:szCs w:val="24"/>
        </w:rPr>
        <w:t>2</w:t>
      </w:r>
      <w:r>
        <w:rPr>
          <w:rFonts w:hint="eastAsia"/>
          <w:sz w:val="24"/>
          <w:szCs w:val="24"/>
        </w:rPr>
        <w:t>、负责向乙方验收并确认货物的有关规格、产品款式、质量、安装等；</w:t>
      </w:r>
    </w:p>
    <w:p>
      <w:pPr>
        <w:spacing w:line="360" w:lineRule="auto"/>
        <w:ind w:right="210" w:rightChars="100" w:firstLine="480" w:firstLineChars="200"/>
        <w:rPr>
          <w:sz w:val="24"/>
          <w:szCs w:val="24"/>
        </w:rPr>
      </w:pPr>
      <w:r>
        <w:rPr>
          <w:sz w:val="24"/>
          <w:szCs w:val="24"/>
        </w:rPr>
        <w:t>3</w:t>
      </w:r>
      <w:r>
        <w:rPr>
          <w:rFonts w:hint="eastAsia"/>
          <w:sz w:val="24"/>
          <w:szCs w:val="24"/>
        </w:rPr>
        <w:t>、对乙方需要确认的内容，甲方应在</w:t>
      </w:r>
      <w:r>
        <w:rPr>
          <w:sz w:val="24"/>
          <w:szCs w:val="24"/>
        </w:rPr>
        <w:t>48</w:t>
      </w:r>
      <w:r>
        <w:rPr>
          <w:rFonts w:hint="eastAsia"/>
          <w:sz w:val="24"/>
          <w:szCs w:val="24"/>
        </w:rPr>
        <w:t>小时内给以确认或提出修改意见。如在</w:t>
      </w:r>
      <w:r>
        <w:rPr>
          <w:sz w:val="24"/>
          <w:szCs w:val="24"/>
        </w:rPr>
        <w:t>48</w:t>
      </w:r>
      <w:r>
        <w:rPr>
          <w:rFonts w:hint="eastAsia"/>
          <w:sz w:val="24"/>
          <w:szCs w:val="24"/>
        </w:rPr>
        <w:t>小时内不能确认，供货时间得以顺延。</w:t>
      </w:r>
    </w:p>
    <w:p>
      <w:pPr>
        <w:spacing w:line="360" w:lineRule="auto"/>
        <w:ind w:right="210" w:rightChars="100" w:firstLine="480" w:firstLineChars="200"/>
        <w:rPr>
          <w:sz w:val="24"/>
          <w:szCs w:val="24"/>
        </w:rPr>
      </w:pPr>
      <w:bookmarkStart w:id="48" w:name="_Toc14680_WPSOffice_Level2"/>
      <w:r>
        <w:rPr>
          <w:sz w:val="24"/>
          <w:szCs w:val="24"/>
        </w:rPr>
        <w:t>(</w:t>
      </w:r>
      <w:r>
        <w:rPr>
          <w:rFonts w:hint="eastAsia"/>
          <w:sz w:val="24"/>
          <w:szCs w:val="24"/>
        </w:rPr>
        <w:t>二</w:t>
      </w:r>
      <w:r>
        <w:rPr>
          <w:sz w:val="24"/>
          <w:szCs w:val="24"/>
        </w:rPr>
        <w:t xml:space="preserve">) </w:t>
      </w:r>
      <w:r>
        <w:rPr>
          <w:rFonts w:hint="eastAsia"/>
          <w:sz w:val="24"/>
          <w:szCs w:val="24"/>
        </w:rPr>
        <w:t>乙方义务</w:t>
      </w:r>
      <w:bookmarkEnd w:id="48"/>
    </w:p>
    <w:p>
      <w:pPr>
        <w:spacing w:line="360" w:lineRule="auto"/>
        <w:ind w:right="210" w:rightChars="100" w:firstLine="480" w:firstLineChars="200"/>
        <w:rPr>
          <w:sz w:val="24"/>
          <w:szCs w:val="24"/>
        </w:rPr>
      </w:pPr>
      <w:r>
        <w:rPr>
          <w:sz w:val="24"/>
          <w:szCs w:val="24"/>
        </w:rPr>
        <w:t>1</w:t>
      </w:r>
      <w:r>
        <w:rPr>
          <w:rFonts w:hint="eastAsia"/>
          <w:sz w:val="24"/>
          <w:szCs w:val="24"/>
        </w:rPr>
        <w:t>、乙方按本合同的约定时间及标准进行供货及服务；</w:t>
      </w:r>
    </w:p>
    <w:p>
      <w:pPr>
        <w:spacing w:line="360" w:lineRule="auto"/>
        <w:ind w:right="210" w:rightChars="100" w:firstLine="480" w:firstLineChars="200"/>
        <w:rPr>
          <w:sz w:val="24"/>
          <w:szCs w:val="24"/>
        </w:rPr>
      </w:pPr>
      <w:r>
        <w:rPr>
          <w:sz w:val="24"/>
          <w:szCs w:val="24"/>
        </w:rPr>
        <w:t>2</w:t>
      </w:r>
      <w:r>
        <w:rPr>
          <w:rFonts w:hint="eastAsia"/>
          <w:sz w:val="24"/>
          <w:szCs w:val="24"/>
        </w:rPr>
        <w:t>、货物应满足甲方需求及本合同的约定，具体以实物为准；</w:t>
      </w:r>
    </w:p>
    <w:p>
      <w:pPr>
        <w:spacing w:line="360" w:lineRule="auto"/>
        <w:ind w:right="210" w:rightChars="100" w:firstLine="480" w:firstLineChars="200"/>
        <w:rPr>
          <w:sz w:val="24"/>
          <w:szCs w:val="24"/>
        </w:rPr>
      </w:pPr>
      <w:r>
        <w:rPr>
          <w:sz w:val="24"/>
          <w:szCs w:val="24"/>
        </w:rPr>
        <w:t>3</w:t>
      </w:r>
      <w:r>
        <w:rPr>
          <w:rFonts w:hint="eastAsia"/>
          <w:sz w:val="24"/>
          <w:szCs w:val="24"/>
        </w:rPr>
        <w:t>、如在验收过程中发现货物存在质量不合格、不符合有关国家或行业标准或与甲方《报价清单》不符等问题，乙方须按照甲方的要求在</w:t>
      </w:r>
      <w:r>
        <w:rPr>
          <w:sz w:val="24"/>
          <w:szCs w:val="24"/>
        </w:rPr>
        <w:t>10</w:t>
      </w:r>
      <w:r>
        <w:rPr>
          <w:rFonts w:hint="eastAsia"/>
          <w:sz w:val="24"/>
          <w:szCs w:val="24"/>
        </w:rPr>
        <w:t>个日历日内予以免费更换或退货，否则，乙方应按照第六条第（一）款向甲方承担违约责任。</w:t>
      </w:r>
    </w:p>
    <w:p>
      <w:pPr>
        <w:spacing w:line="360" w:lineRule="auto"/>
        <w:ind w:right="210" w:rightChars="100" w:firstLine="482" w:firstLineChars="200"/>
        <w:rPr>
          <w:b/>
          <w:sz w:val="24"/>
          <w:szCs w:val="24"/>
        </w:rPr>
      </w:pPr>
      <w:bookmarkStart w:id="49" w:name="_Toc11843_WPSOffice_Level1"/>
      <w:r>
        <w:rPr>
          <w:rFonts w:hint="eastAsia"/>
          <w:b/>
          <w:sz w:val="24"/>
          <w:szCs w:val="24"/>
        </w:rPr>
        <w:t>六、违约责任</w:t>
      </w:r>
      <w:bookmarkEnd w:id="49"/>
    </w:p>
    <w:p>
      <w:pPr>
        <w:spacing w:line="360" w:lineRule="auto"/>
        <w:ind w:right="210" w:rightChars="100" w:firstLine="480" w:firstLineChars="200"/>
        <w:rPr>
          <w:sz w:val="24"/>
          <w:szCs w:val="24"/>
        </w:rPr>
      </w:pPr>
      <w:r>
        <w:rPr>
          <w:rFonts w:hint="eastAsia"/>
          <w:sz w:val="24"/>
          <w:szCs w:val="24"/>
        </w:rPr>
        <w:t>（一）乙方未按合同约定交期按时交货、安装或交付相关的技术资料的，每逾期一天则相应应向甲方支付合同总额的</w:t>
      </w:r>
      <w:r>
        <w:rPr>
          <w:sz w:val="24"/>
          <w:szCs w:val="24"/>
        </w:rPr>
        <w:t>3‰</w:t>
      </w:r>
      <w:r>
        <w:rPr>
          <w:rFonts w:hint="eastAsia"/>
          <w:sz w:val="24"/>
          <w:szCs w:val="24"/>
        </w:rPr>
        <w:t>作为违约金，逾期达</w:t>
      </w:r>
      <w:r>
        <w:rPr>
          <w:sz w:val="24"/>
          <w:szCs w:val="24"/>
        </w:rPr>
        <w:t>20</w:t>
      </w:r>
      <w:r>
        <w:rPr>
          <w:rFonts w:hint="eastAsia"/>
          <w:sz w:val="24"/>
          <w:szCs w:val="24"/>
        </w:rPr>
        <w:t>个日历日的，甲方有权单方解除合同，没收全部履约保证金。乙方应退还已支付的货款，并另行支付合同总金额</w:t>
      </w:r>
      <w:r>
        <w:rPr>
          <w:sz w:val="24"/>
          <w:szCs w:val="24"/>
        </w:rPr>
        <w:t>20%</w:t>
      </w:r>
      <w:r>
        <w:rPr>
          <w:rFonts w:hint="eastAsia"/>
          <w:sz w:val="24"/>
          <w:szCs w:val="24"/>
        </w:rPr>
        <w:t>的违约金，违约金不足以赔偿因此给甲方造成的损失的，甲方有权另行追偿。</w:t>
      </w:r>
    </w:p>
    <w:p>
      <w:pPr>
        <w:spacing w:line="360" w:lineRule="auto"/>
        <w:ind w:right="210" w:rightChars="100" w:firstLine="480" w:firstLineChars="200"/>
        <w:rPr>
          <w:sz w:val="24"/>
          <w:szCs w:val="24"/>
        </w:rPr>
      </w:pPr>
      <w:r>
        <w:rPr>
          <w:rFonts w:hint="eastAsia"/>
          <w:sz w:val="24"/>
          <w:szCs w:val="24"/>
        </w:rPr>
        <w:t>（二）甲方未按合同约定日期按时付款的，每逾期一天则相应应向乙方支付未付款总额的</w:t>
      </w:r>
      <w:r>
        <w:rPr>
          <w:sz w:val="24"/>
          <w:szCs w:val="24"/>
        </w:rPr>
        <w:t>3‰</w:t>
      </w:r>
      <w:r>
        <w:rPr>
          <w:rFonts w:hint="eastAsia"/>
          <w:sz w:val="24"/>
          <w:szCs w:val="24"/>
        </w:rPr>
        <w:t>作为违约赔偿金，逾期达</w:t>
      </w:r>
      <w:r>
        <w:rPr>
          <w:sz w:val="24"/>
          <w:szCs w:val="24"/>
        </w:rPr>
        <w:t>20</w:t>
      </w:r>
      <w:r>
        <w:rPr>
          <w:rFonts w:hint="eastAsia"/>
          <w:sz w:val="24"/>
          <w:szCs w:val="24"/>
        </w:rPr>
        <w:t>个日历日的，乙方有权单方终止合同并要求甲方赔偿一切损失。</w:t>
      </w:r>
    </w:p>
    <w:p>
      <w:pPr>
        <w:spacing w:line="360" w:lineRule="auto"/>
        <w:ind w:right="210" w:rightChars="100" w:firstLine="480" w:firstLineChars="200"/>
        <w:rPr>
          <w:sz w:val="24"/>
          <w:szCs w:val="24"/>
        </w:rPr>
      </w:pPr>
      <w:r>
        <w:rPr>
          <w:rFonts w:hint="eastAsia"/>
          <w:sz w:val="24"/>
          <w:szCs w:val="24"/>
        </w:rPr>
        <w:t>（三）因一方或双方遇不可抗力不能继续履行合同时，双方互免承担违约责任，可在结清已发生费用后，解除合同。</w:t>
      </w:r>
    </w:p>
    <w:p>
      <w:pPr>
        <w:spacing w:line="360" w:lineRule="auto"/>
        <w:ind w:right="210" w:rightChars="100" w:firstLine="482" w:firstLineChars="200"/>
        <w:rPr>
          <w:b/>
          <w:bCs/>
          <w:sz w:val="24"/>
          <w:szCs w:val="24"/>
        </w:rPr>
      </w:pPr>
      <w:bookmarkStart w:id="50" w:name="_Toc4307_WPSOffice_Level1"/>
      <w:r>
        <w:rPr>
          <w:rFonts w:hint="eastAsia"/>
          <w:b/>
          <w:bCs/>
          <w:sz w:val="24"/>
          <w:szCs w:val="24"/>
        </w:rPr>
        <w:t>七、不可抗力</w:t>
      </w:r>
      <w:bookmarkEnd w:id="50"/>
    </w:p>
    <w:p>
      <w:pPr>
        <w:spacing w:line="360" w:lineRule="auto"/>
        <w:ind w:right="210" w:rightChars="100" w:firstLine="480" w:firstLineChars="200"/>
        <w:rPr>
          <w:sz w:val="24"/>
          <w:szCs w:val="24"/>
        </w:rPr>
      </w:pPr>
      <w:r>
        <w:rPr>
          <w:rFonts w:hint="eastAsia"/>
          <w:sz w:val="24"/>
          <w:szCs w:val="24"/>
        </w:rPr>
        <w:t>（一）不可抗力指战争、严重火灾、洪水、台风、地震等或其它双方认定的不可抗力事件。</w:t>
      </w:r>
    </w:p>
    <w:p>
      <w:pPr>
        <w:spacing w:line="360" w:lineRule="auto"/>
        <w:ind w:right="210" w:rightChars="100" w:firstLine="480" w:firstLineChars="200"/>
        <w:rPr>
          <w:sz w:val="24"/>
          <w:szCs w:val="24"/>
        </w:rPr>
      </w:pPr>
      <w:r>
        <w:rPr>
          <w:rFonts w:hint="eastAsia"/>
          <w:sz w:val="24"/>
          <w:szCs w:val="24"/>
        </w:rPr>
        <w:t>（二）签约双方中任何一方由于不可抗力影响合同执行时，发生不可抗力一方应尽快将事故通知另一方。在此情况下，乙方仍然有责任采取必要的措施加速供货，双方应通过友好协商尽快解决本合同的执行问题。</w:t>
      </w:r>
    </w:p>
    <w:p>
      <w:pPr>
        <w:spacing w:line="360" w:lineRule="auto"/>
        <w:ind w:firstLine="482" w:firstLineChars="200"/>
        <w:rPr>
          <w:b/>
          <w:sz w:val="24"/>
          <w:szCs w:val="24"/>
        </w:rPr>
      </w:pPr>
      <w:bookmarkStart w:id="51" w:name="_Toc2393_WPSOffice_Level1"/>
      <w:r>
        <w:rPr>
          <w:rFonts w:hint="eastAsia"/>
          <w:b/>
          <w:sz w:val="24"/>
          <w:szCs w:val="24"/>
        </w:rPr>
        <w:t>八、争议的解决</w:t>
      </w:r>
      <w:bookmarkEnd w:id="51"/>
    </w:p>
    <w:p>
      <w:pPr>
        <w:spacing w:line="360" w:lineRule="auto"/>
        <w:ind w:firstLine="480" w:firstLineChars="200"/>
        <w:rPr>
          <w:sz w:val="24"/>
          <w:szCs w:val="24"/>
        </w:rPr>
      </w:pPr>
      <w:r>
        <w:rPr>
          <w:rFonts w:hint="eastAsia"/>
          <w:sz w:val="24"/>
          <w:szCs w:val="24"/>
        </w:rPr>
        <w:t>因履行本合同发生的任何争议，双方本着友好互利的原则协商解决。协商不成时应向广州仲裁委员会东莞分会提起仲裁。除有争议的部分外，双方应继续履行本合同所约定的义务。</w:t>
      </w:r>
    </w:p>
    <w:p>
      <w:pPr>
        <w:spacing w:line="360" w:lineRule="auto"/>
        <w:ind w:firstLine="482" w:firstLineChars="200"/>
        <w:rPr>
          <w:b/>
          <w:sz w:val="24"/>
          <w:szCs w:val="24"/>
        </w:rPr>
      </w:pPr>
      <w:bookmarkStart w:id="52" w:name="_Toc27346_WPSOffice_Level1"/>
      <w:r>
        <w:rPr>
          <w:rFonts w:hint="eastAsia"/>
          <w:b/>
          <w:sz w:val="24"/>
          <w:szCs w:val="24"/>
        </w:rPr>
        <w:t>九、其它约定</w:t>
      </w:r>
      <w:bookmarkEnd w:id="52"/>
    </w:p>
    <w:p>
      <w:pPr>
        <w:spacing w:line="360" w:lineRule="auto"/>
        <w:ind w:firstLine="480" w:firstLineChars="200"/>
        <w:rPr>
          <w:sz w:val="24"/>
          <w:szCs w:val="24"/>
        </w:rPr>
      </w:pPr>
      <w:r>
        <w:rPr>
          <w:rFonts w:hint="eastAsia"/>
          <w:sz w:val="24"/>
          <w:szCs w:val="24"/>
        </w:rPr>
        <w:t>（一）本合同任何内容的修改，须由双方进行协商，并另行签订补充协议或书面文件，所签订的补充协议或相关合同附件均为本合同不可分割部分，与本合同具有同等法律效力。任何一方自行更改或解除合同的，按违约处理；合同中未尽事项，由双方协商另行签订补充协议。</w:t>
      </w:r>
    </w:p>
    <w:p>
      <w:pPr>
        <w:spacing w:line="360" w:lineRule="auto"/>
        <w:ind w:firstLine="480" w:firstLineChars="200"/>
        <w:rPr>
          <w:sz w:val="24"/>
          <w:szCs w:val="24"/>
        </w:rPr>
      </w:pPr>
      <w:r>
        <w:rPr>
          <w:rFonts w:hint="eastAsia"/>
          <w:sz w:val="24"/>
          <w:szCs w:val="24"/>
        </w:rPr>
        <w:t>（二）任何一方未经另一方的书面同意，均不得将本合同的权利、义务、利益转移给第三方。</w:t>
      </w:r>
    </w:p>
    <w:p>
      <w:pPr>
        <w:spacing w:line="360" w:lineRule="auto"/>
        <w:ind w:firstLine="480" w:firstLineChars="200"/>
        <w:rPr>
          <w:sz w:val="24"/>
          <w:szCs w:val="24"/>
        </w:rPr>
      </w:pPr>
      <w:r>
        <w:rPr>
          <w:rFonts w:hint="eastAsia"/>
          <w:sz w:val="24"/>
          <w:szCs w:val="24"/>
        </w:rPr>
        <w:t>（三）本合同一式陆份，甲方执肆份、乙方执贰份。本合同双方代表签字盖章后生效，合同履行完毕后自行失效。</w:t>
      </w:r>
    </w:p>
    <w:p>
      <w:pPr>
        <w:spacing w:line="360" w:lineRule="auto"/>
        <w:ind w:firstLine="480" w:firstLineChars="200"/>
        <w:rPr>
          <w:sz w:val="24"/>
          <w:szCs w:val="24"/>
        </w:rPr>
      </w:pPr>
      <w:r>
        <w:rPr>
          <w:rFonts w:hint="eastAsia"/>
          <w:sz w:val="24"/>
          <w:szCs w:val="24"/>
        </w:rPr>
        <w:t>（四）本合同附件：</w:t>
      </w:r>
    </w:p>
    <w:p>
      <w:pPr>
        <w:spacing w:line="360" w:lineRule="auto"/>
        <w:ind w:firstLine="480" w:firstLineChars="200"/>
        <w:rPr>
          <w:sz w:val="24"/>
          <w:szCs w:val="24"/>
        </w:rPr>
      </w:pPr>
      <w:bookmarkStart w:id="53" w:name="_Toc8760_WPSOffice_Level1"/>
      <w:r>
        <w:rPr>
          <w:rFonts w:hint="eastAsia"/>
          <w:sz w:val="24"/>
          <w:szCs w:val="24"/>
        </w:rPr>
        <w:t>附件</w:t>
      </w:r>
      <w:r>
        <w:rPr>
          <w:sz w:val="24"/>
          <w:szCs w:val="24"/>
        </w:rPr>
        <w:t>1</w:t>
      </w:r>
      <w:r>
        <w:rPr>
          <w:rFonts w:hint="eastAsia"/>
          <w:sz w:val="24"/>
          <w:szCs w:val="24"/>
        </w:rPr>
        <w:t>：《报价清单》</w:t>
      </w:r>
      <w:bookmarkEnd w:id="53"/>
    </w:p>
    <w:p>
      <w:pPr>
        <w:spacing w:line="360" w:lineRule="auto"/>
        <w:ind w:firstLine="480" w:firstLineChars="200"/>
        <w:rPr>
          <w:sz w:val="24"/>
          <w:szCs w:val="24"/>
        </w:rPr>
      </w:pPr>
      <w:bookmarkStart w:id="54" w:name="_Toc29124_WPSOffice_Level1"/>
      <w:r>
        <w:rPr>
          <w:rFonts w:hint="eastAsia"/>
          <w:sz w:val="24"/>
          <w:szCs w:val="24"/>
        </w:rPr>
        <w:t>附件</w:t>
      </w:r>
      <w:r>
        <w:rPr>
          <w:sz w:val="24"/>
          <w:szCs w:val="24"/>
        </w:rPr>
        <w:t>2</w:t>
      </w:r>
      <w:r>
        <w:rPr>
          <w:rFonts w:hint="eastAsia"/>
          <w:sz w:val="24"/>
          <w:szCs w:val="24"/>
        </w:rPr>
        <w:t>：《阳光合作协议》</w:t>
      </w:r>
      <w:bookmarkEnd w:id="54"/>
    </w:p>
    <w:p>
      <w:pPr>
        <w:spacing w:line="360" w:lineRule="auto"/>
        <w:ind w:firstLine="480" w:firstLineChars="200"/>
        <w:rPr>
          <w:sz w:val="24"/>
          <w:szCs w:val="24"/>
        </w:rPr>
      </w:pPr>
      <w:r>
        <w:rPr>
          <w:rFonts w:hint="eastAsia"/>
          <w:sz w:val="24"/>
          <w:szCs w:val="24"/>
        </w:rPr>
        <w:t>（以下无正文）</w:t>
      </w:r>
    </w:p>
    <w:p>
      <w:pPr>
        <w:spacing w:line="360" w:lineRule="auto"/>
        <w:rPr>
          <w:sz w:val="24"/>
          <w:szCs w:val="24"/>
        </w:rPr>
      </w:pPr>
      <w:r>
        <w:rPr>
          <w:sz w:val="24"/>
          <w:szCs w:val="24"/>
        </w:rPr>
        <w:t xml:space="preserve"> </w:t>
      </w:r>
    </w:p>
    <w:p>
      <w:pPr>
        <w:spacing w:line="360" w:lineRule="auto"/>
        <w:rPr>
          <w:sz w:val="24"/>
          <w:szCs w:val="24"/>
        </w:rPr>
      </w:pPr>
    </w:p>
    <w:p>
      <w:pPr>
        <w:spacing w:line="360" w:lineRule="auto"/>
        <w:ind w:firstLine="240" w:firstLineChars="100"/>
        <w:rPr>
          <w:sz w:val="24"/>
          <w:szCs w:val="24"/>
        </w:rPr>
      </w:pPr>
      <w:r>
        <w:rPr>
          <w:rFonts w:hint="eastAsia"/>
          <w:sz w:val="24"/>
          <w:szCs w:val="24"/>
        </w:rPr>
        <w:t>甲方（盖章）：</w:t>
      </w:r>
      <w:r>
        <w:rPr>
          <w:sz w:val="24"/>
          <w:szCs w:val="24"/>
        </w:rPr>
        <w:t xml:space="preserve">                     </w:t>
      </w:r>
      <w:r>
        <w:rPr>
          <w:rFonts w:hint="eastAsia"/>
          <w:sz w:val="24"/>
          <w:szCs w:val="24"/>
        </w:rPr>
        <w:t>乙方（盖章）：</w:t>
      </w:r>
    </w:p>
    <w:p>
      <w:pPr>
        <w:spacing w:line="360" w:lineRule="auto"/>
        <w:ind w:firstLine="240" w:firstLineChars="100"/>
        <w:rPr>
          <w:sz w:val="24"/>
          <w:szCs w:val="24"/>
        </w:rPr>
      </w:pPr>
    </w:p>
    <w:p>
      <w:pPr>
        <w:spacing w:line="360" w:lineRule="auto"/>
        <w:ind w:firstLine="240" w:firstLineChars="100"/>
        <w:rPr>
          <w:sz w:val="24"/>
          <w:szCs w:val="24"/>
        </w:rPr>
      </w:pPr>
      <w:r>
        <w:rPr>
          <w:rFonts w:hint="eastAsia"/>
          <w:sz w:val="24"/>
          <w:szCs w:val="24"/>
        </w:rPr>
        <w:t>法定代表人（签章）：</w:t>
      </w:r>
      <w:r>
        <w:rPr>
          <w:sz w:val="24"/>
          <w:szCs w:val="24"/>
        </w:rPr>
        <w:t xml:space="preserve">               </w:t>
      </w:r>
      <w:r>
        <w:rPr>
          <w:rFonts w:hint="eastAsia"/>
          <w:sz w:val="24"/>
          <w:szCs w:val="24"/>
        </w:rPr>
        <w:t>法定代表人（签章）：</w:t>
      </w:r>
    </w:p>
    <w:p>
      <w:pPr>
        <w:spacing w:line="360" w:lineRule="auto"/>
        <w:ind w:firstLine="240" w:firstLineChars="100"/>
        <w:rPr>
          <w:sz w:val="24"/>
          <w:szCs w:val="24"/>
        </w:rPr>
      </w:pPr>
    </w:p>
    <w:p>
      <w:pPr>
        <w:spacing w:line="360" w:lineRule="auto"/>
        <w:ind w:firstLine="240" w:firstLineChars="100"/>
        <w:rPr>
          <w:sz w:val="24"/>
          <w:szCs w:val="24"/>
        </w:rPr>
      </w:pPr>
      <w:r>
        <w:rPr>
          <w:rFonts w:hint="eastAsia"/>
          <w:sz w:val="24"/>
          <w:szCs w:val="24"/>
        </w:rPr>
        <w:t>或授权代表人（签字）：</w:t>
      </w:r>
      <w:r>
        <w:rPr>
          <w:sz w:val="24"/>
          <w:szCs w:val="24"/>
        </w:rPr>
        <w:t xml:space="preserve">             </w:t>
      </w:r>
      <w:r>
        <w:rPr>
          <w:rFonts w:hint="eastAsia"/>
          <w:sz w:val="24"/>
          <w:szCs w:val="24"/>
        </w:rPr>
        <w:t>或授权代表人（签字）：</w:t>
      </w:r>
    </w:p>
    <w:p>
      <w:pPr>
        <w:spacing w:line="360" w:lineRule="auto"/>
        <w:ind w:left="4290" w:leftChars="100" w:hanging="4080" w:hangingChars="1700"/>
        <w:rPr>
          <w:sz w:val="24"/>
          <w:szCs w:val="24"/>
        </w:rPr>
      </w:pPr>
      <w:r>
        <w:rPr>
          <w:sz w:val="24"/>
          <w:szCs w:val="24"/>
        </w:rPr>
        <w:t xml:space="preserve">                                  </w:t>
      </w:r>
    </w:p>
    <w:p>
      <w:pPr>
        <w:spacing w:line="360" w:lineRule="auto"/>
        <w:ind w:left="4410" w:leftChars="2100"/>
        <w:rPr>
          <w:sz w:val="24"/>
          <w:szCs w:val="24"/>
        </w:rPr>
      </w:pPr>
      <w:r>
        <w:rPr>
          <w:rFonts w:hint="eastAsia"/>
          <w:sz w:val="24"/>
          <w:szCs w:val="24"/>
        </w:rPr>
        <w:t>地址：</w:t>
      </w:r>
      <w:r>
        <w:rPr>
          <w:sz w:val="24"/>
          <w:szCs w:val="24"/>
        </w:rPr>
        <w:t xml:space="preserve"> </w:t>
      </w:r>
    </w:p>
    <w:p>
      <w:pPr>
        <w:spacing w:line="360" w:lineRule="auto"/>
        <w:ind w:left="4200" w:leftChars="2000" w:firstLine="240" w:firstLineChars="100"/>
        <w:rPr>
          <w:sz w:val="24"/>
          <w:szCs w:val="24"/>
        </w:rPr>
      </w:pPr>
    </w:p>
    <w:p>
      <w:pPr>
        <w:spacing w:line="360" w:lineRule="auto"/>
        <w:ind w:left="4200" w:leftChars="2000" w:firstLine="240" w:firstLineChars="100"/>
        <w:rPr>
          <w:sz w:val="24"/>
          <w:szCs w:val="24"/>
        </w:rPr>
      </w:pPr>
      <w:r>
        <w:rPr>
          <w:rFonts w:hint="eastAsia"/>
          <w:sz w:val="24"/>
          <w:szCs w:val="24"/>
        </w:rPr>
        <w:t>电话：</w:t>
      </w:r>
    </w:p>
    <w:p>
      <w:pPr>
        <w:spacing w:line="360" w:lineRule="auto"/>
        <w:ind w:firstLine="240" w:firstLineChars="100"/>
        <w:rPr>
          <w:sz w:val="24"/>
          <w:szCs w:val="24"/>
        </w:rPr>
      </w:pPr>
    </w:p>
    <w:p>
      <w:pPr>
        <w:spacing w:line="360" w:lineRule="auto"/>
        <w:ind w:firstLine="240" w:firstLineChars="100"/>
        <w:rPr>
          <w:sz w:val="24"/>
          <w:szCs w:val="24"/>
        </w:rPr>
      </w:pPr>
      <w:r>
        <w:rPr>
          <w:rFonts w:hint="eastAsia"/>
          <w:sz w:val="24"/>
          <w:szCs w:val="24"/>
        </w:rPr>
        <w:t>签约地点：东莞市</w:t>
      </w:r>
    </w:p>
    <w:p>
      <w:pPr>
        <w:spacing w:line="360" w:lineRule="auto"/>
        <w:ind w:firstLine="240" w:firstLineChars="100"/>
        <w:rPr>
          <w:b/>
          <w:bCs/>
          <w:sz w:val="24"/>
          <w:szCs w:val="24"/>
        </w:rPr>
      </w:pPr>
      <w:r>
        <w:rPr>
          <w:rFonts w:hint="eastAsia"/>
          <w:sz w:val="24"/>
          <w:szCs w:val="24"/>
        </w:rPr>
        <w:t>签订时间：</w:t>
      </w:r>
      <w:r>
        <w:rPr>
          <w:sz w:val="24"/>
          <w:szCs w:val="24"/>
        </w:rPr>
        <w:t>2021</w:t>
      </w:r>
      <w:r>
        <w:rPr>
          <w:rFonts w:hint="eastAsia"/>
          <w:sz w:val="24"/>
          <w:szCs w:val="24"/>
        </w:rPr>
        <w:t>年</w:t>
      </w:r>
      <w:r>
        <w:rPr>
          <w:sz w:val="24"/>
          <w:szCs w:val="24"/>
        </w:rPr>
        <w:t xml:space="preserve">  </w:t>
      </w:r>
      <w:r>
        <w:rPr>
          <w:rFonts w:hint="eastAsia"/>
          <w:sz w:val="24"/>
          <w:szCs w:val="24"/>
        </w:rPr>
        <w:t>月</w:t>
      </w:r>
      <w:r>
        <w:rPr>
          <w:sz w:val="24"/>
          <w:szCs w:val="24"/>
        </w:rPr>
        <w:t xml:space="preserve">  </w:t>
      </w:r>
      <w:r>
        <w:rPr>
          <w:rFonts w:hint="eastAsia"/>
          <w:sz w:val="24"/>
          <w:szCs w:val="24"/>
        </w:rPr>
        <w:t>日</w:t>
      </w:r>
    </w:p>
    <w:p>
      <w:pPr>
        <w:spacing w:line="360" w:lineRule="auto"/>
        <w:rPr>
          <w:b/>
          <w:bCs/>
          <w:sz w:val="24"/>
          <w:szCs w:val="24"/>
        </w:rPr>
      </w:pPr>
      <w:r>
        <w:rPr>
          <w:b/>
          <w:bCs/>
          <w:sz w:val="24"/>
          <w:szCs w:val="24"/>
        </w:rPr>
        <w:br w:type="page"/>
      </w:r>
      <w:bookmarkStart w:id="55" w:name="_Toc18006_WPSOffice_Level1"/>
      <w:r>
        <w:rPr>
          <w:rFonts w:hint="eastAsia"/>
          <w:b/>
          <w:bCs/>
          <w:sz w:val="24"/>
          <w:szCs w:val="24"/>
        </w:rPr>
        <w:t>附件</w:t>
      </w:r>
      <w:r>
        <w:rPr>
          <w:b/>
          <w:bCs/>
          <w:sz w:val="24"/>
          <w:szCs w:val="24"/>
        </w:rPr>
        <w:t>1</w:t>
      </w:r>
      <w:r>
        <w:rPr>
          <w:rFonts w:hint="eastAsia"/>
          <w:b/>
          <w:bCs/>
          <w:sz w:val="24"/>
          <w:szCs w:val="24"/>
        </w:rPr>
        <w:t>：《报价清单》</w:t>
      </w:r>
      <w:bookmarkEnd w:id="55"/>
      <w:r>
        <w:rPr>
          <w:rFonts w:hint="eastAsia"/>
          <w:b/>
          <w:bCs/>
          <w:sz w:val="24"/>
          <w:szCs w:val="24"/>
        </w:rPr>
        <w:t>　</w:t>
      </w:r>
    </w:p>
    <w:p>
      <w:pPr>
        <w:widowControl/>
        <w:spacing w:line="360" w:lineRule="auto"/>
        <w:rPr>
          <w:rFonts w:eastAsia="仿宋_GB2312"/>
          <w:sz w:val="32"/>
          <w:szCs w:val="32"/>
        </w:rPr>
      </w:pPr>
      <w:r>
        <w:rPr>
          <w:sz w:val="32"/>
          <w:szCs w:val="32"/>
        </w:rPr>
        <w:br w:type="page"/>
      </w:r>
    </w:p>
    <w:p>
      <w:pPr>
        <w:spacing w:line="360" w:lineRule="auto"/>
        <w:rPr>
          <w:b/>
          <w:bCs/>
          <w:sz w:val="24"/>
          <w:szCs w:val="24"/>
        </w:rPr>
      </w:pPr>
      <w:bookmarkStart w:id="56" w:name="_Toc20913_WPSOffice_Level1"/>
      <w:r>
        <w:rPr>
          <w:rFonts w:hint="eastAsia"/>
          <w:b/>
          <w:bCs/>
          <w:sz w:val="24"/>
          <w:szCs w:val="24"/>
        </w:rPr>
        <w:t>附件</w:t>
      </w:r>
      <w:r>
        <w:rPr>
          <w:b/>
          <w:bCs/>
          <w:sz w:val="24"/>
          <w:szCs w:val="24"/>
        </w:rPr>
        <w:t>2</w:t>
      </w:r>
      <w:r>
        <w:rPr>
          <w:rFonts w:hint="eastAsia"/>
          <w:b/>
          <w:bCs/>
          <w:sz w:val="24"/>
          <w:szCs w:val="24"/>
        </w:rPr>
        <w:t>：</w:t>
      </w:r>
      <w:bookmarkEnd w:id="56"/>
      <w:r>
        <w:rPr>
          <w:rFonts w:hint="eastAsia"/>
          <w:b/>
          <w:bCs/>
          <w:sz w:val="24"/>
          <w:szCs w:val="24"/>
        </w:rPr>
        <w:t>　</w:t>
      </w:r>
    </w:p>
    <w:p>
      <w:pPr>
        <w:spacing w:line="360" w:lineRule="auto"/>
        <w:jc w:val="center"/>
        <w:rPr>
          <w:rFonts w:eastAsia="方正小标宋简体"/>
          <w:b/>
          <w:color w:val="000000"/>
          <w:sz w:val="44"/>
          <w:szCs w:val="44"/>
        </w:rPr>
      </w:pPr>
      <w:bookmarkStart w:id="57" w:name="_Toc23645_WPSOffice_Level1"/>
      <w:r>
        <w:rPr>
          <w:rFonts w:hint="eastAsia" w:eastAsia="方正小标宋简体"/>
          <w:b/>
          <w:color w:val="000000"/>
          <w:sz w:val="44"/>
          <w:szCs w:val="44"/>
        </w:rPr>
        <w:t>阳光合作协议</w:t>
      </w:r>
      <w:bookmarkEnd w:id="57"/>
    </w:p>
    <w:p>
      <w:pPr>
        <w:spacing w:line="360" w:lineRule="auto"/>
        <w:rPr>
          <w:b/>
          <w:color w:val="000000"/>
          <w:sz w:val="28"/>
          <w:szCs w:val="28"/>
        </w:rPr>
      </w:pPr>
    </w:p>
    <w:p>
      <w:pPr>
        <w:spacing w:before="159" w:beforeLines="50" w:after="159" w:afterLines="50" w:line="360" w:lineRule="auto"/>
        <w:ind w:firstLine="480" w:firstLineChars="200"/>
        <w:contextualSpacing/>
        <w:rPr>
          <w:color w:val="000000"/>
          <w:sz w:val="24"/>
          <w:szCs w:val="24"/>
        </w:rPr>
      </w:pPr>
      <w:r>
        <w:rPr>
          <w:rFonts w:hint="eastAsia"/>
          <w:color w:val="000000"/>
          <w:sz w:val="24"/>
          <w:szCs w:val="24"/>
        </w:rPr>
        <w:t>甲方（采购方全称）：</w:t>
      </w:r>
      <w:r>
        <w:rPr>
          <w:color w:val="000000"/>
          <w:sz w:val="24"/>
          <w:szCs w:val="24"/>
        </w:rPr>
        <w:t xml:space="preserve"> </w:t>
      </w:r>
      <w:r>
        <w:rPr>
          <w:rFonts w:hint="eastAsia"/>
          <w:color w:val="000000"/>
          <w:sz w:val="24"/>
          <w:szCs w:val="24"/>
        </w:rPr>
        <w:t>东莞市新东欣环保投资有限公司</w:t>
      </w:r>
    </w:p>
    <w:p>
      <w:pPr>
        <w:spacing w:before="159" w:beforeLines="50" w:after="159" w:afterLines="50" w:line="360" w:lineRule="auto"/>
        <w:ind w:firstLine="480" w:firstLineChars="200"/>
        <w:contextualSpacing/>
        <w:rPr>
          <w:color w:val="000000"/>
          <w:sz w:val="24"/>
          <w:szCs w:val="24"/>
        </w:rPr>
      </w:pPr>
      <w:r>
        <w:rPr>
          <w:rFonts w:hint="eastAsia"/>
          <w:color w:val="000000"/>
          <w:sz w:val="24"/>
          <w:szCs w:val="24"/>
        </w:rPr>
        <w:t>乙方（供应方全称）：</w:t>
      </w:r>
      <w:r>
        <w:rPr>
          <w:color w:val="000000"/>
          <w:sz w:val="24"/>
          <w:szCs w:val="24"/>
        </w:rPr>
        <w:t xml:space="preserve">            </w:t>
      </w:r>
    </w:p>
    <w:p>
      <w:pPr>
        <w:spacing w:line="360" w:lineRule="auto"/>
        <w:jc w:val="left"/>
      </w:pPr>
      <w:r>
        <w:t xml:space="preserve">    </w:t>
      </w:r>
      <w:r>
        <w:rPr>
          <w:rFonts w:hint="eastAsia"/>
        </w:rPr>
        <w:t>甲乙双方于</w:t>
      </w:r>
      <w:r>
        <w:t>2021</w:t>
      </w:r>
      <w:r>
        <w:rPr>
          <w:rFonts w:hint="eastAsia"/>
        </w:rPr>
        <w:t>年</w:t>
      </w:r>
      <w:r>
        <w:t xml:space="preserve">  </w:t>
      </w:r>
      <w:r>
        <w:rPr>
          <w:rFonts w:hint="eastAsia"/>
        </w:rPr>
        <w:t>月</w:t>
      </w:r>
      <w:r>
        <w:t xml:space="preserve">  </w:t>
      </w:r>
      <w:r>
        <w:rPr>
          <w:rFonts w:hint="eastAsia"/>
        </w:rPr>
        <w:t>日签署了东莞市新东欣环保投资有限公司2021年10月实验耗材采购合同（以下简称原合同），为加强双方阳光合作，保证职员职业安全，甲乙双方经协商签定本协议并作为双方共同遵守的阳光合作行为准则。</w:t>
      </w:r>
    </w:p>
    <w:p>
      <w:pPr>
        <w:widowControl/>
        <w:numPr>
          <w:ilvl w:val="0"/>
          <w:numId w:val="3"/>
        </w:numPr>
        <w:spacing w:before="159" w:beforeLines="50" w:after="159" w:afterLines="50" w:line="360" w:lineRule="auto"/>
        <w:contextualSpacing/>
        <w:rPr>
          <w:b/>
        </w:rPr>
      </w:pPr>
      <w:bookmarkStart w:id="58" w:name="_Toc7762_WPSOffice_Level1"/>
      <w:r>
        <w:rPr>
          <w:rFonts w:hint="eastAsia"/>
          <w:b/>
        </w:rPr>
        <w:t>甲方责任</w:t>
      </w:r>
      <w:bookmarkEnd w:id="58"/>
    </w:p>
    <w:p>
      <w:pPr>
        <w:spacing w:before="159" w:beforeLines="50" w:after="159" w:afterLines="50" w:line="360" w:lineRule="auto"/>
        <w:ind w:left="105" w:leftChars="50" w:firstLine="420" w:firstLineChars="200"/>
        <w:contextualSpacing/>
      </w:pPr>
      <w:r>
        <w:t>1.</w:t>
      </w:r>
      <w:r>
        <w:rPr>
          <w:rFonts w:hint="eastAsia"/>
        </w:rPr>
        <w:t>甲方有责任向乙方介绍本单位有关采购管理通用原则和本协议的规定。</w:t>
      </w:r>
    </w:p>
    <w:p>
      <w:pPr>
        <w:spacing w:before="159" w:beforeLines="50" w:after="159" w:afterLines="50" w:line="360" w:lineRule="auto"/>
        <w:ind w:left="105" w:leftChars="50" w:firstLine="420" w:firstLineChars="200"/>
        <w:contextualSpacing/>
      </w:pPr>
      <w:r>
        <w:t>2.</w:t>
      </w:r>
      <w:r>
        <w:rPr>
          <w:rFonts w:hint="eastAsia"/>
        </w:rPr>
        <w:t>甲方有责任对本单位相关人员进行阳光合作教育。</w:t>
      </w:r>
    </w:p>
    <w:p>
      <w:pPr>
        <w:spacing w:before="159" w:beforeLines="50" w:after="159" w:afterLines="50" w:line="360" w:lineRule="auto"/>
        <w:ind w:left="105" w:leftChars="50" w:firstLine="420" w:firstLineChars="200"/>
        <w:contextualSpacing/>
      </w:pPr>
      <w:r>
        <w:t>3.</w:t>
      </w:r>
      <w:r>
        <w:rPr>
          <w:rFonts w:hint="eastAsia"/>
        </w:rPr>
        <w:t>甲方人员应严格遵守本单位有关阳光合作管理的规定，不得接受乙方任何形式的回扣、实物、现金、有价证券、礼券等有价物品，不得参加乙方提供的旅游或其他可能影响职务行为公正履行的活动。</w:t>
      </w:r>
      <w:r>
        <w:t xml:space="preserve"> </w:t>
      </w:r>
    </w:p>
    <w:p>
      <w:pPr>
        <w:spacing w:before="159" w:beforeLines="50" w:after="159" w:afterLines="50" w:line="360" w:lineRule="auto"/>
        <w:ind w:left="105" w:leftChars="50" w:firstLine="420" w:firstLineChars="200"/>
        <w:contextualSpacing/>
      </w:pPr>
      <w:r>
        <w:t>4.</w:t>
      </w:r>
      <w:r>
        <w:rPr>
          <w:rFonts w:hint="eastAsia"/>
        </w:rPr>
        <w:t>甲方人员如违反阳光合作管理制度及本协议规定，甲方视情节轻重、影响大小给予行政及经济处罚。</w:t>
      </w:r>
    </w:p>
    <w:p>
      <w:pPr>
        <w:spacing w:before="159" w:beforeLines="50" w:after="159" w:afterLines="50" w:line="360" w:lineRule="auto"/>
        <w:ind w:left="105" w:leftChars="50" w:firstLine="420" w:firstLineChars="200"/>
        <w:contextualSpacing/>
      </w:pPr>
      <w:r>
        <w:t>5</w:t>
      </w:r>
      <w:r>
        <w:rPr>
          <w:rFonts w:hint="eastAsia"/>
        </w:rPr>
        <w:t>．对于乙方举报甲方人员违反阳光合作规定的情况，甲方应及时进行调查，根据调查情况进行处理，并将调查结果向乙方反馈。</w:t>
      </w:r>
    </w:p>
    <w:p>
      <w:pPr>
        <w:spacing w:before="159" w:beforeLines="50" w:after="159" w:afterLines="50" w:line="360" w:lineRule="auto"/>
        <w:ind w:left="105" w:leftChars="50" w:firstLine="420" w:firstLineChars="200"/>
        <w:contextualSpacing/>
      </w:pPr>
      <w:r>
        <w:t>6.</w:t>
      </w:r>
      <w:r>
        <w:rPr>
          <w:rFonts w:hint="eastAsia"/>
        </w:rPr>
        <w:t>接受举报的一方应为举报方保密，不得对举报方进行报复，对举报属实和严格遵守《阳光合作协议》的合作方，在同等条件下给予后续合作的优先权。</w:t>
      </w:r>
    </w:p>
    <w:p>
      <w:pPr>
        <w:widowControl/>
        <w:numPr>
          <w:ilvl w:val="0"/>
          <w:numId w:val="3"/>
        </w:numPr>
        <w:spacing w:before="159" w:beforeLines="50" w:after="159" w:afterLines="50" w:line="360" w:lineRule="auto"/>
        <w:contextualSpacing/>
        <w:rPr>
          <w:b/>
        </w:rPr>
      </w:pPr>
      <w:bookmarkStart w:id="59" w:name="_Toc14834_WPSOffice_Level1"/>
      <w:r>
        <w:rPr>
          <w:rFonts w:hint="eastAsia"/>
          <w:b/>
        </w:rPr>
        <w:t>乙方责任</w:t>
      </w:r>
      <w:bookmarkEnd w:id="59"/>
    </w:p>
    <w:p>
      <w:pPr>
        <w:spacing w:before="159" w:beforeLines="50" w:after="159" w:afterLines="50" w:line="360" w:lineRule="auto"/>
        <w:ind w:left="105" w:leftChars="50" w:firstLine="420" w:firstLineChars="200"/>
        <w:contextualSpacing/>
      </w:pPr>
      <w:r>
        <w:t>1.</w:t>
      </w:r>
      <w:r>
        <w:rPr>
          <w:rFonts w:hint="eastAsia"/>
        </w:rPr>
        <w:t>乙方应保证乙方人员了解甲方有关采购管理通用原则和及本协议的规定，并遵照执行。</w:t>
      </w:r>
    </w:p>
    <w:p>
      <w:pPr>
        <w:spacing w:before="159" w:beforeLines="50" w:after="159" w:afterLines="50" w:line="360" w:lineRule="auto"/>
        <w:ind w:left="105" w:leftChars="50" w:firstLine="420" w:firstLineChars="200"/>
        <w:contextualSpacing/>
      </w:pPr>
      <w:r>
        <w:t>2.</w:t>
      </w:r>
      <w:r>
        <w:rPr>
          <w:rFonts w:hint="eastAsia"/>
        </w:rPr>
        <w:t>乙方不得以任何形式给予甲方人员回扣、赠送实物、现金、有价证券、礼券等有价物品或提供旅游等其他可能影响职务行为公正履行的活动（以下统称</w:t>
      </w:r>
      <w:r>
        <w:t>“</w:t>
      </w:r>
      <w:r>
        <w:rPr>
          <w:rFonts w:hint="eastAsia"/>
        </w:rPr>
        <w:t>财物</w:t>
      </w:r>
      <w:r>
        <w:t>”</w:t>
      </w:r>
      <w:r>
        <w:rPr>
          <w:rFonts w:hint="eastAsia"/>
        </w:rPr>
        <w:t>）。</w:t>
      </w:r>
    </w:p>
    <w:p>
      <w:pPr>
        <w:spacing w:before="159" w:beforeLines="50" w:after="159" w:afterLines="50" w:line="360" w:lineRule="auto"/>
        <w:ind w:left="105" w:leftChars="50" w:firstLine="420" w:firstLineChars="200"/>
        <w:contextualSpacing/>
      </w:pPr>
      <w:r>
        <w:t>3.</w:t>
      </w:r>
      <w:r>
        <w:rPr>
          <w:rFonts w:hint="eastAsia"/>
        </w:rPr>
        <w:t>乙方有责任接受甲方对乙方在合作期间阳光合作管理执行情况的监督，并对甲方相关调查工作主动配合。</w:t>
      </w:r>
    </w:p>
    <w:p>
      <w:pPr>
        <w:spacing w:before="159" w:beforeLines="50" w:after="159" w:afterLines="50" w:line="360" w:lineRule="auto"/>
        <w:ind w:left="105" w:leftChars="50" w:firstLine="420" w:firstLineChars="200"/>
        <w:contextualSpacing/>
      </w:pPr>
      <w:r>
        <w:t>4.</w:t>
      </w:r>
      <w:r>
        <w:rPr>
          <w:rFonts w:hint="eastAsia"/>
        </w:rPr>
        <w:t>乙方有义务就甲方人员任何形式的索取或收受财物行为及时向甲方（直接联系人为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w:t>
      </w:r>
      <w:r>
        <w:t>10%</w:t>
      </w:r>
      <w:r>
        <w:rPr>
          <w:rFonts w:hint="eastAsia"/>
        </w:rPr>
        <w:t>的违约金，并对乙方知情不报人员进行相应处罚；连续出现</w:t>
      </w:r>
      <w:r>
        <w:t>2</w:t>
      </w:r>
      <w:r>
        <w:rPr>
          <w:rFonts w:hint="eastAsia"/>
        </w:rPr>
        <w:t>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pPr>
        <w:spacing w:before="159" w:beforeLines="50" w:after="159" w:afterLines="50" w:line="360" w:lineRule="auto"/>
        <w:ind w:left="105" w:leftChars="50" w:firstLine="420" w:firstLineChars="200"/>
        <w:contextualSpacing/>
      </w:pPr>
      <w:r>
        <w:t>5</w:t>
      </w:r>
      <w:r>
        <w:rPr>
          <w:rFonts w:hint="eastAsia"/>
        </w:rPr>
        <w:t>．甲方接受乙方实名或匿名举报，保证为举报者的信息保密，常设举报部门及电话：</w:t>
      </w:r>
      <w:r>
        <w:t xml:space="preserve"> </w:t>
      </w:r>
    </w:p>
    <w:p>
      <w:pPr>
        <w:spacing w:before="159" w:beforeLines="50" w:after="159" w:afterLines="50" w:line="360" w:lineRule="auto"/>
        <w:ind w:left="105" w:leftChars="50" w:firstLine="420" w:firstLineChars="200"/>
        <w:contextualSpacing/>
      </w:pPr>
      <w:r>
        <w:rPr>
          <w:rFonts w:hint="eastAsia"/>
        </w:rPr>
        <w:t>举报受理部门：东莞实业投资控股集团有限公司监察审计室</w:t>
      </w:r>
    </w:p>
    <w:p>
      <w:pPr>
        <w:spacing w:before="159" w:beforeLines="50" w:after="159" w:afterLines="50" w:line="360" w:lineRule="auto"/>
        <w:ind w:left="105" w:leftChars="50" w:firstLine="420" w:firstLineChars="200"/>
        <w:contextualSpacing/>
      </w:pPr>
      <w:r>
        <w:rPr>
          <w:rFonts w:hint="eastAsia"/>
        </w:rPr>
        <w:t>东实集团举报邮箱：</w:t>
      </w:r>
      <w:r>
        <w:t>dgsyjjjc@163.com</w:t>
      </w:r>
    </w:p>
    <w:p>
      <w:pPr>
        <w:spacing w:before="159" w:beforeLines="50" w:after="159" w:afterLines="50" w:line="360" w:lineRule="auto"/>
        <w:ind w:left="105" w:leftChars="50" w:firstLine="420" w:firstLineChars="200"/>
        <w:contextualSpacing/>
      </w:pPr>
      <w:r>
        <w:rPr>
          <w:rFonts w:hint="eastAsia"/>
        </w:rPr>
        <w:t>东实集团举报电话：</w:t>
      </w:r>
      <w:r>
        <w:t>0769-28822331</w:t>
      </w:r>
      <w:r>
        <w:rPr>
          <w:rFonts w:hint="eastAsia"/>
        </w:rPr>
        <w:t>（周一至周五</w:t>
      </w:r>
      <w:r>
        <w:t>9:00-12:00</w:t>
      </w:r>
      <w:r>
        <w:rPr>
          <w:rFonts w:hint="eastAsia"/>
        </w:rPr>
        <w:t>和</w:t>
      </w:r>
      <w:r>
        <w:t>14:00-18:00</w:t>
      </w:r>
      <w:r>
        <w:rPr>
          <w:rFonts w:hint="eastAsia"/>
        </w:rPr>
        <w:t>）</w:t>
      </w:r>
    </w:p>
    <w:p>
      <w:pPr>
        <w:spacing w:before="159" w:beforeLines="50" w:after="159" w:afterLines="50" w:line="360" w:lineRule="auto"/>
        <w:ind w:left="105" w:leftChars="50" w:firstLine="420" w:firstLineChars="200"/>
        <w:contextualSpacing/>
      </w:pPr>
      <w:r>
        <w:rPr>
          <w:rFonts w:hint="eastAsia"/>
        </w:rPr>
        <w:t>邮寄地址：东莞市东城区八一路</w:t>
      </w:r>
      <w:r>
        <w:t>1</w:t>
      </w:r>
      <w:r>
        <w:rPr>
          <w:rFonts w:hint="eastAsia"/>
        </w:rPr>
        <w:t>号机关二号大院</w:t>
      </w:r>
      <w:r>
        <w:t>9</w:t>
      </w:r>
      <w:r>
        <w:rPr>
          <w:rFonts w:hint="eastAsia"/>
        </w:rPr>
        <w:t>号楼</w:t>
      </w:r>
      <w:r>
        <w:t>321</w:t>
      </w:r>
      <w:r>
        <w:rPr>
          <w:rFonts w:hint="eastAsia"/>
        </w:rPr>
        <w:t>室，东莞实业投资控股集团有限公司监察审计室收，邮编</w:t>
      </w:r>
      <w:r>
        <w:t>523000</w:t>
      </w:r>
      <w:r>
        <w:rPr>
          <w:rFonts w:hint="eastAsia"/>
        </w:rPr>
        <w:t>。</w:t>
      </w:r>
    </w:p>
    <w:p>
      <w:pPr>
        <w:widowControl/>
        <w:numPr>
          <w:ilvl w:val="0"/>
          <w:numId w:val="3"/>
        </w:numPr>
        <w:spacing w:before="159" w:beforeLines="50" w:after="159" w:afterLines="50" w:line="360" w:lineRule="auto"/>
        <w:contextualSpacing/>
        <w:rPr>
          <w:b/>
        </w:rPr>
      </w:pPr>
      <w:bookmarkStart w:id="60" w:name="_Toc27720_WPSOffice_Level1"/>
      <w:r>
        <w:rPr>
          <w:rFonts w:hint="eastAsia"/>
          <w:b/>
        </w:rPr>
        <w:t>其他</w:t>
      </w:r>
      <w:bookmarkEnd w:id="60"/>
    </w:p>
    <w:p>
      <w:pPr>
        <w:spacing w:before="159" w:beforeLines="50" w:after="159" w:afterLines="50" w:line="360" w:lineRule="auto"/>
        <w:ind w:left="105" w:leftChars="50" w:firstLine="420" w:firstLineChars="200"/>
        <w:contextualSpacing/>
      </w:pPr>
      <w:r>
        <w:t>1.</w:t>
      </w:r>
      <w:r>
        <w:rPr>
          <w:rFonts w:hint="eastAsia"/>
        </w:rPr>
        <w:t>本协议是原合同的补充协议，与原合同有同等法律效力。</w:t>
      </w:r>
    </w:p>
    <w:p>
      <w:pPr>
        <w:spacing w:before="159" w:beforeLines="50" w:after="159" w:afterLines="50" w:line="360" w:lineRule="auto"/>
        <w:ind w:left="105" w:leftChars="50" w:firstLine="420" w:firstLineChars="200"/>
        <w:contextualSpacing/>
      </w:pPr>
      <w:r>
        <w:t>2.</w:t>
      </w:r>
      <w:r>
        <w:rPr>
          <w:rFonts w:hint="eastAsia"/>
        </w:rPr>
        <w:t>本协议一式陆份，甲方肆份，乙方贰份</w:t>
      </w:r>
      <w:r>
        <w:t xml:space="preserve">, </w:t>
      </w:r>
      <w:r>
        <w:rPr>
          <w:rFonts w:hint="eastAsia"/>
        </w:rPr>
        <w:t>具有同等法律效力。</w:t>
      </w:r>
    </w:p>
    <w:p>
      <w:pPr>
        <w:spacing w:before="159" w:beforeLines="50" w:after="159" w:afterLines="50" w:line="360" w:lineRule="auto"/>
        <w:ind w:left="105" w:leftChars="50" w:firstLine="420" w:firstLineChars="200"/>
        <w:contextualSpacing/>
      </w:pPr>
      <w:r>
        <w:t>3.</w:t>
      </w:r>
      <w:r>
        <w:rPr>
          <w:rFonts w:hint="eastAsia"/>
        </w:rPr>
        <w:t>本协议经双方签署后生效。</w:t>
      </w:r>
    </w:p>
    <w:p>
      <w:pPr>
        <w:spacing w:before="159" w:beforeLines="50" w:after="159" w:afterLines="50" w:line="360" w:lineRule="auto"/>
        <w:ind w:right="26"/>
        <w:contextualSpacing/>
        <w:rPr>
          <w:color w:val="000000"/>
        </w:rPr>
      </w:pPr>
    </w:p>
    <w:p>
      <w:pPr>
        <w:spacing w:before="159" w:beforeLines="50" w:after="159" w:afterLines="50" w:line="360" w:lineRule="auto"/>
        <w:ind w:right="26" w:firstLine="315" w:firstLineChars="150"/>
        <w:contextualSpacing/>
        <w:rPr>
          <w:color w:val="000000"/>
        </w:rPr>
      </w:pPr>
      <w:r>
        <w:rPr>
          <w:rFonts w:hint="eastAsia"/>
          <w:color w:val="000000"/>
        </w:rPr>
        <w:t>甲方（盖章）：</w:t>
      </w:r>
      <w:r>
        <w:rPr>
          <w:color w:val="000000"/>
        </w:rPr>
        <w:tab/>
      </w:r>
      <w:r>
        <w:rPr>
          <w:color w:val="000000"/>
        </w:rPr>
        <w:tab/>
      </w:r>
      <w:r>
        <w:rPr>
          <w:color w:val="000000"/>
        </w:rPr>
        <w:tab/>
      </w:r>
      <w:r>
        <w:rPr>
          <w:color w:val="000000"/>
        </w:rPr>
        <w:tab/>
      </w:r>
      <w:r>
        <w:rPr>
          <w:color w:val="000000"/>
        </w:rPr>
        <w:tab/>
      </w:r>
      <w:r>
        <w:rPr>
          <w:color w:val="000000"/>
        </w:rPr>
        <w:t xml:space="preserve">     </w:t>
      </w:r>
      <w:r>
        <w:rPr>
          <w:rFonts w:hint="eastAsia"/>
          <w:color w:val="000000"/>
        </w:rPr>
        <w:t>乙方（盖章）：</w:t>
      </w:r>
    </w:p>
    <w:p>
      <w:pPr>
        <w:spacing w:before="159" w:beforeLines="50" w:after="159" w:afterLines="50" w:line="360" w:lineRule="auto"/>
        <w:ind w:right="26" w:firstLine="840" w:firstLineChars="400"/>
        <w:contextualSpacing/>
        <w:rPr>
          <w:color w:val="000000"/>
        </w:rPr>
      </w:pPr>
    </w:p>
    <w:p>
      <w:pPr>
        <w:spacing w:before="159" w:beforeLines="50" w:after="159" w:afterLines="50" w:line="360" w:lineRule="auto"/>
        <w:ind w:right="26" w:firstLine="315" w:firstLineChars="150"/>
        <w:contextualSpacing/>
        <w:rPr>
          <w:color w:val="000000"/>
        </w:rPr>
      </w:pPr>
      <w:r>
        <w:rPr>
          <w:rFonts w:hint="eastAsia"/>
          <w:color w:val="000000"/>
        </w:rPr>
        <w:t>法定代表人（授权代表）：</w:t>
      </w:r>
      <w:r>
        <w:rPr>
          <w:color w:val="000000"/>
        </w:rPr>
        <w:tab/>
      </w:r>
      <w:r>
        <w:rPr>
          <w:color w:val="000000"/>
        </w:rPr>
        <w:tab/>
      </w:r>
      <w:r>
        <w:rPr>
          <w:color w:val="000000"/>
        </w:rPr>
        <w:tab/>
      </w:r>
      <w:r>
        <w:rPr>
          <w:color w:val="000000"/>
        </w:rPr>
        <w:tab/>
      </w:r>
      <w:r>
        <w:rPr>
          <w:color w:val="000000"/>
        </w:rPr>
        <w:t xml:space="preserve"> </w:t>
      </w:r>
      <w:r>
        <w:rPr>
          <w:rFonts w:hint="eastAsia"/>
          <w:color w:val="000000"/>
        </w:rPr>
        <w:t>法定代表人（授权代表）：</w:t>
      </w:r>
    </w:p>
    <w:p>
      <w:pPr>
        <w:spacing w:before="159" w:beforeLines="50" w:after="159" w:afterLines="50" w:line="360" w:lineRule="auto"/>
        <w:ind w:right="26" w:firstLine="840" w:firstLineChars="400"/>
        <w:contextualSpacing/>
        <w:rPr>
          <w:color w:val="000000"/>
        </w:rPr>
      </w:pPr>
    </w:p>
    <w:p>
      <w:pPr>
        <w:spacing w:before="159" w:beforeLines="50" w:after="159" w:afterLines="50" w:line="360" w:lineRule="auto"/>
        <w:ind w:right="26" w:firstLine="315" w:firstLineChars="150"/>
        <w:contextualSpacing/>
        <w:rPr>
          <w:color w:val="000000"/>
        </w:rPr>
      </w:pPr>
      <w:r>
        <w:rPr>
          <w:rFonts w:hint="eastAsia"/>
          <w:color w:val="000000"/>
        </w:rPr>
        <w:t>签约日期：</w:t>
      </w:r>
      <w:r>
        <w:rPr>
          <w:color w:val="000000"/>
        </w:rPr>
        <w:t>2021</w:t>
      </w:r>
      <w:r>
        <w:rPr>
          <w:rFonts w:hint="eastAsia"/>
          <w:color w:val="000000"/>
        </w:rPr>
        <w:t>年</w:t>
      </w:r>
      <w:r>
        <w:rPr>
          <w:color w:val="000000"/>
        </w:rPr>
        <w:t xml:space="preserve">  </w:t>
      </w:r>
      <w:r>
        <w:rPr>
          <w:rFonts w:hint="eastAsia"/>
          <w:color w:val="000000"/>
        </w:rPr>
        <w:t>月</w:t>
      </w:r>
      <w:r>
        <w:rPr>
          <w:color w:val="000000"/>
        </w:rPr>
        <w:t xml:space="preserve">  </w:t>
      </w:r>
      <w:r>
        <w:rPr>
          <w:rFonts w:hint="eastAsia"/>
          <w:color w:val="000000"/>
        </w:rPr>
        <w:t>日</w:t>
      </w:r>
      <w:bookmarkStart w:id="61" w:name="现场签证通知单"/>
      <w:bookmarkEnd w:id="61"/>
      <w:bookmarkStart w:id="62" w:name="设计变更通知单"/>
      <w:bookmarkEnd w:id="62"/>
      <w:r>
        <w:rPr>
          <w:color w:val="000000"/>
        </w:rPr>
        <w:tab/>
      </w:r>
      <w:r>
        <w:rPr>
          <w:color w:val="000000"/>
        </w:rPr>
        <w:t xml:space="preserve">             </w:t>
      </w:r>
      <w:r>
        <w:rPr>
          <w:rFonts w:hint="eastAsia"/>
          <w:color w:val="000000"/>
        </w:rPr>
        <w:t>签约日期：</w:t>
      </w:r>
      <w:r>
        <w:rPr>
          <w:color w:val="000000"/>
        </w:rPr>
        <w:t>2021</w:t>
      </w:r>
      <w:r>
        <w:rPr>
          <w:rFonts w:hint="eastAsia"/>
          <w:color w:val="000000"/>
        </w:rPr>
        <w:t>年</w:t>
      </w:r>
      <w:r>
        <w:rPr>
          <w:color w:val="000000"/>
        </w:rPr>
        <w:t xml:space="preserve">  </w:t>
      </w:r>
      <w:r>
        <w:rPr>
          <w:rFonts w:hint="eastAsia"/>
          <w:color w:val="000000"/>
        </w:rPr>
        <w:t>月</w:t>
      </w:r>
      <w:r>
        <w:rPr>
          <w:color w:val="000000"/>
        </w:rPr>
        <w:t xml:space="preserve">  </w:t>
      </w:r>
      <w:r>
        <w:rPr>
          <w:rFonts w:hint="eastAsia"/>
          <w:color w:val="000000"/>
        </w:rPr>
        <w:t>日</w:t>
      </w:r>
    </w:p>
    <w:p>
      <w:pPr>
        <w:spacing w:line="360" w:lineRule="auto"/>
        <w:rPr>
          <w:color w:val="000000"/>
        </w:rPr>
      </w:pPr>
    </w:p>
    <w:p>
      <w:pPr>
        <w:spacing w:line="360" w:lineRule="auto"/>
        <w:rPr>
          <w:color w:val="000000"/>
        </w:rPr>
      </w:pPr>
    </w:p>
    <w:p>
      <w:pPr>
        <w:pStyle w:val="20"/>
        <w:spacing w:line="360" w:lineRule="auto"/>
        <w:ind w:right="160" w:firstLine="0" w:firstLineChars="0"/>
        <w:rPr>
          <w:rFonts w:ascii="Times New Roman" w:hAnsi="Times New Roman" w:cs="Times New Roman"/>
          <w:sz w:val="32"/>
          <w:szCs w:val="32"/>
        </w:rPr>
      </w:pPr>
    </w:p>
    <w:p>
      <w:pPr>
        <w:spacing w:line="360" w:lineRule="auto"/>
        <w:rPr>
          <w:rFonts w:ascii="宋体" w:hAnsi="宋体"/>
          <w:sz w:val="24"/>
          <w:szCs w:val="24"/>
        </w:rPr>
      </w:pPr>
    </w:p>
    <w:sectPr>
      <w:pgSz w:w="11906" w:h="16838"/>
      <w:pgMar w:top="1440" w:right="1803" w:bottom="1440" w:left="1803"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altName w:val="微软雅黑"/>
    <w:panose1 w:val="00000000000000000000"/>
    <w:charset w:val="86"/>
    <w:family w:val="auto"/>
    <w:pitch w:val="default"/>
    <w:sig w:usb0="00000000" w:usb1="00000000" w:usb2="00000010" w:usb3="00000000" w:csb0="00040000" w:csb1="00000000"/>
  </w:font>
  <w:font w:name="创艺简仿宋">
    <w:altName w:val="黑体"/>
    <w:panose1 w:val="00000000000000000000"/>
    <w:charset w:val="86"/>
    <w:family w:val="auto"/>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方正小标宋简体">
    <w:altName w:val="微软雅黑"/>
    <w:panose1 w:val="00000000000000000000"/>
    <w:charset w:val="86"/>
    <w:family w:val="script"/>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chineseCountingThousand"/>
      <w:lvlText w:val="附件%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A57500B"/>
    <w:multiLevelType w:val="multilevel"/>
    <w:tmpl w:val="0A57500B"/>
    <w:lvl w:ilvl="0" w:tentative="0">
      <w:start w:val="1"/>
      <w:numFmt w:val="japaneseCounting"/>
      <w:lvlText w:val="%1、"/>
      <w:lvlJc w:val="left"/>
      <w:pPr>
        <w:ind w:left="1110" w:hanging="51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6099A159"/>
    <w:multiLevelType w:val="singleLevel"/>
    <w:tmpl w:val="6099A159"/>
    <w:lvl w:ilvl="0" w:tentative="0">
      <w:start w:val="1"/>
      <w:numFmt w:val="decimal"/>
      <w:suff w:val="nothing"/>
      <w:lvlText w:val="%1、"/>
      <w:lvlJc w:val="left"/>
    </w:lvl>
  </w:abstractNum>
  <w:num w:numId="1">
    <w:abstractNumId w:val="2"/>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val="1"/>
  <w:bordersDoNotSurroundHeader w:val="0"/>
  <w:bordersDoNotSurroundFooter w:val="0"/>
  <w:documentProtection w:edit="readOnly" w:formatting="1"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5B73"/>
    <w:rsid w:val="00012BFA"/>
    <w:rsid w:val="00013A6D"/>
    <w:rsid w:val="0001540B"/>
    <w:rsid w:val="000229C5"/>
    <w:rsid w:val="00033675"/>
    <w:rsid w:val="000406AF"/>
    <w:rsid w:val="00040A17"/>
    <w:rsid w:val="00044BA6"/>
    <w:rsid w:val="00046302"/>
    <w:rsid w:val="00046D68"/>
    <w:rsid w:val="00055419"/>
    <w:rsid w:val="0006112D"/>
    <w:rsid w:val="00063F50"/>
    <w:rsid w:val="00066EBD"/>
    <w:rsid w:val="000748F6"/>
    <w:rsid w:val="00077D01"/>
    <w:rsid w:val="000930FE"/>
    <w:rsid w:val="000941B8"/>
    <w:rsid w:val="0009620F"/>
    <w:rsid w:val="000A0257"/>
    <w:rsid w:val="000A5AF5"/>
    <w:rsid w:val="000B0BD3"/>
    <w:rsid w:val="000B1D86"/>
    <w:rsid w:val="000B72CC"/>
    <w:rsid w:val="000C0834"/>
    <w:rsid w:val="000C0A53"/>
    <w:rsid w:val="000C1FBE"/>
    <w:rsid w:val="000C2B30"/>
    <w:rsid w:val="000C327D"/>
    <w:rsid w:val="000D2A43"/>
    <w:rsid w:val="000D4735"/>
    <w:rsid w:val="000D6353"/>
    <w:rsid w:val="000D7011"/>
    <w:rsid w:val="000E4926"/>
    <w:rsid w:val="000E702E"/>
    <w:rsid w:val="000F2118"/>
    <w:rsid w:val="000F2FC6"/>
    <w:rsid w:val="000F3A36"/>
    <w:rsid w:val="000F3CED"/>
    <w:rsid w:val="00102B2C"/>
    <w:rsid w:val="0011037B"/>
    <w:rsid w:val="00110AE9"/>
    <w:rsid w:val="001134D4"/>
    <w:rsid w:val="00113773"/>
    <w:rsid w:val="001156FB"/>
    <w:rsid w:val="001174B6"/>
    <w:rsid w:val="001264A1"/>
    <w:rsid w:val="00127276"/>
    <w:rsid w:val="00132557"/>
    <w:rsid w:val="00135697"/>
    <w:rsid w:val="00142B6B"/>
    <w:rsid w:val="00146152"/>
    <w:rsid w:val="00152F22"/>
    <w:rsid w:val="001572AF"/>
    <w:rsid w:val="001572EE"/>
    <w:rsid w:val="00157353"/>
    <w:rsid w:val="001579D6"/>
    <w:rsid w:val="00162DA0"/>
    <w:rsid w:val="0016352B"/>
    <w:rsid w:val="0016665E"/>
    <w:rsid w:val="00166792"/>
    <w:rsid w:val="00170F98"/>
    <w:rsid w:val="0017142D"/>
    <w:rsid w:val="00171FDE"/>
    <w:rsid w:val="00172A27"/>
    <w:rsid w:val="0017396E"/>
    <w:rsid w:val="00180607"/>
    <w:rsid w:val="001844CB"/>
    <w:rsid w:val="0018470A"/>
    <w:rsid w:val="00191009"/>
    <w:rsid w:val="001925E5"/>
    <w:rsid w:val="00196F6D"/>
    <w:rsid w:val="00196FE0"/>
    <w:rsid w:val="001A3977"/>
    <w:rsid w:val="001C22FD"/>
    <w:rsid w:val="001C279B"/>
    <w:rsid w:val="001C3C2F"/>
    <w:rsid w:val="001C4205"/>
    <w:rsid w:val="001D0EAA"/>
    <w:rsid w:val="001D49F2"/>
    <w:rsid w:val="001D4F06"/>
    <w:rsid w:val="001D6D2F"/>
    <w:rsid w:val="001E1F75"/>
    <w:rsid w:val="001E5462"/>
    <w:rsid w:val="001E6968"/>
    <w:rsid w:val="001F4852"/>
    <w:rsid w:val="001F5118"/>
    <w:rsid w:val="001F529C"/>
    <w:rsid w:val="001F7CAF"/>
    <w:rsid w:val="002000CE"/>
    <w:rsid w:val="002008CC"/>
    <w:rsid w:val="00202F6E"/>
    <w:rsid w:val="00204419"/>
    <w:rsid w:val="00204CA5"/>
    <w:rsid w:val="00205987"/>
    <w:rsid w:val="00205F12"/>
    <w:rsid w:val="0020770D"/>
    <w:rsid w:val="00210BCF"/>
    <w:rsid w:val="002117B0"/>
    <w:rsid w:val="00214FC3"/>
    <w:rsid w:val="00215784"/>
    <w:rsid w:val="00215DF7"/>
    <w:rsid w:val="00217B83"/>
    <w:rsid w:val="00220762"/>
    <w:rsid w:val="00227F84"/>
    <w:rsid w:val="00230F07"/>
    <w:rsid w:val="00230F3F"/>
    <w:rsid w:val="00231A14"/>
    <w:rsid w:val="00237233"/>
    <w:rsid w:val="00244C63"/>
    <w:rsid w:val="00251A8B"/>
    <w:rsid w:val="00254E0E"/>
    <w:rsid w:val="00255ACF"/>
    <w:rsid w:val="002569C5"/>
    <w:rsid w:val="00260EC0"/>
    <w:rsid w:val="00263E56"/>
    <w:rsid w:val="0026670C"/>
    <w:rsid w:val="00266C6D"/>
    <w:rsid w:val="00281E22"/>
    <w:rsid w:val="00284F27"/>
    <w:rsid w:val="002904CB"/>
    <w:rsid w:val="00294EC6"/>
    <w:rsid w:val="002A1845"/>
    <w:rsid w:val="002A40C3"/>
    <w:rsid w:val="002A5A03"/>
    <w:rsid w:val="002A736D"/>
    <w:rsid w:val="002C02EB"/>
    <w:rsid w:val="002C1317"/>
    <w:rsid w:val="002D3568"/>
    <w:rsid w:val="002D604E"/>
    <w:rsid w:val="002D64BE"/>
    <w:rsid w:val="002D78C2"/>
    <w:rsid w:val="002E2198"/>
    <w:rsid w:val="002E319B"/>
    <w:rsid w:val="002E40BD"/>
    <w:rsid w:val="002E70A3"/>
    <w:rsid w:val="002E777E"/>
    <w:rsid w:val="002E7B26"/>
    <w:rsid w:val="002F2DE0"/>
    <w:rsid w:val="002F3728"/>
    <w:rsid w:val="002F3DE0"/>
    <w:rsid w:val="002F5DC3"/>
    <w:rsid w:val="00301C01"/>
    <w:rsid w:val="003039A2"/>
    <w:rsid w:val="0031216B"/>
    <w:rsid w:val="0031424A"/>
    <w:rsid w:val="00314845"/>
    <w:rsid w:val="00315A7E"/>
    <w:rsid w:val="00315E82"/>
    <w:rsid w:val="00316C74"/>
    <w:rsid w:val="00317C1A"/>
    <w:rsid w:val="00324101"/>
    <w:rsid w:val="00331421"/>
    <w:rsid w:val="00334365"/>
    <w:rsid w:val="003542F4"/>
    <w:rsid w:val="00356D07"/>
    <w:rsid w:val="00365A9E"/>
    <w:rsid w:val="003741E3"/>
    <w:rsid w:val="00376CE2"/>
    <w:rsid w:val="003776A2"/>
    <w:rsid w:val="00396DB6"/>
    <w:rsid w:val="003A1866"/>
    <w:rsid w:val="003A3A13"/>
    <w:rsid w:val="003B03C0"/>
    <w:rsid w:val="003B233D"/>
    <w:rsid w:val="003B388E"/>
    <w:rsid w:val="003B5489"/>
    <w:rsid w:val="003B6841"/>
    <w:rsid w:val="003C5C24"/>
    <w:rsid w:val="003C5F72"/>
    <w:rsid w:val="003D6FC9"/>
    <w:rsid w:val="003D7944"/>
    <w:rsid w:val="003E3A3F"/>
    <w:rsid w:val="003E4DE6"/>
    <w:rsid w:val="003E7077"/>
    <w:rsid w:val="003E7F8F"/>
    <w:rsid w:val="003F1A08"/>
    <w:rsid w:val="003F4157"/>
    <w:rsid w:val="003F4F3C"/>
    <w:rsid w:val="003F7371"/>
    <w:rsid w:val="00401B6B"/>
    <w:rsid w:val="00407262"/>
    <w:rsid w:val="00412BC5"/>
    <w:rsid w:val="00416DC3"/>
    <w:rsid w:val="004202AB"/>
    <w:rsid w:val="00422CE1"/>
    <w:rsid w:val="004234B9"/>
    <w:rsid w:val="0043055E"/>
    <w:rsid w:val="004333CD"/>
    <w:rsid w:val="0043628E"/>
    <w:rsid w:val="004407A6"/>
    <w:rsid w:val="004421F0"/>
    <w:rsid w:val="00443E79"/>
    <w:rsid w:val="0044693C"/>
    <w:rsid w:val="00446E82"/>
    <w:rsid w:val="00451962"/>
    <w:rsid w:val="00452C7D"/>
    <w:rsid w:val="00455511"/>
    <w:rsid w:val="004623DC"/>
    <w:rsid w:val="004655CC"/>
    <w:rsid w:val="00466717"/>
    <w:rsid w:val="00474915"/>
    <w:rsid w:val="004801A3"/>
    <w:rsid w:val="00484164"/>
    <w:rsid w:val="0048587B"/>
    <w:rsid w:val="00485FBD"/>
    <w:rsid w:val="00486C6C"/>
    <w:rsid w:val="00487CEB"/>
    <w:rsid w:val="00491E00"/>
    <w:rsid w:val="00495FB1"/>
    <w:rsid w:val="00496744"/>
    <w:rsid w:val="004A0854"/>
    <w:rsid w:val="004A57C5"/>
    <w:rsid w:val="004A699E"/>
    <w:rsid w:val="004A6D16"/>
    <w:rsid w:val="004B4047"/>
    <w:rsid w:val="004B5E15"/>
    <w:rsid w:val="004B758A"/>
    <w:rsid w:val="004C1A98"/>
    <w:rsid w:val="004D211B"/>
    <w:rsid w:val="004D449D"/>
    <w:rsid w:val="004D4664"/>
    <w:rsid w:val="004D5FBF"/>
    <w:rsid w:val="004D7DFB"/>
    <w:rsid w:val="004E4EED"/>
    <w:rsid w:val="004E5A15"/>
    <w:rsid w:val="004E611C"/>
    <w:rsid w:val="004F2DA5"/>
    <w:rsid w:val="004F344F"/>
    <w:rsid w:val="004F4463"/>
    <w:rsid w:val="004F5933"/>
    <w:rsid w:val="004F79AF"/>
    <w:rsid w:val="00500A4A"/>
    <w:rsid w:val="00502FEB"/>
    <w:rsid w:val="00504A13"/>
    <w:rsid w:val="00506B17"/>
    <w:rsid w:val="00510BFB"/>
    <w:rsid w:val="005172C5"/>
    <w:rsid w:val="00520138"/>
    <w:rsid w:val="00520C9B"/>
    <w:rsid w:val="00522726"/>
    <w:rsid w:val="005260B4"/>
    <w:rsid w:val="00531FA3"/>
    <w:rsid w:val="005371FF"/>
    <w:rsid w:val="0053789A"/>
    <w:rsid w:val="00541B68"/>
    <w:rsid w:val="00546C67"/>
    <w:rsid w:val="00552739"/>
    <w:rsid w:val="0056054C"/>
    <w:rsid w:val="00565B17"/>
    <w:rsid w:val="00577E08"/>
    <w:rsid w:val="0058123D"/>
    <w:rsid w:val="00583AD2"/>
    <w:rsid w:val="00585A78"/>
    <w:rsid w:val="005900ED"/>
    <w:rsid w:val="00590112"/>
    <w:rsid w:val="0059624F"/>
    <w:rsid w:val="00596E46"/>
    <w:rsid w:val="005A6A9A"/>
    <w:rsid w:val="005A74C6"/>
    <w:rsid w:val="005B2CF0"/>
    <w:rsid w:val="005B48FC"/>
    <w:rsid w:val="005B5557"/>
    <w:rsid w:val="005C0CE3"/>
    <w:rsid w:val="005C6227"/>
    <w:rsid w:val="005C6EA8"/>
    <w:rsid w:val="005C7810"/>
    <w:rsid w:val="005D35AA"/>
    <w:rsid w:val="005D3E6E"/>
    <w:rsid w:val="005D7E61"/>
    <w:rsid w:val="005E0EA3"/>
    <w:rsid w:val="005E1C0B"/>
    <w:rsid w:val="005E32B9"/>
    <w:rsid w:val="005E441A"/>
    <w:rsid w:val="005E5558"/>
    <w:rsid w:val="005E6529"/>
    <w:rsid w:val="005F1911"/>
    <w:rsid w:val="005F3BDE"/>
    <w:rsid w:val="00600AE6"/>
    <w:rsid w:val="00602626"/>
    <w:rsid w:val="00610E99"/>
    <w:rsid w:val="00611986"/>
    <w:rsid w:val="006155F4"/>
    <w:rsid w:val="00621090"/>
    <w:rsid w:val="00622BE3"/>
    <w:rsid w:val="00622CFE"/>
    <w:rsid w:val="0063300F"/>
    <w:rsid w:val="00633DF9"/>
    <w:rsid w:val="0063550A"/>
    <w:rsid w:val="00655CF7"/>
    <w:rsid w:val="00664575"/>
    <w:rsid w:val="006662F0"/>
    <w:rsid w:val="00666C57"/>
    <w:rsid w:val="00681EC9"/>
    <w:rsid w:val="00685624"/>
    <w:rsid w:val="006903E3"/>
    <w:rsid w:val="0069444D"/>
    <w:rsid w:val="006A0EC1"/>
    <w:rsid w:val="006A33C7"/>
    <w:rsid w:val="006A736D"/>
    <w:rsid w:val="006B4C1F"/>
    <w:rsid w:val="006B4CED"/>
    <w:rsid w:val="006B507A"/>
    <w:rsid w:val="006B7469"/>
    <w:rsid w:val="006B75C4"/>
    <w:rsid w:val="006C1E2C"/>
    <w:rsid w:val="006D0011"/>
    <w:rsid w:val="006D25DC"/>
    <w:rsid w:val="006D27EF"/>
    <w:rsid w:val="006D2FC6"/>
    <w:rsid w:val="006D4357"/>
    <w:rsid w:val="006D4BC0"/>
    <w:rsid w:val="006D7A45"/>
    <w:rsid w:val="006E0C5E"/>
    <w:rsid w:val="006E25F2"/>
    <w:rsid w:val="006E4779"/>
    <w:rsid w:val="006E4796"/>
    <w:rsid w:val="006E4D47"/>
    <w:rsid w:val="006F0353"/>
    <w:rsid w:val="006F1310"/>
    <w:rsid w:val="006F534E"/>
    <w:rsid w:val="006F54BF"/>
    <w:rsid w:val="0070054D"/>
    <w:rsid w:val="007034C7"/>
    <w:rsid w:val="00703719"/>
    <w:rsid w:val="00703AD4"/>
    <w:rsid w:val="00705A9F"/>
    <w:rsid w:val="00705FD2"/>
    <w:rsid w:val="0071376E"/>
    <w:rsid w:val="00715CF6"/>
    <w:rsid w:val="00721328"/>
    <w:rsid w:val="007214BF"/>
    <w:rsid w:val="00727DFA"/>
    <w:rsid w:val="0073117E"/>
    <w:rsid w:val="00732A88"/>
    <w:rsid w:val="00742C65"/>
    <w:rsid w:val="00743008"/>
    <w:rsid w:val="007469CE"/>
    <w:rsid w:val="007523F5"/>
    <w:rsid w:val="00754246"/>
    <w:rsid w:val="00757900"/>
    <w:rsid w:val="00762AD9"/>
    <w:rsid w:val="00770201"/>
    <w:rsid w:val="0077406B"/>
    <w:rsid w:val="00776E83"/>
    <w:rsid w:val="00782C1C"/>
    <w:rsid w:val="00786D41"/>
    <w:rsid w:val="007878BE"/>
    <w:rsid w:val="00790782"/>
    <w:rsid w:val="007912C8"/>
    <w:rsid w:val="00791FC9"/>
    <w:rsid w:val="00792AAE"/>
    <w:rsid w:val="00794FF8"/>
    <w:rsid w:val="00796823"/>
    <w:rsid w:val="00797538"/>
    <w:rsid w:val="00797AC3"/>
    <w:rsid w:val="007A190D"/>
    <w:rsid w:val="007A58A1"/>
    <w:rsid w:val="007A5A05"/>
    <w:rsid w:val="007B2038"/>
    <w:rsid w:val="007C3D61"/>
    <w:rsid w:val="007C518E"/>
    <w:rsid w:val="007C6D1F"/>
    <w:rsid w:val="007D4967"/>
    <w:rsid w:val="007D5B1B"/>
    <w:rsid w:val="007D6E66"/>
    <w:rsid w:val="007E314C"/>
    <w:rsid w:val="007E31BF"/>
    <w:rsid w:val="007F359B"/>
    <w:rsid w:val="007F6003"/>
    <w:rsid w:val="007F6810"/>
    <w:rsid w:val="008107BC"/>
    <w:rsid w:val="008107C9"/>
    <w:rsid w:val="00812090"/>
    <w:rsid w:val="008139B0"/>
    <w:rsid w:val="008350F5"/>
    <w:rsid w:val="00835C88"/>
    <w:rsid w:val="008425E2"/>
    <w:rsid w:val="00843086"/>
    <w:rsid w:val="00844DBC"/>
    <w:rsid w:val="00847E4A"/>
    <w:rsid w:val="00853482"/>
    <w:rsid w:val="00853C43"/>
    <w:rsid w:val="00854DD0"/>
    <w:rsid w:val="00854E40"/>
    <w:rsid w:val="008558E9"/>
    <w:rsid w:val="008628B6"/>
    <w:rsid w:val="008649CD"/>
    <w:rsid w:val="00867BC7"/>
    <w:rsid w:val="00874C9C"/>
    <w:rsid w:val="00876AD1"/>
    <w:rsid w:val="00880193"/>
    <w:rsid w:val="00880D0D"/>
    <w:rsid w:val="0088194E"/>
    <w:rsid w:val="00883D24"/>
    <w:rsid w:val="00884B5D"/>
    <w:rsid w:val="00885FDC"/>
    <w:rsid w:val="00891391"/>
    <w:rsid w:val="008924EB"/>
    <w:rsid w:val="008A17BF"/>
    <w:rsid w:val="008A308C"/>
    <w:rsid w:val="008A3D57"/>
    <w:rsid w:val="008B0C71"/>
    <w:rsid w:val="008B2A74"/>
    <w:rsid w:val="008B3285"/>
    <w:rsid w:val="008B41A6"/>
    <w:rsid w:val="008B58BB"/>
    <w:rsid w:val="008D1332"/>
    <w:rsid w:val="008D4710"/>
    <w:rsid w:val="008D6B16"/>
    <w:rsid w:val="008E16C6"/>
    <w:rsid w:val="008E195B"/>
    <w:rsid w:val="008E52AB"/>
    <w:rsid w:val="008E57B6"/>
    <w:rsid w:val="008E718F"/>
    <w:rsid w:val="008E742C"/>
    <w:rsid w:val="008F00D0"/>
    <w:rsid w:val="008F36EF"/>
    <w:rsid w:val="008F44F8"/>
    <w:rsid w:val="008F63E9"/>
    <w:rsid w:val="00902E6B"/>
    <w:rsid w:val="00904436"/>
    <w:rsid w:val="00904CD4"/>
    <w:rsid w:val="00913C1B"/>
    <w:rsid w:val="009168C2"/>
    <w:rsid w:val="00917F7A"/>
    <w:rsid w:val="00926ED4"/>
    <w:rsid w:val="00927186"/>
    <w:rsid w:val="00932C9F"/>
    <w:rsid w:val="009438E7"/>
    <w:rsid w:val="00943A2D"/>
    <w:rsid w:val="00956102"/>
    <w:rsid w:val="00957B3A"/>
    <w:rsid w:val="009615F7"/>
    <w:rsid w:val="00973B33"/>
    <w:rsid w:val="00981DC2"/>
    <w:rsid w:val="00982847"/>
    <w:rsid w:val="009833A7"/>
    <w:rsid w:val="00985E72"/>
    <w:rsid w:val="0098720A"/>
    <w:rsid w:val="00987F9D"/>
    <w:rsid w:val="00990E62"/>
    <w:rsid w:val="009A09F3"/>
    <w:rsid w:val="009A2F74"/>
    <w:rsid w:val="009A5231"/>
    <w:rsid w:val="009A77B4"/>
    <w:rsid w:val="009B0DC5"/>
    <w:rsid w:val="009B1938"/>
    <w:rsid w:val="009B38A1"/>
    <w:rsid w:val="009B3D46"/>
    <w:rsid w:val="009B5312"/>
    <w:rsid w:val="009C083C"/>
    <w:rsid w:val="009C0C2E"/>
    <w:rsid w:val="009C6F7D"/>
    <w:rsid w:val="009D14DA"/>
    <w:rsid w:val="009D3E22"/>
    <w:rsid w:val="009E3878"/>
    <w:rsid w:val="009E38FC"/>
    <w:rsid w:val="009E737B"/>
    <w:rsid w:val="009E7FAB"/>
    <w:rsid w:val="009F03D0"/>
    <w:rsid w:val="009F7302"/>
    <w:rsid w:val="00A057AD"/>
    <w:rsid w:val="00A067B9"/>
    <w:rsid w:val="00A07462"/>
    <w:rsid w:val="00A11CF1"/>
    <w:rsid w:val="00A1308E"/>
    <w:rsid w:val="00A133D8"/>
    <w:rsid w:val="00A23C70"/>
    <w:rsid w:val="00A23E2D"/>
    <w:rsid w:val="00A25FAB"/>
    <w:rsid w:val="00A2618C"/>
    <w:rsid w:val="00A27164"/>
    <w:rsid w:val="00A31649"/>
    <w:rsid w:val="00A31F87"/>
    <w:rsid w:val="00A34A4A"/>
    <w:rsid w:val="00A46C5D"/>
    <w:rsid w:val="00A4775F"/>
    <w:rsid w:val="00A50335"/>
    <w:rsid w:val="00A547F5"/>
    <w:rsid w:val="00A55473"/>
    <w:rsid w:val="00A5742F"/>
    <w:rsid w:val="00A63FA2"/>
    <w:rsid w:val="00A66B3C"/>
    <w:rsid w:val="00A66B63"/>
    <w:rsid w:val="00A66DD5"/>
    <w:rsid w:val="00A85934"/>
    <w:rsid w:val="00A861A2"/>
    <w:rsid w:val="00A86C67"/>
    <w:rsid w:val="00A92FA0"/>
    <w:rsid w:val="00A95B2F"/>
    <w:rsid w:val="00A95CB0"/>
    <w:rsid w:val="00A96590"/>
    <w:rsid w:val="00AA0328"/>
    <w:rsid w:val="00AA301E"/>
    <w:rsid w:val="00AA69D6"/>
    <w:rsid w:val="00AB24A2"/>
    <w:rsid w:val="00AB4398"/>
    <w:rsid w:val="00AB52FE"/>
    <w:rsid w:val="00AB763E"/>
    <w:rsid w:val="00AC2985"/>
    <w:rsid w:val="00AC3A72"/>
    <w:rsid w:val="00AD0D60"/>
    <w:rsid w:val="00AD1670"/>
    <w:rsid w:val="00AD2C6E"/>
    <w:rsid w:val="00AD72DD"/>
    <w:rsid w:val="00AE0880"/>
    <w:rsid w:val="00AE0DB1"/>
    <w:rsid w:val="00AF04F6"/>
    <w:rsid w:val="00AF089C"/>
    <w:rsid w:val="00AF4255"/>
    <w:rsid w:val="00AF6D90"/>
    <w:rsid w:val="00B0168C"/>
    <w:rsid w:val="00B042D2"/>
    <w:rsid w:val="00B04A3E"/>
    <w:rsid w:val="00B07474"/>
    <w:rsid w:val="00B07D64"/>
    <w:rsid w:val="00B132E4"/>
    <w:rsid w:val="00B13B0A"/>
    <w:rsid w:val="00B14C6E"/>
    <w:rsid w:val="00B17DED"/>
    <w:rsid w:val="00B20140"/>
    <w:rsid w:val="00B218FE"/>
    <w:rsid w:val="00B21C59"/>
    <w:rsid w:val="00B25EE6"/>
    <w:rsid w:val="00B32881"/>
    <w:rsid w:val="00B41981"/>
    <w:rsid w:val="00B41A9A"/>
    <w:rsid w:val="00B4372A"/>
    <w:rsid w:val="00B43BAC"/>
    <w:rsid w:val="00B44693"/>
    <w:rsid w:val="00B56083"/>
    <w:rsid w:val="00B57A9D"/>
    <w:rsid w:val="00B62A41"/>
    <w:rsid w:val="00B736FF"/>
    <w:rsid w:val="00B75E79"/>
    <w:rsid w:val="00B75F0E"/>
    <w:rsid w:val="00B77A5D"/>
    <w:rsid w:val="00B81FBD"/>
    <w:rsid w:val="00B85ADE"/>
    <w:rsid w:val="00B86D72"/>
    <w:rsid w:val="00B87690"/>
    <w:rsid w:val="00B9040F"/>
    <w:rsid w:val="00B94B7E"/>
    <w:rsid w:val="00B97EA6"/>
    <w:rsid w:val="00BA1D82"/>
    <w:rsid w:val="00BA203C"/>
    <w:rsid w:val="00BA241E"/>
    <w:rsid w:val="00BB1012"/>
    <w:rsid w:val="00BB1105"/>
    <w:rsid w:val="00BB21E0"/>
    <w:rsid w:val="00BC078B"/>
    <w:rsid w:val="00BC1A2B"/>
    <w:rsid w:val="00BC5D73"/>
    <w:rsid w:val="00BD3497"/>
    <w:rsid w:val="00BD3732"/>
    <w:rsid w:val="00BD5ED0"/>
    <w:rsid w:val="00BE2EAB"/>
    <w:rsid w:val="00BE62A7"/>
    <w:rsid w:val="00BE62B0"/>
    <w:rsid w:val="00BF0FB2"/>
    <w:rsid w:val="00BF1645"/>
    <w:rsid w:val="00BF1F64"/>
    <w:rsid w:val="00BF23C9"/>
    <w:rsid w:val="00BF2792"/>
    <w:rsid w:val="00BF4097"/>
    <w:rsid w:val="00BF7B3D"/>
    <w:rsid w:val="00C101B5"/>
    <w:rsid w:val="00C11D94"/>
    <w:rsid w:val="00C11DF6"/>
    <w:rsid w:val="00C1317C"/>
    <w:rsid w:val="00C139AD"/>
    <w:rsid w:val="00C177F2"/>
    <w:rsid w:val="00C231D2"/>
    <w:rsid w:val="00C2782C"/>
    <w:rsid w:val="00C33CF5"/>
    <w:rsid w:val="00C37299"/>
    <w:rsid w:val="00C441A7"/>
    <w:rsid w:val="00C52C93"/>
    <w:rsid w:val="00C60158"/>
    <w:rsid w:val="00C72ECE"/>
    <w:rsid w:val="00C745A0"/>
    <w:rsid w:val="00C7503F"/>
    <w:rsid w:val="00C76611"/>
    <w:rsid w:val="00C84880"/>
    <w:rsid w:val="00C84B68"/>
    <w:rsid w:val="00C85FDF"/>
    <w:rsid w:val="00C862EF"/>
    <w:rsid w:val="00C86EDD"/>
    <w:rsid w:val="00C91551"/>
    <w:rsid w:val="00C92F95"/>
    <w:rsid w:val="00C9344C"/>
    <w:rsid w:val="00C95899"/>
    <w:rsid w:val="00CA2AB5"/>
    <w:rsid w:val="00CA4984"/>
    <w:rsid w:val="00CB169A"/>
    <w:rsid w:val="00CB2203"/>
    <w:rsid w:val="00CC6B2E"/>
    <w:rsid w:val="00CD057C"/>
    <w:rsid w:val="00CD34AB"/>
    <w:rsid w:val="00CD4DD7"/>
    <w:rsid w:val="00CE2BC2"/>
    <w:rsid w:val="00CE3012"/>
    <w:rsid w:val="00CE7B00"/>
    <w:rsid w:val="00CF0C8F"/>
    <w:rsid w:val="00D01B6B"/>
    <w:rsid w:val="00D06C29"/>
    <w:rsid w:val="00D139DF"/>
    <w:rsid w:val="00D2717E"/>
    <w:rsid w:val="00D30A88"/>
    <w:rsid w:val="00D320E7"/>
    <w:rsid w:val="00D33903"/>
    <w:rsid w:val="00D40A5E"/>
    <w:rsid w:val="00D45A27"/>
    <w:rsid w:val="00D46E62"/>
    <w:rsid w:val="00D52541"/>
    <w:rsid w:val="00D57111"/>
    <w:rsid w:val="00D62CB6"/>
    <w:rsid w:val="00D778C2"/>
    <w:rsid w:val="00D808B0"/>
    <w:rsid w:val="00D814B6"/>
    <w:rsid w:val="00D828A6"/>
    <w:rsid w:val="00D82AC3"/>
    <w:rsid w:val="00D8399F"/>
    <w:rsid w:val="00D84622"/>
    <w:rsid w:val="00D862F8"/>
    <w:rsid w:val="00D87CFA"/>
    <w:rsid w:val="00D90228"/>
    <w:rsid w:val="00D9132D"/>
    <w:rsid w:val="00D937D4"/>
    <w:rsid w:val="00D97F94"/>
    <w:rsid w:val="00DA15E1"/>
    <w:rsid w:val="00DA502E"/>
    <w:rsid w:val="00DA5E27"/>
    <w:rsid w:val="00DA773E"/>
    <w:rsid w:val="00DA7E5B"/>
    <w:rsid w:val="00DB0309"/>
    <w:rsid w:val="00DB11D7"/>
    <w:rsid w:val="00DB137D"/>
    <w:rsid w:val="00DB25FB"/>
    <w:rsid w:val="00DB3AA9"/>
    <w:rsid w:val="00DB3C39"/>
    <w:rsid w:val="00DB6297"/>
    <w:rsid w:val="00DB6E4E"/>
    <w:rsid w:val="00DC2454"/>
    <w:rsid w:val="00DD2931"/>
    <w:rsid w:val="00DD2DB5"/>
    <w:rsid w:val="00DD2E0C"/>
    <w:rsid w:val="00DD3DB6"/>
    <w:rsid w:val="00DE3D22"/>
    <w:rsid w:val="00DE654E"/>
    <w:rsid w:val="00DE72B9"/>
    <w:rsid w:val="00DF4ECA"/>
    <w:rsid w:val="00DF5183"/>
    <w:rsid w:val="00E0775D"/>
    <w:rsid w:val="00E17318"/>
    <w:rsid w:val="00E20047"/>
    <w:rsid w:val="00E20288"/>
    <w:rsid w:val="00E23760"/>
    <w:rsid w:val="00E33F22"/>
    <w:rsid w:val="00E444B2"/>
    <w:rsid w:val="00E44874"/>
    <w:rsid w:val="00E50267"/>
    <w:rsid w:val="00E55C56"/>
    <w:rsid w:val="00E6203A"/>
    <w:rsid w:val="00E678F0"/>
    <w:rsid w:val="00E70F8E"/>
    <w:rsid w:val="00E727ED"/>
    <w:rsid w:val="00E74FAF"/>
    <w:rsid w:val="00E757DE"/>
    <w:rsid w:val="00E766E5"/>
    <w:rsid w:val="00E76DF9"/>
    <w:rsid w:val="00E83B51"/>
    <w:rsid w:val="00E91BC8"/>
    <w:rsid w:val="00E933C5"/>
    <w:rsid w:val="00E93B7A"/>
    <w:rsid w:val="00E97B88"/>
    <w:rsid w:val="00EA6B31"/>
    <w:rsid w:val="00EB1199"/>
    <w:rsid w:val="00EB3FB9"/>
    <w:rsid w:val="00EB6AAA"/>
    <w:rsid w:val="00EC0694"/>
    <w:rsid w:val="00EC0C11"/>
    <w:rsid w:val="00EC5723"/>
    <w:rsid w:val="00ED09BE"/>
    <w:rsid w:val="00ED3944"/>
    <w:rsid w:val="00ED5E73"/>
    <w:rsid w:val="00EE3CD9"/>
    <w:rsid w:val="00EE5B35"/>
    <w:rsid w:val="00EE7FAE"/>
    <w:rsid w:val="00EF0335"/>
    <w:rsid w:val="00EF2F76"/>
    <w:rsid w:val="00EF416D"/>
    <w:rsid w:val="00EF7C58"/>
    <w:rsid w:val="00F11FC6"/>
    <w:rsid w:val="00F13C21"/>
    <w:rsid w:val="00F15584"/>
    <w:rsid w:val="00F22AF7"/>
    <w:rsid w:val="00F22CC5"/>
    <w:rsid w:val="00F236A2"/>
    <w:rsid w:val="00F2684B"/>
    <w:rsid w:val="00F273CD"/>
    <w:rsid w:val="00F27EC3"/>
    <w:rsid w:val="00F301A1"/>
    <w:rsid w:val="00F35D52"/>
    <w:rsid w:val="00F370E0"/>
    <w:rsid w:val="00F439F7"/>
    <w:rsid w:val="00F45042"/>
    <w:rsid w:val="00F46A70"/>
    <w:rsid w:val="00F51C97"/>
    <w:rsid w:val="00F55724"/>
    <w:rsid w:val="00F557B4"/>
    <w:rsid w:val="00F57689"/>
    <w:rsid w:val="00F608BD"/>
    <w:rsid w:val="00F64A4E"/>
    <w:rsid w:val="00F64E40"/>
    <w:rsid w:val="00F77591"/>
    <w:rsid w:val="00F81C2D"/>
    <w:rsid w:val="00F917E6"/>
    <w:rsid w:val="00F94850"/>
    <w:rsid w:val="00F97E28"/>
    <w:rsid w:val="00FB196C"/>
    <w:rsid w:val="00FB1DFB"/>
    <w:rsid w:val="00FB2FDD"/>
    <w:rsid w:val="00FB75CE"/>
    <w:rsid w:val="00FC7D84"/>
    <w:rsid w:val="00FD326B"/>
    <w:rsid w:val="00FD5081"/>
    <w:rsid w:val="00FD50D4"/>
    <w:rsid w:val="00FD6094"/>
    <w:rsid w:val="0146532B"/>
    <w:rsid w:val="015A3E68"/>
    <w:rsid w:val="01F91325"/>
    <w:rsid w:val="0204131B"/>
    <w:rsid w:val="028770D3"/>
    <w:rsid w:val="035D4211"/>
    <w:rsid w:val="037D5EE3"/>
    <w:rsid w:val="03870B58"/>
    <w:rsid w:val="04310A20"/>
    <w:rsid w:val="045D36CC"/>
    <w:rsid w:val="04A5035F"/>
    <w:rsid w:val="04C85B77"/>
    <w:rsid w:val="04CF6E29"/>
    <w:rsid w:val="04EE1542"/>
    <w:rsid w:val="050C59EA"/>
    <w:rsid w:val="059366CF"/>
    <w:rsid w:val="059465E4"/>
    <w:rsid w:val="05D00163"/>
    <w:rsid w:val="07347967"/>
    <w:rsid w:val="077C34B8"/>
    <w:rsid w:val="07A209C4"/>
    <w:rsid w:val="07EA5E2D"/>
    <w:rsid w:val="07EC261C"/>
    <w:rsid w:val="080D26DA"/>
    <w:rsid w:val="08284245"/>
    <w:rsid w:val="086F1260"/>
    <w:rsid w:val="0876459B"/>
    <w:rsid w:val="0880226D"/>
    <w:rsid w:val="08895A36"/>
    <w:rsid w:val="088B4D97"/>
    <w:rsid w:val="089F2BDE"/>
    <w:rsid w:val="08BB2505"/>
    <w:rsid w:val="099A07E1"/>
    <w:rsid w:val="0A2D58D3"/>
    <w:rsid w:val="0A9B4FED"/>
    <w:rsid w:val="0AB811A5"/>
    <w:rsid w:val="0B0C0A79"/>
    <w:rsid w:val="0B451F6A"/>
    <w:rsid w:val="0B636CD4"/>
    <w:rsid w:val="0C227AFE"/>
    <w:rsid w:val="0C6F4C8D"/>
    <w:rsid w:val="0CB85073"/>
    <w:rsid w:val="0CC96B4C"/>
    <w:rsid w:val="0D0E0EB6"/>
    <w:rsid w:val="0D3B1DFE"/>
    <w:rsid w:val="0D9B57CA"/>
    <w:rsid w:val="0DE07B58"/>
    <w:rsid w:val="0DE142CB"/>
    <w:rsid w:val="0E115CD5"/>
    <w:rsid w:val="0EC2618A"/>
    <w:rsid w:val="0F543E57"/>
    <w:rsid w:val="0FDC1CDC"/>
    <w:rsid w:val="10223C48"/>
    <w:rsid w:val="1030496E"/>
    <w:rsid w:val="1058205D"/>
    <w:rsid w:val="11595062"/>
    <w:rsid w:val="11D47F41"/>
    <w:rsid w:val="12475EA9"/>
    <w:rsid w:val="133360BD"/>
    <w:rsid w:val="142D218A"/>
    <w:rsid w:val="146E4633"/>
    <w:rsid w:val="146E56C1"/>
    <w:rsid w:val="14B03C61"/>
    <w:rsid w:val="14F40ECC"/>
    <w:rsid w:val="150412EA"/>
    <w:rsid w:val="150A451A"/>
    <w:rsid w:val="15632594"/>
    <w:rsid w:val="1650078C"/>
    <w:rsid w:val="16626A27"/>
    <w:rsid w:val="16684ADD"/>
    <w:rsid w:val="16C2206D"/>
    <w:rsid w:val="171438BA"/>
    <w:rsid w:val="17230955"/>
    <w:rsid w:val="17AA0F9F"/>
    <w:rsid w:val="17B714AB"/>
    <w:rsid w:val="182770BA"/>
    <w:rsid w:val="18331625"/>
    <w:rsid w:val="18863017"/>
    <w:rsid w:val="18AC6D73"/>
    <w:rsid w:val="18F605BB"/>
    <w:rsid w:val="19C8432D"/>
    <w:rsid w:val="1AC029B2"/>
    <w:rsid w:val="1B4716B4"/>
    <w:rsid w:val="1C08419D"/>
    <w:rsid w:val="1D102DA4"/>
    <w:rsid w:val="1D4D5FFD"/>
    <w:rsid w:val="1E2D7E56"/>
    <w:rsid w:val="1E530F7B"/>
    <w:rsid w:val="1EB558D4"/>
    <w:rsid w:val="1EC10142"/>
    <w:rsid w:val="1F6A058E"/>
    <w:rsid w:val="1F7A0970"/>
    <w:rsid w:val="1F896D7E"/>
    <w:rsid w:val="209E2C67"/>
    <w:rsid w:val="216F32CA"/>
    <w:rsid w:val="217B20CF"/>
    <w:rsid w:val="21CB6FBF"/>
    <w:rsid w:val="21DE7908"/>
    <w:rsid w:val="22124112"/>
    <w:rsid w:val="221D4E54"/>
    <w:rsid w:val="22461C32"/>
    <w:rsid w:val="225766ED"/>
    <w:rsid w:val="228A22DE"/>
    <w:rsid w:val="228A350B"/>
    <w:rsid w:val="22B07711"/>
    <w:rsid w:val="2343545E"/>
    <w:rsid w:val="236B3E30"/>
    <w:rsid w:val="23F57352"/>
    <w:rsid w:val="24077D10"/>
    <w:rsid w:val="242F3D6C"/>
    <w:rsid w:val="245A3D5B"/>
    <w:rsid w:val="24964EF8"/>
    <w:rsid w:val="249A7996"/>
    <w:rsid w:val="24BE28A6"/>
    <w:rsid w:val="267E2359"/>
    <w:rsid w:val="26BC7CBC"/>
    <w:rsid w:val="27447ED5"/>
    <w:rsid w:val="275F3A77"/>
    <w:rsid w:val="2777004F"/>
    <w:rsid w:val="277A2875"/>
    <w:rsid w:val="27BB0A82"/>
    <w:rsid w:val="27C86687"/>
    <w:rsid w:val="284F0253"/>
    <w:rsid w:val="28644870"/>
    <w:rsid w:val="28AC7791"/>
    <w:rsid w:val="28F6607A"/>
    <w:rsid w:val="29442E9B"/>
    <w:rsid w:val="297A6E50"/>
    <w:rsid w:val="2A2B6113"/>
    <w:rsid w:val="2A555ED0"/>
    <w:rsid w:val="2AAB33FF"/>
    <w:rsid w:val="2AB8143E"/>
    <w:rsid w:val="2AE949DF"/>
    <w:rsid w:val="2AF12441"/>
    <w:rsid w:val="2B250539"/>
    <w:rsid w:val="2B3B474B"/>
    <w:rsid w:val="2B3E72B6"/>
    <w:rsid w:val="2B8D044E"/>
    <w:rsid w:val="2BC27B4B"/>
    <w:rsid w:val="2C016BB8"/>
    <w:rsid w:val="2C79418D"/>
    <w:rsid w:val="2D0E6CE1"/>
    <w:rsid w:val="2D591F74"/>
    <w:rsid w:val="2D77461B"/>
    <w:rsid w:val="2D9F7BBA"/>
    <w:rsid w:val="2E0507A2"/>
    <w:rsid w:val="2E227E46"/>
    <w:rsid w:val="2E400C5F"/>
    <w:rsid w:val="2E5209E3"/>
    <w:rsid w:val="2E8564A5"/>
    <w:rsid w:val="2E8A4911"/>
    <w:rsid w:val="2EB01AFE"/>
    <w:rsid w:val="2F65569B"/>
    <w:rsid w:val="2FAC51A7"/>
    <w:rsid w:val="2FDA24A9"/>
    <w:rsid w:val="300B79E1"/>
    <w:rsid w:val="30592C7B"/>
    <w:rsid w:val="30864252"/>
    <w:rsid w:val="30D1119A"/>
    <w:rsid w:val="30D43148"/>
    <w:rsid w:val="30F12F4C"/>
    <w:rsid w:val="3112402E"/>
    <w:rsid w:val="313D3E38"/>
    <w:rsid w:val="32611BF0"/>
    <w:rsid w:val="32706B60"/>
    <w:rsid w:val="333F39DC"/>
    <w:rsid w:val="33450D24"/>
    <w:rsid w:val="33A83294"/>
    <w:rsid w:val="33B77DB8"/>
    <w:rsid w:val="34011E26"/>
    <w:rsid w:val="341B4D23"/>
    <w:rsid w:val="3537507A"/>
    <w:rsid w:val="364E252C"/>
    <w:rsid w:val="36835891"/>
    <w:rsid w:val="369F5FC3"/>
    <w:rsid w:val="36A81FB2"/>
    <w:rsid w:val="37160ED8"/>
    <w:rsid w:val="3722158D"/>
    <w:rsid w:val="375E09FC"/>
    <w:rsid w:val="37861E3E"/>
    <w:rsid w:val="37CD5185"/>
    <w:rsid w:val="38525FA9"/>
    <w:rsid w:val="38CA1DB0"/>
    <w:rsid w:val="39003F1D"/>
    <w:rsid w:val="39276876"/>
    <w:rsid w:val="392B2930"/>
    <w:rsid w:val="39A6320B"/>
    <w:rsid w:val="3AC853CC"/>
    <w:rsid w:val="3AEE50E4"/>
    <w:rsid w:val="3B9B6524"/>
    <w:rsid w:val="3BA0033D"/>
    <w:rsid w:val="3BED1DD7"/>
    <w:rsid w:val="3C582CD8"/>
    <w:rsid w:val="3C650EFE"/>
    <w:rsid w:val="3C7C43FF"/>
    <w:rsid w:val="3D8F5840"/>
    <w:rsid w:val="3DA70A4C"/>
    <w:rsid w:val="3E094E14"/>
    <w:rsid w:val="3E2546CD"/>
    <w:rsid w:val="3E661272"/>
    <w:rsid w:val="3E8A049E"/>
    <w:rsid w:val="3E8A5F09"/>
    <w:rsid w:val="3E9B2E93"/>
    <w:rsid w:val="3F9B1F35"/>
    <w:rsid w:val="40531C58"/>
    <w:rsid w:val="40C91A64"/>
    <w:rsid w:val="40DE0AE1"/>
    <w:rsid w:val="40DE2987"/>
    <w:rsid w:val="41192D98"/>
    <w:rsid w:val="413E5CD9"/>
    <w:rsid w:val="41955C5F"/>
    <w:rsid w:val="424B591E"/>
    <w:rsid w:val="429E0DD2"/>
    <w:rsid w:val="431000EB"/>
    <w:rsid w:val="4316518F"/>
    <w:rsid w:val="43425F9D"/>
    <w:rsid w:val="43A7571F"/>
    <w:rsid w:val="43F465D0"/>
    <w:rsid w:val="442A053D"/>
    <w:rsid w:val="44440739"/>
    <w:rsid w:val="446F65B8"/>
    <w:rsid w:val="44795B35"/>
    <w:rsid w:val="449D65AB"/>
    <w:rsid w:val="44F057A6"/>
    <w:rsid w:val="4521617F"/>
    <w:rsid w:val="4547596A"/>
    <w:rsid w:val="45A95346"/>
    <w:rsid w:val="45EE06D5"/>
    <w:rsid w:val="46416F41"/>
    <w:rsid w:val="465E0432"/>
    <w:rsid w:val="469A5597"/>
    <w:rsid w:val="46A316B8"/>
    <w:rsid w:val="46C4203A"/>
    <w:rsid w:val="470E29AE"/>
    <w:rsid w:val="470F0E29"/>
    <w:rsid w:val="474249F4"/>
    <w:rsid w:val="47985035"/>
    <w:rsid w:val="484B0A4B"/>
    <w:rsid w:val="48577262"/>
    <w:rsid w:val="48BF4F17"/>
    <w:rsid w:val="48C126D6"/>
    <w:rsid w:val="493F4EEB"/>
    <w:rsid w:val="497D7A76"/>
    <w:rsid w:val="49CB0CCD"/>
    <w:rsid w:val="4AA610D6"/>
    <w:rsid w:val="4AE939A1"/>
    <w:rsid w:val="4B0C055A"/>
    <w:rsid w:val="4BCC712C"/>
    <w:rsid w:val="4C8B4A7C"/>
    <w:rsid w:val="4CC753A6"/>
    <w:rsid w:val="4CCD1B48"/>
    <w:rsid w:val="4CFC368B"/>
    <w:rsid w:val="4D431806"/>
    <w:rsid w:val="4E10100E"/>
    <w:rsid w:val="4E306D2E"/>
    <w:rsid w:val="4E7D412D"/>
    <w:rsid w:val="4EDE3F7B"/>
    <w:rsid w:val="4F086AAF"/>
    <w:rsid w:val="5069668A"/>
    <w:rsid w:val="50740D82"/>
    <w:rsid w:val="50A83CB2"/>
    <w:rsid w:val="512B42F2"/>
    <w:rsid w:val="5294110C"/>
    <w:rsid w:val="529751F1"/>
    <w:rsid w:val="52B8375C"/>
    <w:rsid w:val="52C8015A"/>
    <w:rsid w:val="52D55496"/>
    <w:rsid w:val="53383CDD"/>
    <w:rsid w:val="538762B6"/>
    <w:rsid w:val="538E5DEC"/>
    <w:rsid w:val="544220F6"/>
    <w:rsid w:val="54AB227B"/>
    <w:rsid w:val="55225A47"/>
    <w:rsid w:val="554875B0"/>
    <w:rsid w:val="55720BED"/>
    <w:rsid w:val="56C32BFF"/>
    <w:rsid w:val="56D076DF"/>
    <w:rsid w:val="56E34736"/>
    <w:rsid w:val="56E65FE2"/>
    <w:rsid w:val="56FB15A3"/>
    <w:rsid w:val="570F0F88"/>
    <w:rsid w:val="572C3C94"/>
    <w:rsid w:val="57806BBC"/>
    <w:rsid w:val="58317605"/>
    <w:rsid w:val="58963DA7"/>
    <w:rsid w:val="58DB5CD6"/>
    <w:rsid w:val="58E50E18"/>
    <w:rsid w:val="592C3305"/>
    <w:rsid w:val="5965039F"/>
    <w:rsid w:val="597B2D6E"/>
    <w:rsid w:val="59952B83"/>
    <w:rsid w:val="5A2C7551"/>
    <w:rsid w:val="5A400720"/>
    <w:rsid w:val="5A9D12B3"/>
    <w:rsid w:val="5AB9364D"/>
    <w:rsid w:val="5BBE79C0"/>
    <w:rsid w:val="5C08655C"/>
    <w:rsid w:val="5C473309"/>
    <w:rsid w:val="5C9F44C2"/>
    <w:rsid w:val="5CB93195"/>
    <w:rsid w:val="5CDD69F5"/>
    <w:rsid w:val="5CF4139A"/>
    <w:rsid w:val="5D693C9C"/>
    <w:rsid w:val="5DE973D6"/>
    <w:rsid w:val="5E484E95"/>
    <w:rsid w:val="5E8D2D21"/>
    <w:rsid w:val="5EBD1212"/>
    <w:rsid w:val="5ED36964"/>
    <w:rsid w:val="5F3529FD"/>
    <w:rsid w:val="5F572A2B"/>
    <w:rsid w:val="6056362E"/>
    <w:rsid w:val="60846283"/>
    <w:rsid w:val="60EE598F"/>
    <w:rsid w:val="621C0B76"/>
    <w:rsid w:val="621E4BE5"/>
    <w:rsid w:val="623F329A"/>
    <w:rsid w:val="624C1628"/>
    <w:rsid w:val="62695E27"/>
    <w:rsid w:val="628242DE"/>
    <w:rsid w:val="635244EA"/>
    <w:rsid w:val="636127C3"/>
    <w:rsid w:val="65016282"/>
    <w:rsid w:val="6541100E"/>
    <w:rsid w:val="654C0BA8"/>
    <w:rsid w:val="65894ACB"/>
    <w:rsid w:val="65C57730"/>
    <w:rsid w:val="664352EB"/>
    <w:rsid w:val="672079BD"/>
    <w:rsid w:val="67253AE9"/>
    <w:rsid w:val="67E02C36"/>
    <w:rsid w:val="67E85D1C"/>
    <w:rsid w:val="683E7EE4"/>
    <w:rsid w:val="68517653"/>
    <w:rsid w:val="68B712D5"/>
    <w:rsid w:val="68C65C0A"/>
    <w:rsid w:val="69321393"/>
    <w:rsid w:val="693A4C13"/>
    <w:rsid w:val="696610E4"/>
    <w:rsid w:val="69A60F1E"/>
    <w:rsid w:val="69DC5F48"/>
    <w:rsid w:val="6A310A7F"/>
    <w:rsid w:val="6A83721D"/>
    <w:rsid w:val="6AE21101"/>
    <w:rsid w:val="6B4F3B9E"/>
    <w:rsid w:val="6B893A4B"/>
    <w:rsid w:val="6BD63153"/>
    <w:rsid w:val="6BE960BC"/>
    <w:rsid w:val="6C5B55DC"/>
    <w:rsid w:val="6CAE03DD"/>
    <w:rsid w:val="6CE262A4"/>
    <w:rsid w:val="6CE56E6B"/>
    <w:rsid w:val="6D032DAA"/>
    <w:rsid w:val="6D61192D"/>
    <w:rsid w:val="6D7446CC"/>
    <w:rsid w:val="6D7521FE"/>
    <w:rsid w:val="6E005A26"/>
    <w:rsid w:val="6E6329C5"/>
    <w:rsid w:val="6E6D7744"/>
    <w:rsid w:val="6E7F7DE4"/>
    <w:rsid w:val="6EAC616D"/>
    <w:rsid w:val="6EDE0E57"/>
    <w:rsid w:val="6EFF345A"/>
    <w:rsid w:val="6F0E41D6"/>
    <w:rsid w:val="6F545FAB"/>
    <w:rsid w:val="6FB4540B"/>
    <w:rsid w:val="6FF02DD6"/>
    <w:rsid w:val="70876740"/>
    <w:rsid w:val="70B6015D"/>
    <w:rsid w:val="70C73255"/>
    <w:rsid w:val="714A6A1D"/>
    <w:rsid w:val="71610FBE"/>
    <w:rsid w:val="716A3EDF"/>
    <w:rsid w:val="71A54FE2"/>
    <w:rsid w:val="71AD3163"/>
    <w:rsid w:val="725008FF"/>
    <w:rsid w:val="72714091"/>
    <w:rsid w:val="72760778"/>
    <w:rsid w:val="729B16F3"/>
    <w:rsid w:val="72A07888"/>
    <w:rsid w:val="72D87685"/>
    <w:rsid w:val="72F172BF"/>
    <w:rsid w:val="735B4A8E"/>
    <w:rsid w:val="737253F1"/>
    <w:rsid w:val="73806CBB"/>
    <w:rsid w:val="743104E3"/>
    <w:rsid w:val="74320C3C"/>
    <w:rsid w:val="74513162"/>
    <w:rsid w:val="74615626"/>
    <w:rsid w:val="746D771A"/>
    <w:rsid w:val="74AD2ACB"/>
    <w:rsid w:val="74DE741F"/>
    <w:rsid w:val="75251AAA"/>
    <w:rsid w:val="75431AF8"/>
    <w:rsid w:val="757B75BC"/>
    <w:rsid w:val="75892BAD"/>
    <w:rsid w:val="761B6BE8"/>
    <w:rsid w:val="76236EB2"/>
    <w:rsid w:val="76893B07"/>
    <w:rsid w:val="76A665D3"/>
    <w:rsid w:val="77AE5C93"/>
    <w:rsid w:val="77B9617A"/>
    <w:rsid w:val="78A05C27"/>
    <w:rsid w:val="78BD1F9D"/>
    <w:rsid w:val="78EA60DC"/>
    <w:rsid w:val="79201CE1"/>
    <w:rsid w:val="795906AE"/>
    <w:rsid w:val="797148DA"/>
    <w:rsid w:val="79A22C40"/>
    <w:rsid w:val="79B14724"/>
    <w:rsid w:val="79B355C1"/>
    <w:rsid w:val="79CD71E1"/>
    <w:rsid w:val="7A51109C"/>
    <w:rsid w:val="7A905081"/>
    <w:rsid w:val="7ACB66ED"/>
    <w:rsid w:val="7B3E0A41"/>
    <w:rsid w:val="7C323980"/>
    <w:rsid w:val="7C40310E"/>
    <w:rsid w:val="7CDB3559"/>
    <w:rsid w:val="7CF14E85"/>
    <w:rsid w:val="7E087602"/>
    <w:rsid w:val="7E400B6D"/>
    <w:rsid w:val="7E7C58DC"/>
    <w:rsid w:val="7F13569D"/>
    <w:rsid w:val="7F653518"/>
    <w:rsid w:val="BE7F5F1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3"/>
    <w:basedOn w:val="1"/>
    <w:next w:val="1"/>
    <w:link w:val="21"/>
    <w:qFormat/>
    <w:uiPriority w:val="0"/>
    <w:pPr>
      <w:keepNext/>
      <w:keepLines/>
      <w:widowControl/>
      <w:spacing w:before="260" w:after="260" w:line="413" w:lineRule="auto"/>
      <w:outlineLvl w:val="2"/>
    </w:pPr>
    <w:rPr>
      <w:rFonts w:ascii="Calibri" w:hAnsi="Calibri" w:cs="宋体"/>
      <w:b/>
      <w:sz w:val="32"/>
      <w:szCs w:val="22"/>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spacing w:after="120" w:line="240" w:lineRule="auto"/>
      <w:ind w:left="420" w:leftChars="200" w:firstLine="420"/>
    </w:pPr>
    <w:rPr>
      <w:sz w:val="21"/>
    </w:rPr>
  </w:style>
  <w:style w:type="paragraph" w:styleId="3">
    <w:name w:val="Body Text Indent"/>
    <w:basedOn w:val="1"/>
    <w:next w:val="1"/>
    <w:qFormat/>
    <w:uiPriority w:val="0"/>
    <w:pPr>
      <w:spacing w:line="520" w:lineRule="exact"/>
      <w:ind w:left="570"/>
    </w:pPr>
    <w:rPr>
      <w:rFonts w:ascii="方正仿宋简体" w:hAnsi="创艺简仿宋" w:eastAsia="方正仿宋简体"/>
      <w:sz w:val="24"/>
    </w:rPr>
  </w:style>
  <w:style w:type="paragraph" w:styleId="5">
    <w:name w:val="Document Map"/>
    <w:basedOn w:val="1"/>
    <w:link w:val="28"/>
    <w:qFormat/>
    <w:uiPriority w:val="99"/>
    <w:rPr>
      <w:rFonts w:ascii="宋体"/>
      <w:sz w:val="18"/>
      <w:szCs w:val="18"/>
    </w:rPr>
  </w:style>
  <w:style w:type="paragraph" w:styleId="6">
    <w:name w:val="annotation text"/>
    <w:basedOn w:val="1"/>
    <w:link w:val="31"/>
    <w:qFormat/>
    <w:uiPriority w:val="99"/>
    <w:pPr>
      <w:jc w:val="left"/>
    </w:pPr>
  </w:style>
  <w:style w:type="paragraph" w:styleId="7">
    <w:name w:val="Body Text"/>
    <w:basedOn w:val="1"/>
    <w:link w:val="22"/>
    <w:qFormat/>
    <w:uiPriority w:val="99"/>
    <w:pPr>
      <w:spacing w:after="120"/>
    </w:pPr>
  </w:style>
  <w:style w:type="paragraph" w:styleId="8">
    <w:name w:val="Balloon Text"/>
    <w:basedOn w:val="1"/>
    <w:link w:val="26"/>
    <w:qFormat/>
    <w:uiPriority w:val="99"/>
    <w:rPr>
      <w:sz w:val="18"/>
      <w:szCs w:val="18"/>
    </w:rPr>
  </w:style>
  <w:style w:type="paragraph" w:styleId="9">
    <w:name w:val="footer"/>
    <w:basedOn w:val="1"/>
    <w:link w:val="25"/>
    <w:qFormat/>
    <w:uiPriority w:val="99"/>
    <w:pPr>
      <w:tabs>
        <w:tab w:val="center" w:pos="4153"/>
        <w:tab w:val="right" w:pos="8306"/>
      </w:tabs>
      <w:snapToGrid w:val="0"/>
      <w:jc w:val="left"/>
    </w:pPr>
    <w:rPr>
      <w:sz w:val="18"/>
      <w:szCs w:val="18"/>
    </w:rPr>
  </w:style>
  <w:style w:type="paragraph" w:styleId="10">
    <w:name w:val="header"/>
    <w:basedOn w:val="1"/>
    <w:link w:val="24"/>
    <w:qFormat/>
    <w:uiPriority w:val="99"/>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99"/>
    <w:pPr>
      <w:spacing w:beforeAutospacing="1" w:afterAutospacing="1"/>
      <w:jc w:val="left"/>
    </w:pPr>
    <w:rPr>
      <w:rFonts w:asciiTheme="minorHAnsi" w:hAnsiTheme="minorHAnsi" w:eastAsiaTheme="minorEastAsia"/>
      <w:kern w:val="0"/>
      <w:sz w:val="24"/>
      <w:szCs w:val="24"/>
    </w:rPr>
  </w:style>
  <w:style w:type="paragraph" w:styleId="12">
    <w:name w:val="annotation subject"/>
    <w:basedOn w:val="6"/>
    <w:next w:val="6"/>
    <w:link w:val="34"/>
    <w:unhideWhenUsed/>
    <w:qFormat/>
    <w:uiPriority w:val="99"/>
    <w:rPr>
      <w:b/>
      <w:bCs/>
    </w:rPr>
  </w:style>
  <w:style w:type="paragraph" w:styleId="13">
    <w:name w:val="Body Text First Indent"/>
    <w:basedOn w:val="7"/>
    <w:link w:val="23"/>
    <w:qFormat/>
    <w:uiPriority w:val="0"/>
    <w:pPr>
      <w:widowControl/>
      <w:ind w:firstLine="420" w:firstLineChars="100"/>
    </w:pPr>
    <w:rPr>
      <w:rFonts w:ascii="Calibri" w:hAnsi="Calibri" w:cs="宋体"/>
      <w:szCs w:val="22"/>
    </w:rPr>
  </w:style>
  <w:style w:type="table" w:styleId="15">
    <w:name w:val="Table Grid"/>
    <w:basedOn w:val="1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unhideWhenUsed/>
    <w:qFormat/>
    <w:uiPriority w:val="99"/>
    <w:rPr>
      <w:color w:val="0000FF" w:themeColor="hyperlink"/>
      <w:u w:val="single"/>
      <w14:textFill>
        <w14:solidFill>
          <w14:schemeClr w14:val="hlink"/>
        </w14:solidFill>
      </w14:textFill>
    </w:rPr>
  </w:style>
  <w:style w:type="character" w:styleId="18">
    <w:name w:val="annotation reference"/>
    <w:basedOn w:val="16"/>
    <w:qFormat/>
    <w:uiPriority w:val="99"/>
    <w:rPr>
      <w:sz w:val="21"/>
      <w:szCs w:val="21"/>
    </w:rPr>
  </w:style>
  <w:style w:type="character" w:customStyle="1" w:styleId="19">
    <w:name w:val="正文缩进2格 Char"/>
    <w:link w:val="20"/>
    <w:qFormat/>
    <w:uiPriority w:val="0"/>
    <w:rPr>
      <w:rFonts w:ascii="仿宋_GB2312" w:hAnsi="宋体" w:eastAsia="仿宋_GB2312" w:cs="仿宋_GB2312"/>
      <w:sz w:val="31"/>
      <w:szCs w:val="31"/>
    </w:rPr>
  </w:style>
  <w:style w:type="paragraph" w:customStyle="1" w:styleId="20">
    <w:name w:val="正文缩进2格"/>
    <w:basedOn w:val="1"/>
    <w:link w:val="19"/>
    <w:qFormat/>
    <w:uiPriority w:val="0"/>
    <w:pPr>
      <w:spacing w:line="600" w:lineRule="exact"/>
      <w:ind w:firstLine="639" w:firstLineChars="206"/>
    </w:pPr>
    <w:rPr>
      <w:rFonts w:ascii="仿宋_GB2312" w:hAnsi="宋体" w:eastAsia="仿宋_GB2312" w:cs="仿宋_GB2312"/>
      <w:sz w:val="31"/>
      <w:szCs w:val="31"/>
    </w:rPr>
  </w:style>
  <w:style w:type="character" w:customStyle="1" w:styleId="21">
    <w:name w:val="标题 3 字符"/>
    <w:basedOn w:val="16"/>
    <w:link w:val="4"/>
    <w:qFormat/>
    <w:uiPriority w:val="0"/>
    <w:rPr>
      <w:rFonts w:eastAsia="宋体"/>
      <w:b/>
      <w:sz w:val="32"/>
    </w:rPr>
  </w:style>
  <w:style w:type="character" w:customStyle="1" w:styleId="22">
    <w:name w:val="正文文本 字符"/>
    <w:basedOn w:val="16"/>
    <w:link w:val="7"/>
    <w:qFormat/>
    <w:uiPriority w:val="99"/>
    <w:rPr>
      <w:rFonts w:ascii="Times New Roman" w:hAnsi="Times New Roman" w:eastAsia="宋体" w:cs="Times New Roman"/>
      <w:szCs w:val="20"/>
    </w:rPr>
  </w:style>
  <w:style w:type="character" w:customStyle="1" w:styleId="23">
    <w:name w:val="正文文本首行缩进 字符"/>
    <w:basedOn w:val="22"/>
    <w:link w:val="13"/>
    <w:qFormat/>
    <w:uiPriority w:val="0"/>
    <w:rPr>
      <w:rFonts w:ascii="Times New Roman" w:hAnsi="Times New Roman" w:eastAsia="宋体" w:cs="Times New Roman"/>
      <w:szCs w:val="20"/>
    </w:rPr>
  </w:style>
  <w:style w:type="character" w:customStyle="1" w:styleId="24">
    <w:name w:val="页眉 字符"/>
    <w:basedOn w:val="16"/>
    <w:link w:val="10"/>
    <w:qFormat/>
    <w:uiPriority w:val="99"/>
    <w:rPr>
      <w:rFonts w:ascii="Times New Roman" w:hAnsi="Times New Roman" w:eastAsia="宋体" w:cs="Times New Roman"/>
      <w:sz w:val="18"/>
      <w:szCs w:val="18"/>
    </w:rPr>
  </w:style>
  <w:style w:type="character" w:customStyle="1" w:styleId="25">
    <w:name w:val="页脚 字符"/>
    <w:basedOn w:val="16"/>
    <w:link w:val="9"/>
    <w:qFormat/>
    <w:uiPriority w:val="99"/>
    <w:rPr>
      <w:rFonts w:ascii="Times New Roman" w:hAnsi="Times New Roman" w:eastAsia="宋体" w:cs="Times New Roman"/>
      <w:sz w:val="18"/>
      <w:szCs w:val="18"/>
    </w:rPr>
  </w:style>
  <w:style w:type="character" w:customStyle="1" w:styleId="26">
    <w:name w:val="批注框文本 字符"/>
    <w:basedOn w:val="16"/>
    <w:link w:val="8"/>
    <w:qFormat/>
    <w:uiPriority w:val="99"/>
    <w:rPr>
      <w:rFonts w:ascii="Times New Roman" w:hAnsi="Times New Roman" w:eastAsia="宋体" w:cs="Times New Roman"/>
      <w:kern w:val="2"/>
      <w:sz w:val="18"/>
      <w:szCs w:val="18"/>
    </w:rPr>
  </w:style>
  <w:style w:type="paragraph" w:customStyle="1" w:styleId="27">
    <w:name w:val="列出段落1"/>
    <w:basedOn w:val="1"/>
    <w:qFormat/>
    <w:uiPriority w:val="0"/>
    <w:pPr>
      <w:ind w:firstLine="420" w:firstLineChars="200"/>
    </w:pPr>
  </w:style>
  <w:style w:type="character" w:customStyle="1" w:styleId="28">
    <w:name w:val="文档结构图 字符"/>
    <w:basedOn w:val="16"/>
    <w:link w:val="5"/>
    <w:qFormat/>
    <w:uiPriority w:val="99"/>
    <w:rPr>
      <w:rFonts w:ascii="宋体" w:hAnsi="Times New Roman" w:eastAsia="宋体" w:cs="Times New Roman"/>
      <w:kern w:val="2"/>
      <w:sz w:val="18"/>
      <w:szCs w:val="18"/>
    </w:rPr>
  </w:style>
  <w:style w:type="paragraph" w:customStyle="1" w:styleId="29">
    <w:name w:val="列出段落2"/>
    <w:basedOn w:val="1"/>
    <w:qFormat/>
    <w:uiPriority w:val="99"/>
    <w:pPr>
      <w:ind w:firstLine="420" w:firstLineChars="200"/>
    </w:pPr>
  </w:style>
  <w:style w:type="paragraph" w:customStyle="1" w:styleId="30">
    <w:name w:val="列表段落1"/>
    <w:basedOn w:val="1"/>
    <w:qFormat/>
    <w:uiPriority w:val="34"/>
    <w:pPr>
      <w:ind w:firstLine="420" w:firstLineChars="200"/>
    </w:pPr>
  </w:style>
  <w:style w:type="character" w:customStyle="1" w:styleId="31">
    <w:name w:val="批注文字 字符"/>
    <w:basedOn w:val="16"/>
    <w:link w:val="6"/>
    <w:qFormat/>
    <w:uiPriority w:val="99"/>
    <w:rPr>
      <w:rFonts w:ascii="Times New Roman" w:hAnsi="Times New Roman" w:cs="Times New Roman"/>
      <w:kern w:val="2"/>
      <w:sz w:val="21"/>
    </w:rPr>
  </w:style>
  <w:style w:type="character" w:customStyle="1" w:styleId="32">
    <w:name w:val="fontstyle01"/>
    <w:basedOn w:val="16"/>
    <w:qFormat/>
    <w:uiPriority w:val="0"/>
    <w:rPr>
      <w:rFonts w:hint="eastAsia" w:ascii="仿宋" w:hAnsi="仿宋" w:eastAsia="仿宋"/>
      <w:color w:val="000000"/>
      <w:sz w:val="28"/>
      <w:szCs w:val="28"/>
    </w:rPr>
  </w:style>
  <w:style w:type="paragraph" w:customStyle="1" w:styleId="33">
    <w:name w:val="修订1"/>
    <w:hidden/>
    <w:semiHidden/>
    <w:qFormat/>
    <w:uiPriority w:val="99"/>
    <w:rPr>
      <w:rFonts w:ascii="Times New Roman" w:hAnsi="Times New Roman" w:eastAsia="宋体" w:cs="Times New Roman"/>
      <w:kern w:val="2"/>
      <w:sz w:val="21"/>
      <w:lang w:val="en-US" w:eastAsia="zh-CN" w:bidi="ar-SA"/>
    </w:rPr>
  </w:style>
  <w:style w:type="character" w:customStyle="1" w:styleId="34">
    <w:name w:val="批注主题 字符"/>
    <w:basedOn w:val="31"/>
    <w:link w:val="12"/>
    <w:semiHidden/>
    <w:qFormat/>
    <w:uiPriority w:val="99"/>
    <w:rPr>
      <w:rFonts w:ascii="Times New Roman" w:hAnsi="Times New Roman" w:eastAsia="宋体" w:cs="Times New Roman"/>
      <w:b/>
      <w:bCs/>
      <w:kern w:val="2"/>
      <w:sz w:val="21"/>
    </w:rPr>
  </w:style>
  <w:style w:type="paragraph" w:styleId="35">
    <w:name w:val="List Paragraph"/>
    <w:basedOn w:val="1"/>
    <w:qFormat/>
    <w:uiPriority w:val="34"/>
    <w:pPr>
      <w:ind w:firstLine="420" w:firstLineChars="200"/>
    </w:pPr>
  </w:style>
  <w:style w:type="table" w:customStyle="1" w:styleId="36">
    <w:name w:val="网格表 6 彩色 - 着色 61"/>
    <w:basedOn w:val="14"/>
    <w:qFormat/>
    <w:uiPriority w:val="51"/>
    <w:rPr>
      <w:color w:val="E46C0A" w:themeColor="accent6" w:themeShade="BF"/>
    </w:rPr>
    <w:tblPr>
      <w:tblBorders>
        <w:top w:val="single" w:color="FABF8F" w:themeColor="accent6" w:themeTint="99" w:sz="4" w:space="0"/>
        <w:left w:val="single" w:color="FABF8F" w:themeColor="accent6" w:themeTint="99" w:sz="4" w:space="0"/>
        <w:bottom w:val="single" w:color="FABF8F" w:themeColor="accent6" w:themeTint="99" w:sz="4" w:space="0"/>
        <w:right w:val="single" w:color="FABF8F" w:themeColor="accent6" w:themeTint="99" w:sz="4" w:space="0"/>
        <w:insideH w:val="single" w:color="FABF8F" w:themeColor="accent6" w:themeTint="99" w:sz="4" w:space="0"/>
        <w:insideV w:val="single" w:color="FABF8F" w:themeColor="accent6" w:themeTint="99" w:sz="4" w:space="0"/>
      </w:tblBorders>
    </w:tblPr>
    <w:tblStylePr w:type="firstRow">
      <w:rPr>
        <w:b/>
        <w:bCs/>
      </w:rPr>
      <w:tcPr>
        <w:tcBorders>
          <w:bottom w:val="single" w:color="FABF8F" w:themeColor="accent6" w:themeTint="99" w:sz="12" w:space="0"/>
        </w:tcBorders>
      </w:tcPr>
    </w:tblStylePr>
    <w:tblStylePr w:type="lastRow">
      <w:rPr>
        <w:b/>
        <w:bCs/>
      </w:rPr>
      <w:tcPr>
        <w:tcBorders>
          <w:top w:val="double" w:color="FABF8F" w:themeColor="accent6" w:themeTint="99" w:sz="4" w:space="0"/>
        </w:tcBorders>
      </w:tcPr>
    </w:tblStylePr>
    <w:tblStylePr w:type="firstCol">
      <w:rPr>
        <w:b/>
        <w:bCs/>
      </w:rPr>
    </w:tblStylePr>
    <w:tblStylePr w:type="lastCol">
      <w:rPr>
        <w:b/>
        <w:bCs/>
      </w:rPr>
    </w:tblStylePr>
    <w:tblStylePr w:type="band1Vert">
      <w:tcPr>
        <w:shd w:val="clear" w:color="auto" w:fill="FDE9D9" w:themeFill="accent6" w:themeFillTint="33"/>
      </w:tcPr>
    </w:tblStylePr>
    <w:tblStylePr w:type="band1Horz">
      <w:tcPr>
        <w:shd w:val="clear" w:color="auto" w:fill="FDE9D9" w:themeFill="accent6" w:themeFillTint="33"/>
      </w:tcPr>
    </w:tblStylePr>
  </w:style>
  <w:style w:type="paragraph" w:customStyle="1" w:styleId="37">
    <w:name w:val="_Style 13"/>
    <w:basedOn w:val="1"/>
    <w:next w:val="35"/>
    <w:qFormat/>
    <w:uiPriority w:val="0"/>
    <w:pPr>
      <w:ind w:firstLine="420" w:firstLineChars="200"/>
    </w:pPr>
    <w:rPr>
      <w:rFonts w:ascii="Calibri" w:hAnsi="Calibri"/>
      <w:szCs w:val="24"/>
    </w:rPr>
  </w:style>
  <w:style w:type="character" w:customStyle="1" w:styleId="38">
    <w:name w:val="未处理的提及1"/>
    <w:basedOn w:val="16"/>
    <w:semiHidden/>
    <w:unhideWhenUsed/>
    <w:qFormat/>
    <w:uiPriority w:val="99"/>
    <w:rPr>
      <w:color w:val="605E5C"/>
      <w:shd w:val="clear" w:color="auto" w:fill="E1DFDD"/>
    </w:rPr>
  </w:style>
  <w:style w:type="character" w:customStyle="1" w:styleId="39">
    <w:name w:val="未处理的提及2"/>
    <w:basedOn w:val="16"/>
    <w:semiHidden/>
    <w:unhideWhenUsed/>
    <w:qFormat/>
    <w:uiPriority w:val="99"/>
    <w:rPr>
      <w:color w:val="605E5C"/>
      <w:shd w:val="clear" w:color="auto" w:fill="E1DFDD"/>
    </w:rPr>
  </w:style>
  <w:style w:type="paragraph" w:customStyle="1" w:styleId="40">
    <w:name w:val="修订2"/>
    <w:hidden/>
    <w:semiHidden/>
    <w:qFormat/>
    <w:uiPriority w:val="99"/>
    <w:rPr>
      <w:rFonts w:ascii="Times New Roman" w:hAnsi="Times New Roman" w:eastAsia="宋体" w:cs="Times New Roman"/>
      <w:kern w:val="2"/>
      <w:sz w:val="21"/>
      <w:lang w:val="en-US" w:eastAsia="zh-CN" w:bidi="ar-SA"/>
    </w:rPr>
  </w:style>
  <w:style w:type="character" w:customStyle="1" w:styleId="41">
    <w:name w:val="font12"/>
    <w:basedOn w:val="16"/>
    <w:qFormat/>
    <w:uiPriority w:val="0"/>
    <w:rPr>
      <w:rFonts w:hint="eastAsia" w:ascii="宋体" w:hAnsi="宋体" w:eastAsia="宋体" w:cs="宋体"/>
      <w:color w:val="000000"/>
      <w:sz w:val="16"/>
      <w:szCs w:val="16"/>
      <w:u w:val="none"/>
    </w:rPr>
  </w:style>
  <w:style w:type="character" w:customStyle="1" w:styleId="42">
    <w:name w:val="font81"/>
    <w:basedOn w:val="16"/>
    <w:qFormat/>
    <w:uiPriority w:val="0"/>
    <w:rPr>
      <w:rFonts w:hint="eastAsia" w:ascii="宋体" w:hAnsi="宋体" w:eastAsia="宋体" w:cs="宋体"/>
      <w:color w:val="000000"/>
      <w:sz w:val="22"/>
      <w:szCs w:val="22"/>
      <w:u w:val="none"/>
      <w:vertAlign w:val="superscript"/>
    </w:rPr>
  </w:style>
  <w:style w:type="character" w:customStyle="1" w:styleId="43">
    <w:name w:val="font112"/>
    <w:basedOn w:val="16"/>
    <w:qFormat/>
    <w:uiPriority w:val="0"/>
    <w:rPr>
      <w:rFonts w:hint="eastAsia" w:ascii="宋体" w:hAnsi="宋体" w:eastAsia="宋体" w:cs="宋体"/>
      <w:color w:val="000000"/>
      <w:sz w:val="16"/>
      <w:szCs w:val="16"/>
      <w:u w:val="none"/>
    </w:rPr>
  </w:style>
  <w:style w:type="character" w:customStyle="1" w:styleId="44">
    <w:name w:val="font51"/>
    <w:basedOn w:val="16"/>
    <w:qFormat/>
    <w:uiPriority w:val="0"/>
    <w:rPr>
      <w:rFonts w:hint="eastAsia" w:ascii="宋体" w:hAnsi="宋体" w:eastAsia="宋体" w:cs="宋体"/>
      <w:color w:val="000000"/>
      <w:sz w:val="22"/>
      <w:szCs w:val="22"/>
      <w:u w:val="none"/>
    </w:rPr>
  </w:style>
  <w:style w:type="character" w:customStyle="1" w:styleId="45">
    <w:name w:val="font121"/>
    <w:basedOn w:val="16"/>
    <w:qFormat/>
    <w:uiPriority w:val="0"/>
    <w:rPr>
      <w:rFonts w:hint="eastAsia" w:ascii="宋体" w:hAnsi="宋体" w:eastAsia="宋体" w:cs="宋体"/>
      <w:color w:val="000000"/>
      <w:sz w:val="16"/>
      <w:szCs w:val="16"/>
      <w:u w:val="none"/>
    </w:rPr>
  </w:style>
  <w:style w:type="character" w:customStyle="1" w:styleId="46">
    <w:name w:val="font131"/>
    <w:basedOn w:val="16"/>
    <w:qFormat/>
    <w:uiPriority w:val="0"/>
    <w:rPr>
      <w:rFonts w:hint="eastAsia" w:ascii="宋体" w:hAnsi="宋体" w:eastAsia="宋体" w:cs="宋体"/>
      <w:color w:val="000000"/>
      <w:sz w:val="22"/>
      <w:szCs w:val="22"/>
      <w:u w:val="none"/>
      <w:vertAlign w:val="subscript"/>
    </w:rPr>
  </w:style>
  <w:style w:type="character" w:customStyle="1" w:styleId="47">
    <w:name w:val="font101"/>
    <w:basedOn w:val="16"/>
    <w:qFormat/>
    <w:uiPriority w:val="0"/>
    <w:rPr>
      <w:rFonts w:hint="eastAsia" w:ascii="仿宋" w:hAnsi="仿宋" w:eastAsia="仿宋" w:cs="仿宋"/>
      <w:color w:val="000000"/>
      <w:sz w:val="22"/>
      <w:szCs w:val="22"/>
      <w:u w:val="none"/>
    </w:rPr>
  </w:style>
  <w:style w:type="character" w:customStyle="1" w:styleId="48">
    <w:name w:val="font141"/>
    <w:basedOn w:val="16"/>
    <w:qFormat/>
    <w:uiPriority w:val="0"/>
    <w:rPr>
      <w:rFonts w:ascii="微软雅黑" w:hAnsi="微软雅黑" w:eastAsia="微软雅黑" w:cs="微软雅黑"/>
      <w:color w:val="000000"/>
      <w:sz w:val="22"/>
      <w:szCs w:val="22"/>
      <w:u w:val="none"/>
    </w:rPr>
  </w:style>
  <w:style w:type="character" w:customStyle="1" w:styleId="49">
    <w:name w:val="font21"/>
    <w:basedOn w:val="16"/>
    <w:qFormat/>
    <w:uiPriority w:val="0"/>
    <w:rPr>
      <w:rFonts w:hint="eastAsia" w:ascii="宋体" w:hAnsi="宋体" w:eastAsia="宋体" w:cs="宋体"/>
      <w:color w:val="000000"/>
      <w:sz w:val="22"/>
      <w:szCs w:val="22"/>
      <w:u w:val="none"/>
    </w:rPr>
  </w:style>
  <w:style w:type="character" w:customStyle="1" w:styleId="50">
    <w:name w:val="font31"/>
    <w:basedOn w:val="16"/>
    <w:qFormat/>
    <w:uiPriority w:val="0"/>
    <w:rPr>
      <w:rFonts w:hint="default" w:ascii="Times New Roman" w:hAnsi="Times New Roman" w:cs="Times New Roman"/>
      <w:color w:val="000000"/>
      <w:sz w:val="22"/>
      <w:szCs w:val="22"/>
      <w:u w:val="none"/>
    </w:rPr>
  </w:style>
  <w:style w:type="character" w:customStyle="1" w:styleId="51">
    <w:name w:val="font11"/>
    <w:basedOn w:val="16"/>
    <w:qFormat/>
    <w:uiPriority w:val="0"/>
    <w:rPr>
      <w:rFonts w:hint="eastAsia" w:ascii="宋体" w:hAnsi="宋体" w:eastAsia="宋体" w:cs="宋体"/>
      <w:color w:val="000000"/>
      <w:sz w:val="22"/>
      <w:szCs w:val="22"/>
      <w:u w:val="none"/>
    </w:rPr>
  </w:style>
  <w:style w:type="character" w:customStyle="1" w:styleId="52">
    <w:name w:val="font41"/>
    <w:basedOn w:val="16"/>
    <w:qFormat/>
    <w:uiPriority w:val="0"/>
    <w:rPr>
      <w:rFonts w:hint="default" w:ascii="Times New Roman" w:hAnsi="Times New Roman" w:cs="Times New Roman"/>
      <w:color w:val="000000"/>
      <w:sz w:val="22"/>
      <w:szCs w:val="22"/>
      <w:u w:val="none"/>
    </w:rPr>
  </w:style>
  <w:style w:type="character" w:customStyle="1" w:styleId="53">
    <w:name w:val="font71"/>
    <w:basedOn w:val="16"/>
    <w:qFormat/>
    <w:uiPriority w:val="0"/>
    <w:rPr>
      <w:rFonts w:hint="eastAsia" w:ascii="宋体" w:hAnsi="宋体" w:eastAsia="宋体" w:cs="宋体"/>
      <w:b/>
      <w:color w:val="000000"/>
      <w:sz w:val="22"/>
      <w:szCs w:val="22"/>
      <w:u w:val="none"/>
    </w:rPr>
  </w:style>
  <w:style w:type="character" w:customStyle="1" w:styleId="54">
    <w:name w:val="font91"/>
    <w:basedOn w:val="16"/>
    <w:qFormat/>
    <w:uiPriority w:val="0"/>
    <w:rPr>
      <w:rFonts w:hint="eastAsia" w:ascii="宋体" w:hAnsi="宋体" w:eastAsia="宋体" w:cs="宋体"/>
      <w:color w:val="000000"/>
      <w:sz w:val="22"/>
      <w:szCs w:val="22"/>
      <w:u w:val="none"/>
    </w:rPr>
  </w:style>
  <w:style w:type="character" w:customStyle="1" w:styleId="55">
    <w:name w:val="font61"/>
    <w:basedOn w:val="16"/>
    <w:qFormat/>
    <w:uiPriority w:val="0"/>
    <w:rPr>
      <w:rFonts w:hint="eastAsia" w:ascii="宋体" w:hAnsi="宋体" w:eastAsia="宋体" w:cs="宋体"/>
      <w:color w:val="000000"/>
      <w:sz w:val="22"/>
      <w:szCs w:val="22"/>
      <w:u w:val="none"/>
    </w:rPr>
  </w:style>
  <w:style w:type="character" w:customStyle="1" w:styleId="56">
    <w:name w:val="font01"/>
    <w:basedOn w:val="16"/>
    <w:qFormat/>
    <w:uiPriority w:val="0"/>
    <w:rPr>
      <w:rFonts w:hint="eastAsia" w:ascii="宋体" w:hAnsi="宋体" w:eastAsia="宋体" w:cs="宋体"/>
      <w:b/>
      <w:color w:val="000000"/>
      <w:sz w:val="22"/>
      <w:szCs w:val="22"/>
      <w:u w:val="none"/>
    </w:rPr>
  </w:style>
  <w:style w:type="paragraph" w:customStyle="1" w:styleId="57">
    <w:name w:val="WPSOffice手动目录 1"/>
    <w:qFormat/>
    <w:uiPriority w:val="0"/>
    <w:rPr>
      <w:rFonts w:ascii="Times New Roman" w:hAnsi="Times New Roman" w:eastAsia="宋体" w:cs="Times New Roman"/>
      <w:lang w:val="en-US" w:eastAsia="zh-CN" w:bidi="ar-SA"/>
    </w:rPr>
  </w:style>
  <w:style w:type="paragraph" w:customStyle="1" w:styleId="58">
    <w:name w:val="WPSOffice手动目录 2"/>
    <w:qFormat/>
    <w:uiPriority w:val="0"/>
    <w:pPr>
      <w:ind w:left="200" w:leftChars="200"/>
    </w:pPr>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4406318-F17C-4EFF-AD0A-26A80AB8F53B}">
  <ds:schemaRefs/>
</ds:datastoreItem>
</file>

<file path=docProps/app.xml><?xml version="1.0" encoding="utf-8"?>
<Properties xmlns="http://schemas.openxmlformats.org/officeDocument/2006/extended-properties" xmlns:vt="http://schemas.openxmlformats.org/officeDocument/2006/docPropsVTypes">
  <Template>Normal</Template>
  <Company>Chinese ORG</Company>
  <Pages>23</Pages>
  <Words>1668</Words>
  <Characters>9510</Characters>
  <Lines>79</Lines>
  <Paragraphs>22</Paragraphs>
  <TotalTime>3</TotalTime>
  <ScaleCrop>false</ScaleCrop>
  <LinksUpToDate>false</LinksUpToDate>
  <CharactersWithSpaces>11156</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2021-07-14T03:21:00Z</dcterms:created>
  <dc:creator>Jeo Xie</dc:creator>
  <cp:lastModifiedBy>Anna</cp:lastModifiedBy>
  <cp:lastPrinted>2021-02-09T07:00:00Z</cp:lastPrinted>
  <dcterms:modified xsi:type="dcterms:W3CDTF">2021-10-09T06:53:11Z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E47C835922EC49778CFC53ADF27BD402</vt:lpwstr>
  </property>
</Properties>
</file>