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ascii="仿宋" w:hAnsi="仿宋" w:eastAsia="仿宋"/>
          <w:sz w:val="44"/>
          <w:szCs w:val="44"/>
        </w:rPr>
      </w:pPr>
      <w:r>
        <w:rPr>
          <w:rFonts w:ascii="仿宋" w:hAnsi="仿宋" w:eastAsia="仿宋"/>
          <w:sz w:val="44"/>
          <w:szCs w:val="44"/>
        </w:rPr>
        <w:t>询价</w:t>
      </w:r>
      <w:r>
        <w:rPr>
          <w:rFonts w:hint="eastAsia" w:ascii="仿宋" w:hAnsi="仿宋" w:eastAsia="仿宋"/>
          <w:sz w:val="44"/>
          <w:szCs w:val="44"/>
        </w:rPr>
        <w:t>文件</w:t>
      </w:r>
    </w:p>
    <w:p>
      <w:pPr>
        <w:adjustRightInd w:val="0"/>
        <w:snapToGrid w:val="0"/>
        <w:spacing w:line="360" w:lineRule="auto"/>
        <w:ind w:firstLine="640" w:firstLineChars="200"/>
        <w:rPr>
          <w:rFonts w:ascii="仿宋" w:hAnsi="仿宋" w:eastAsia="仿宋"/>
          <w:sz w:val="32"/>
          <w:szCs w:val="32"/>
        </w:rPr>
      </w:pPr>
      <w:r>
        <w:rPr>
          <w:rFonts w:ascii="仿宋" w:hAnsi="仿宋" w:eastAsia="仿宋"/>
          <w:sz w:val="32"/>
          <w:szCs w:val="32"/>
        </w:rPr>
        <w:t>本公司（东莞市新东欣环保投资有限公司）</w:t>
      </w:r>
      <w:r>
        <w:rPr>
          <w:rFonts w:hint="eastAsia" w:ascii="仿宋" w:hAnsi="仿宋" w:eastAsia="仿宋"/>
          <w:sz w:val="32"/>
          <w:szCs w:val="32"/>
        </w:rPr>
        <w:t>需采购工程安全验收评价服务，现将相关情况介绍如下：</w:t>
      </w:r>
    </w:p>
    <w:p>
      <w:pPr>
        <w:adjustRightInd w:val="0"/>
        <w:snapToGrid w:val="0"/>
        <w:spacing w:line="360" w:lineRule="auto"/>
        <w:ind w:firstLine="643" w:firstLineChars="200"/>
        <w:rPr>
          <w:rFonts w:ascii="仿宋" w:hAnsi="仿宋" w:eastAsia="仿宋"/>
          <w:b/>
          <w:bCs/>
          <w:sz w:val="32"/>
          <w:szCs w:val="32"/>
        </w:rPr>
      </w:pPr>
      <w:r>
        <w:rPr>
          <w:rFonts w:ascii="仿宋" w:hAnsi="仿宋" w:eastAsia="仿宋"/>
          <w:b/>
          <w:bCs/>
          <w:sz w:val="32"/>
          <w:szCs w:val="32"/>
        </w:rPr>
        <w:t>一、项目名称及内容</w:t>
      </w:r>
    </w:p>
    <w:p>
      <w:pPr>
        <w:pStyle w:val="31"/>
        <w:spacing w:line="360" w:lineRule="auto"/>
        <w:ind w:firstLine="640"/>
        <w:outlineLvl w:val="1"/>
        <w:rPr>
          <w:rFonts w:ascii="仿宋" w:hAnsi="仿宋" w:eastAsia="仿宋"/>
          <w:b/>
          <w:bCs/>
          <w:sz w:val="32"/>
          <w:szCs w:val="32"/>
        </w:rPr>
      </w:pPr>
      <w:r>
        <w:rPr>
          <w:rFonts w:hint="eastAsia" w:ascii="仿宋" w:hAnsi="仿宋" w:eastAsia="仿宋"/>
          <w:sz w:val="32"/>
          <w:szCs w:val="32"/>
        </w:rPr>
        <w:t>东莞市海心沙资源综合利用中心绿色工业服务项目（一期）工程安全验收评价服务项目</w:t>
      </w:r>
      <w:r>
        <w:rPr>
          <w:rFonts w:hint="eastAsia" w:ascii="仿宋" w:hAnsi="仿宋" w:eastAsia="仿宋"/>
          <w:sz w:val="32"/>
          <w:szCs w:val="32"/>
          <w:lang w:eastAsia="zh-CN"/>
        </w:rPr>
        <w:t>（</w:t>
      </w:r>
      <w:r>
        <w:rPr>
          <w:rFonts w:hint="eastAsia" w:ascii="仿宋" w:hAnsi="仿宋" w:eastAsia="仿宋"/>
          <w:sz w:val="32"/>
          <w:szCs w:val="32"/>
          <w:lang w:val="en-US" w:eastAsia="zh-CN"/>
        </w:rPr>
        <w:t>重新采购</w:t>
      </w:r>
      <w:r>
        <w:rPr>
          <w:rFonts w:hint="eastAsia" w:ascii="仿宋" w:hAnsi="仿宋" w:eastAsia="仿宋"/>
          <w:sz w:val="32"/>
          <w:szCs w:val="32"/>
          <w:lang w:eastAsia="zh-CN"/>
        </w:rPr>
        <w:t>）</w:t>
      </w:r>
      <w:r>
        <w:rPr>
          <w:rFonts w:hint="eastAsia" w:ascii="仿宋" w:hAnsi="仿宋" w:eastAsia="仿宋"/>
          <w:b/>
          <w:bCs/>
          <w:sz w:val="32"/>
          <w:szCs w:val="32"/>
        </w:rPr>
        <w:t>。</w:t>
      </w:r>
    </w:p>
    <w:p>
      <w:pPr>
        <w:pStyle w:val="31"/>
        <w:spacing w:line="360" w:lineRule="auto"/>
        <w:ind w:firstLine="643"/>
        <w:outlineLvl w:val="1"/>
        <w:rPr>
          <w:rFonts w:ascii="仿宋" w:hAnsi="仿宋" w:eastAsia="仿宋"/>
          <w:b/>
          <w:bCs/>
          <w:sz w:val="32"/>
          <w:szCs w:val="32"/>
        </w:rPr>
      </w:pPr>
      <w:r>
        <w:rPr>
          <w:rFonts w:hint="eastAsia" w:ascii="仿宋" w:hAnsi="仿宋" w:eastAsia="仿宋"/>
          <w:b/>
          <w:bCs/>
          <w:sz w:val="32"/>
          <w:szCs w:val="32"/>
        </w:rPr>
        <w:t>二</w:t>
      </w:r>
      <w:r>
        <w:rPr>
          <w:rFonts w:ascii="仿宋" w:hAnsi="仿宋" w:eastAsia="仿宋"/>
          <w:b/>
          <w:bCs/>
          <w:sz w:val="32"/>
          <w:szCs w:val="32"/>
        </w:rPr>
        <w:t>、项目概况</w:t>
      </w:r>
    </w:p>
    <w:p>
      <w:pPr>
        <w:spacing w:line="360" w:lineRule="auto"/>
        <w:ind w:firstLine="640" w:firstLineChars="200"/>
        <w:rPr>
          <w:rFonts w:ascii="仿宋" w:hAnsi="仿宋" w:eastAsia="仿宋"/>
          <w:sz w:val="32"/>
          <w:szCs w:val="32"/>
        </w:rPr>
      </w:pPr>
      <w:r>
        <w:rPr>
          <w:rFonts w:hint="eastAsia" w:ascii="仿宋" w:hAnsi="仿宋" w:eastAsia="仿宋"/>
          <w:sz w:val="32"/>
          <w:szCs w:val="32"/>
        </w:rPr>
        <w:t>东莞市海心沙资源综合利用中心绿色工业服务项目总占地面积约294亩，总投资约19.05亿元，生产区设6大单元，包括：焚烧处理单元、表面处理废物处置单元、物化处理车间、废矿物油综合处置单元、废线路板处理车间、废包装桶清洗回收车间，同时配套生产所需的储运工程以及相应的环保工程等，建成后可实现外收处置26大类工业危险废物共约31.61万t/a的处理规模。</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项目分期建设，本次安全验收评价服务范围为一期工程，一期工程主要建设外收处置工业危险废物3万吨/年回转窑焚烧生产线及0.03万吨/年收集暂存配套设施。即危废焚烧车间1#线、预处理车间、可燃废液罐区、1#丙类暂存库、废水处理车间、初期雨水池、烟囱等。</w:t>
      </w:r>
    </w:p>
    <w:p>
      <w:pPr>
        <w:spacing w:line="360" w:lineRule="auto"/>
        <w:rPr>
          <w:rFonts w:ascii="仿宋" w:hAnsi="仿宋" w:eastAsia="仿宋"/>
          <w:sz w:val="32"/>
          <w:szCs w:val="32"/>
        </w:rPr>
      </w:pPr>
      <w:r>
        <w:rPr>
          <w:rFonts w:hint="eastAsia" w:ascii="仿宋" w:hAnsi="仿宋" w:eastAsia="仿宋"/>
          <w:sz w:val="32"/>
          <w:szCs w:val="32"/>
        </w:rPr>
        <w:t xml:space="preserve"> </w:t>
      </w:r>
      <w:r>
        <w:rPr>
          <w:rFonts w:ascii="仿宋" w:hAnsi="仿宋" w:eastAsia="仿宋"/>
          <w:sz w:val="32"/>
          <w:szCs w:val="32"/>
        </w:rPr>
        <w:t xml:space="preserve">   本项目采购信息在东莞实业投资控股集团有限公司网站（http://www.dgsy.com.cn/）</w:t>
      </w:r>
      <w:r>
        <w:rPr>
          <w:rFonts w:hint="eastAsia" w:ascii="仿宋" w:hAnsi="仿宋" w:eastAsia="仿宋"/>
          <w:sz w:val="32"/>
          <w:szCs w:val="32"/>
        </w:rPr>
        <w:t>、</w:t>
      </w:r>
      <w:bookmarkStart w:id="0" w:name="_Hlk73112413"/>
      <w:r>
        <w:rPr>
          <w:rFonts w:hint="eastAsia" w:ascii="仿宋" w:hAnsi="仿宋" w:eastAsia="仿宋"/>
          <w:sz w:val="32"/>
          <w:szCs w:val="32"/>
        </w:rPr>
        <w:t>东莞市东实新能源有限公司网站（</w:t>
      </w:r>
      <w:r>
        <w:rPr>
          <w:rFonts w:ascii="仿宋" w:hAnsi="仿宋" w:eastAsia="仿宋"/>
          <w:sz w:val="32"/>
          <w:szCs w:val="32"/>
        </w:rPr>
        <w:t>http://www.dshuanbao.com.cn/</w:t>
      </w:r>
      <w:r>
        <w:rPr>
          <w:rFonts w:hint="eastAsia" w:ascii="仿宋" w:hAnsi="仿宋" w:eastAsia="仿宋"/>
          <w:sz w:val="32"/>
          <w:szCs w:val="32"/>
        </w:rPr>
        <w:t>）</w:t>
      </w:r>
      <w:r>
        <w:rPr>
          <w:rFonts w:ascii="仿宋" w:hAnsi="仿宋" w:eastAsia="仿宋"/>
          <w:sz w:val="32"/>
          <w:szCs w:val="32"/>
        </w:rPr>
        <w:t>发布</w:t>
      </w:r>
      <w:bookmarkEnd w:id="0"/>
      <w:r>
        <w:rPr>
          <w:rFonts w:hint="eastAsia" w:ascii="仿宋" w:hAnsi="仿宋" w:eastAsia="仿宋"/>
          <w:sz w:val="32"/>
          <w:szCs w:val="32"/>
        </w:rPr>
        <w:t>。</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三、</w:t>
      </w:r>
      <w:r>
        <w:rPr>
          <w:rFonts w:hint="eastAsia" w:ascii="仿宋" w:hAnsi="仿宋" w:eastAsia="仿宋"/>
          <w:b/>
          <w:bCs/>
          <w:sz w:val="32"/>
          <w:szCs w:val="32"/>
        </w:rPr>
        <w:t>报价人</w:t>
      </w:r>
      <w:r>
        <w:rPr>
          <w:rFonts w:ascii="仿宋" w:hAnsi="仿宋" w:eastAsia="仿宋"/>
          <w:b/>
          <w:bCs/>
          <w:sz w:val="32"/>
          <w:szCs w:val="32"/>
        </w:rPr>
        <w:t>资格要求</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1、报价人必须是具有独立承担民事责任能力的企业或事业单位法人或其它组织，并年检合格（提供《营业执照》复印件（加盖公章）或《事业单位法人证书》复印件（加盖公章）或其他主体证书复印件（加盖公章））。</w:t>
      </w:r>
    </w:p>
    <w:p>
      <w:pPr>
        <w:ind w:firstLine="640" w:firstLineChars="200"/>
        <w:rPr>
          <w:rFonts w:ascii="仿宋" w:hAnsi="仿宋" w:eastAsia="仿宋"/>
          <w:sz w:val="32"/>
          <w:szCs w:val="32"/>
        </w:rPr>
      </w:pPr>
      <w:r>
        <w:rPr>
          <w:rFonts w:hint="eastAsia" w:ascii="仿宋" w:hAnsi="仿宋" w:eastAsia="仿宋"/>
          <w:sz w:val="32"/>
          <w:szCs w:val="32"/>
        </w:rPr>
        <w:t>2、报价人必须具有固体废物焚烧处理项目（含生活垃圾处理项目）或其他类似废物处理项目工程安全验收工作业绩（项目业绩不少于一个，提供过往业绩合同主要页复印件及该项目任意一期发票复印件（加盖公章））。</w:t>
      </w:r>
    </w:p>
    <w:p>
      <w:pPr>
        <w:ind w:firstLine="640" w:firstLineChars="200"/>
        <w:rPr>
          <w:rFonts w:ascii="仿宋" w:hAnsi="仿宋" w:eastAsia="仿宋"/>
          <w:sz w:val="32"/>
          <w:szCs w:val="32"/>
        </w:rPr>
      </w:pPr>
      <w:r>
        <w:rPr>
          <w:rFonts w:hint="eastAsia" w:ascii="仿宋" w:hAnsi="仿宋" w:eastAsia="仿宋"/>
          <w:sz w:val="32"/>
          <w:szCs w:val="32"/>
        </w:rPr>
        <w:t>3、报价人应具有工程安全评价资质证书（提供证书复印件并加盖公章）。</w:t>
      </w:r>
    </w:p>
    <w:p>
      <w:pPr>
        <w:ind w:firstLine="643" w:firstLineChars="200"/>
        <w:rPr>
          <w:rFonts w:ascii="仿宋" w:hAnsi="仿宋" w:eastAsia="仿宋"/>
          <w:b/>
          <w:bCs/>
          <w:sz w:val="32"/>
          <w:szCs w:val="32"/>
        </w:rPr>
      </w:pPr>
      <w:r>
        <w:rPr>
          <w:rFonts w:hint="eastAsia" w:ascii="仿宋" w:hAnsi="仿宋" w:eastAsia="仿宋"/>
          <w:b/>
          <w:bCs/>
          <w:sz w:val="32"/>
          <w:szCs w:val="32"/>
        </w:rPr>
        <w:t>四、采购范围及服务要求</w:t>
      </w:r>
    </w:p>
    <w:p>
      <w:pPr>
        <w:widowControl/>
        <w:spacing w:line="360" w:lineRule="auto"/>
        <w:ind w:firstLine="640" w:firstLineChars="200"/>
        <w:rPr>
          <w:rFonts w:ascii="仿宋" w:hAnsi="仿宋" w:eastAsia="仿宋"/>
          <w:sz w:val="32"/>
          <w:szCs w:val="32"/>
        </w:rPr>
      </w:pPr>
      <w:r>
        <w:rPr>
          <w:rFonts w:hint="eastAsia" w:ascii="仿宋" w:hAnsi="仿宋" w:eastAsia="仿宋"/>
          <w:sz w:val="32"/>
          <w:szCs w:val="32"/>
        </w:rPr>
        <w:t>（一）</w:t>
      </w:r>
      <w:r>
        <w:rPr>
          <w:rFonts w:ascii="仿宋" w:hAnsi="仿宋" w:eastAsia="仿宋"/>
          <w:sz w:val="32"/>
          <w:szCs w:val="32"/>
        </w:rPr>
        <w:t>本次采购范围为</w:t>
      </w:r>
      <w:r>
        <w:rPr>
          <w:rFonts w:hint="eastAsia" w:ascii="仿宋" w:hAnsi="仿宋" w:eastAsia="仿宋"/>
          <w:sz w:val="32"/>
          <w:szCs w:val="32"/>
        </w:rPr>
        <w:t>东莞市海心沙资源综合利用中心绿色工业服务项目（一期）工程安全验收评价服务项目，</w:t>
      </w:r>
      <w:r>
        <w:rPr>
          <w:rFonts w:ascii="仿宋" w:hAnsi="仿宋" w:eastAsia="仿宋"/>
          <w:sz w:val="32"/>
          <w:szCs w:val="32"/>
        </w:rPr>
        <w:t>包含</w:t>
      </w:r>
      <w:r>
        <w:rPr>
          <w:rFonts w:hint="eastAsia" w:ascii="仿宋" w:hAnsi="仿宋" w:eastAsia="仿宋"/>
          <w:sz w:val="32"/>
          <w:szCs w:val="32"/>
        </w:rPr>
        <w:t>现场调查、资料收集费用；报告编制费用；专家评审费用（包括内审费用和外审费用）；自主办公费（办公耗材、照明、水、通讯）、印刷费、交通费、税费等一切为满足项目实施可能产生的费用</w:t>
      </w:r>
      <w:r>
        <w:rPr>
          <w:rFonts w:ascii="仿宋" w:hAnsi="仿宋" w:eastAsia="仿宋"/>
          <w:sz w:val="32"/>
          <w:szCs w:val="32"/>
        </w:rPr>
        <w:t>。</w:t>
      </w:r>
    </w:p>
    <w:p>
      <w:pPr>
        <w:widowControl/>
        <w:spacing w:line="360" w:lineRule="auto"/>
        <w:ind w:firstLine="640" w:firstLineChars="200"/>
        <w:rPr>
          <w:rFonts w:ascii="仿宋" w:hAnsi="仿宋" w:eastAsia="仿宋"/>
          <w:sz w:val="32"/>
          <w:szCs w:val="32"/>
        </w:rPr>
      </w:pPr>
      <w:r>
        <w:rPr>
          <w:rFonts w:hint="eastAsia" w:ascii="仿宋" w:hAnsi="仿宋" w:eastAsia="仿宋"/>
          <w:sz w:val="32"/>
          <w:szCs w:val="32"/>
        </w:rPr>
        <w:t>服务地点：东莞市麻涌镇大步村海心沙。</w:t>
      </w:r>
    </w:p>
    <w:p>
      <w:pPr>
        <w:spacing w:line="600" w:lineRule="exact"/>
        <w:ind w:firstLine="643" w:firstLineChars="200"/>
        <w:rPr>
          <w:rFonts w:ascii="仿宋" w:hAnsi="仿宋" w:eastAsia="仿宋"/>
          <w:b/>
          <w:bCs/>
          <w:sz w:val="32"/>
          <w:szCs w:val="32"/>
        </w:rPr>
      </w:pPr>
      <w:r>
        <w:rPr>
          <w:rFonts w:hint="eastAsia" w:ascii="仿宋" w:hAnsi="仿宋" w:eastAsia="仿宋"/>
          <w:b/>
          <w:bCs/>
          <w:sz w:val="32"/>
          <w:szCs w:val="32"/>
        </w:rPr>
        <w:sym w:font="Wingdings" w:char="F0AB"/>
      </w:r>
      <w:r>
        <w:rPr>
          <w:rFonts w:hint="eastAsia" w:ascii="仿宋" w:hAnsi="仿宋" w:eastAsia="仿宋"/>
          <w:b/>
          <w:bCs/>
          <w:sz w:val="32"/>
          <w:szCs w:val="32"/>
        </w:rPr>
        <w:t>（二）服务内容</w:t>
      </w:r>
    </w:p>
    <w:p>
      <w:pPr>
        <w:widowControl/>
        <w:spacing w:line="360" w:lineRule="auto"/>
        <w:ind w:firstLine="640" w:firstLineChars="200"/>
        <w:rPr>
          <w:rFonts w:ascii="仿宋" w:hAnsi="仿宋" w:eastAsia="仿宋"/>
          <w:sz w:val="32"/>
          <w:szCs w:val="32"/>
        </w:rPr>
      </w:pPr>
      <w:r>
        <w:rPr>
          <w:rFonts w:hint="eastAsia" w:ascii="仿宋" w:hAnsi="仿宋" w:eastAsia="仿宋"/>
          <w:sz w:val="32"/>
          <w:szCs w:val="32"/>
        </w:rPr>
        <w:t>成交人需按照国家和地方安全生产法律、法规、标准和规定的要求，编制绿色工业服务项目一期工程安全验收评价报告。</w:t>
      </w:r>
    </w:p>
    <w:p>
      <w:pPr>
        <w:widowControl/>
        <w:spacing w:line="360" w:lineRule="auto"/>
        <w:ind w:right="-197" w:rightChars="-94" w:firstLine="640" w:firstLineChars="200"/>
        <w:rPr>
          <w:rFonts w:ascii="仿宋" w:hAnsi="仿宋" w:eastAsia="仿宋"/>
          <w:sz w:val="32"/>
          <w:szCs w:val="32"/>
        </w:rPr>
      </w:pPr>
      <w:r>
        <w:rPr>
          <w:rFonts w:hint="eastAsia" w:ascii="仿宋" w:hAnsi="仿宋" w:eastAsia="仿宋"/>
          <w:sz w:val="32"/>
          <w:szCs w:val="32"/>
        </w:rPr>
        <w:t>主要编制技术内容包括但不限于：前言、编制说明、工程概况、危险有害因素的辨识与分析、评价单元划分和评价方法选择、定性、定量评价、建设项目《安全设施设计专篇》中安全设施采取情况、安全措施落实情况调查、安全对策措施与建议、安全验收报告编制、安全验收结论及专家评审等。</w:t>
      </w:r>
    </w:p>
    <w:tbl>
      <w:tblPr>
        <w:tblStyle w:val="16"/>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76"/>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b/>
                <w:szCs w:val="21"/>
              </w:rPr>
            </w:pPr>
            <w:r>
              <w:rPr>
                <w:b/>
                <w:szCs w:val="21"/>
              </w:rPr>
              <w:t>序号</w:t>
            </w:r>
          </w:p>
        </w:tc>
        <w:tc>
          <w:tcPr>
            <w:tcW w:w="1276" w:type="dxa"/>
            <w:vAlign w:val="center"/>
          </w:tcPr>
          <w:p>
            <w:pPr>
              <w:spacing w:line="276" w:lineRule="auto"/>
              <w:jc w:val="center"/>
              <w:rPr>
                <w:b/>
                <w:szCs w:val="21"/>
              </w:rPr>
            </w:pPr>
            <w:r>
              <w:rPr>
                <w:b/>
                <w:szCs w:val="21"/>
              </w:rPr>
              <w:t>类别</w:t>
            </w:r>
          </w:p>
        </w:tc>
        <w:tc>
          <w:tcPr>
            <w:tcW w:w="6804" w:type="dxa"/>
            <w:vAlign w:val="center"/>
          </w:tcPr>
          <w:p>
            <w:pPr>
              <w:spacing w:line="276" w:lineRule="auto"/>
              <w:jc w:val="center"/>
              <w:rPr>
                <w:b/>
                <w:szCs w:val="21"/>
              </w:rPr>
            </w:pPr>
            <w:r>
              <w:rPr>
                <w:b/>
                <w:szCs w:val="21"/>
              </w:rPr>
              <w:t>主要内容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1</w:t>
            </w:r>
          </w:p>
        </w:tc>
        <w:tc>
          <w:tcPr>
            <w:tcW w:w="1276" w:type="dxa"/>
            <w:vAlign w:val="center"/>
          </w:tcPr>
          <w:p>
            <w:pPr>
              <w:spacing w:line="276" w:lineRule="auto"/>
              <w:jc w:val="center"/>
              <w:rPr>
                <w:szCs w:val="21"/>
              </w:rPr>
            </w:pPr>
            <w:r>
              <w:rPr>
                <w:szCs w:val="21"/>
              </w:rPr>
              <w:t>前言</w:t>
            </w:r>
          </w:p>
        </w:tc>
        <w:tc>
          <w:tcPr>
            <w:tcW w:w="6804" w:type="dxa"/>
            <w:vAlign w:val="center"/>
          </w:tcPr>
          <w:p>
            <w:pPr>
              <w:spacing w:line="276" w:lineRule="auto"/>
              <w:rPr>
                <w:szCs w:val="21"/>
              </w:rPr>
            </w:pPr>
            <w:r>
              <w:rPr>
                <w:szCs w:val="21"/>
              </w:rPr>
              <w:t>简述项目立项、安全预评价、初步设计、试生产等过程，以及工程开工、建成并投入试运行时间等建设情况；叙述验收技术工作承担单位及现场勘查时间；阐明验收目的等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2</w:t>
            </w:r>
          </w:p>
        </w:tc>
        <w:tc>
          <w:tcPr>
            <w:tcW w:w="1276" w:type="dxa"/>
            <w:vAlign w:val="center"/>
          </w:tcPr>
          <w:p>
            <w:pPr>
              <w:spacing w:line="276" w:lineRule="auto"/>
              <w:jc w:val="center"/>
              <w:rPr>
                <w:szCs w:val="21"/>
              </w:rPr>
            </w:pPr>
            <w:r>
              <w:rPr>
                <w:szCs w:val="21"/>
              </w:rPr>
              <w:t>验收依据</w:t>
            </w:r>
          </w:p>
        </w:tc>
        <w:tc>
          <w:tcPr>
            <w:tcW w:w="6804" w:type="dxa"/>
            <w:vAlign w:val="center"/>
          </w:tcPr>
          <w:p>
            <w:pPr>
              <w:spacing w:line="276" w:lineRule="auto"/>
              <w:rPr>
                <w:szCs w:val="21"/>
              </w:rPr>
            </w:pPr>
            <w:r>
              <w:rPr>
                <w:szCs w:val="21"/>
              </w:rPr>
              <w:t xml:space="preserve">从安全法律法规、安全技术标准等文件及其批复、技术规范等方面简述验收依据。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3</w:t>
            </w:r>
          </w:p>
        </w:tc>
        <w:tc>
          <w:tcPr>
            <w:tcW w:w="1276" w:type="dxa"/>
            <w:vAlign w:val="center"/>
          </w:tcPr>
          <w:p>
            <w:pPr>
              <w:spacing w:line="276" w:lineRule="auto"/>
              <w:jc w:val="center"/>
              <w:rPr>
                <w:szCs w:val="21"/>
              </w:rPr>
            </w:pPr>
            <w:r>
              <w:rPr>
                <w:szCs w:val="21"/>
              </w:rPr>
              <w:t>建设项目工程概况</w:t>
            </w:r>
          </w:p>
        </w:tc>
        <w:tc>
          <w:tcPr>
            <w:tcW w:w="6804" w:type="dxa"/>
            <w:vAlign w:val="center"/>
          </w:tcPr>
          <w:p>
            <w:pPr>
              <w:spacing w:line="276" w:lineRule="auto"/>
              <w:rPr>
                <w:szCs w:val="21"/>
              </w:rPr>
            </w:pPr>
            <w:r>
              <w:rPr>
                <w:szCs w:val="21"/>
              </w:rPr>
              <w:t>简述工程性质、建设规模、建设地点、占地面积、总投资及环保投资、主要建设内容等基本情况，说明验收范围和内容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4</w:t>
            </w:r>
          </w:p>
        </w:tc>
        <w:tc>
          <w:tcPr>
            <w:tcW w:w="1276" w:type="dxa"/>
            <w:vAlign w:val="center"/>
          </w:tcPr>
          <w:p>
            <w:pPr>
              <w:spacing w:line="276" w:lineRule="auto"/>
              <w:jc w:val="center"/>
              <w:rPr>
                <w:szCs w:val="21"/>
              </w:rPr>
            </w:pPr>
            <w:r>
              <w:rPr>
                <w:szCs w:val="21"/>
              </w:rPr>
              <w:t>污染物的排放与防治措施</w:t>
            </w:r>
          </w:p>
        </w:tc>
        <w:tc>
          <w:tcPr>
            <w:tcW w:w="6804" w:type="dxa"/>
            <w:vAlign w:val="center"/>
          </w:tcPr>
          <w:p>
            <w:pPr>
              <w:spacing w:line="276" w:lineRule="auto"/>
              <w:rPr>
                <w:szCs w:val="21"/>
              </w:rPr>
            </w:pPr>
            <w:r>
              <w:rPr>
                <w:szCs w:val="21"/>
              </w:rPr>
              <w:t>按照防火防爆安全距离，危化品安全、特种设备安全、电气安全、机械安全、运输安全和安全管理等几个方面详细分析和检测情况；初步调查“三同时”落实情况、建设项目安全设施落实情况等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5</w:t>
            </w:r>
          </w:p>
        </w:tc>
        <w:tc>
          <w:tcPr>
            <w:tcW w:w="1276" w:type="dxa"/>
            <w:vAlign w:val="center"/>
          </w:tcPr>
          <w:p>
            <w:pPr>
              <w:spacing w:line="276" w:lineRule="auto"/>
              <w:jc w:val="center"/>
              <w:rPr>
                <w:szCs w:val="21"/>
              </w:rPr>
            </w:pPr>
            <w:r>
              <w:rPr>
                <w:szCs w:val="21"/>
              </w:rPr>
              <w:t>验收评价标准</w:t>
            </w:r>
          </w:p>
        </w:tc>
        <w:tc>
          <w:tcPr>
            <w:tcW w:w="6804" w:type="dxa"/>
            <w:vAlign w:val="center"/>
          </w:tcPr>
          <w:p>
            <w:pPr>
              <w:spacing w:line="276" w:lineRule="auto"/>
              <w:rPr>
                <w:szCs w:val="21"/>
              </w:rPr>
            </w:pPr>
            <w:r>
              <w:rPr>
                <w:szCs w:val="21"/>
              </w:rPr>
              <w:t>按新的国家相关安全法律法规和安全标准执行评价。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6</w:t>
            </w:r>
          </w:p>
        </w:tc>
        <w:tc>
          <w:tcPr>
            <w:tcW w:w="1276" w:type="dxa"/>
            <w:vAlign w:val="center"/>
          </w:tcPr>
          <w:p>
            <w:pPr>
              <w:spacing w:line="276" w:lineRule="auto"/>
              <w:jc w:val="center"/>
              <w:rPr>
                <w:szCs w:val="21"/>
              </w:rPr>
            </w:pPr>
            <w:r>
              <w:rPr>
                <w:szCs w:val="21"/>
              </w:rPr>
              <w:t>专家评审</w:t>
            </w:r>
          </w:p>
        </w:tc>
        <w:tc>
          <w:tcPr>
            <w:tcW w:w="6804" w:type="dxa"/>
            <w:vAlign w:val="center"/>
          </w:tcPr>
          <w:p>
            <w:pPr>
              <w:spacing w:line="276" w:lineRule="auto"/>
              <w:rPr>
                <w:szCs w:val="21"/>
              </w:rPr>
            </w:pPr>
            <w:r>
              <w:rPr>
                <w:szCs w:val="21"/>
              </w:rPr>
              <w:t>报告编制完成后，组织专家进行现场评审。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spacing w:line="276" w:lineRule="auto"/>
              <w:jc w:val="center"/>
              <w:rPr>
                <w:szCs w:val="21"/>
              </w:rPr>
            </w:pPr>
            <w:r>
              <w:rPr>
                <w:szCs w:val="21"/>
              </w:rPr>
              <w:t>7</w:t>
            </w:r>
          </w:p>
        </w:tc>
        <w:tc>
          <w:tcPr>
            <w:tcW w:w="1276" w:type="dxa"/>
            <w:vAlign w:val="center"/>
          </w:tcPr>
          <w:p>
            <w:pPr>
              <w:spacing w:line="276" w:lineRule="auto"/>
              <w:jc w:val="center"/>
              <w:rPr>
                <w:szCs w:val="21"/>
              </w:rPr>
            </w:pPr>
            <w:r>
              <w:rPr>
                <w:szCs w:val="21"/>
              </w:rPr>
              <w:t>报告编制出版</w:t>
            </w:r>
          </w:p>
        </w:tc>
        <w:tc>
          <w:tcPr>
            <w:tcW w:w="6804" w:type="dxa"/>
            <w:vAlign w:val="center"/>
          </w:tcPr>
          <w:p>
            <w:pPr>
              <w:spacing w:line="276" w:lineRule="auto"/>
              <w:rPr>
                <w:szCs w:val="21"/>
              </w:rPr>
            </w:pPr>
            <w:r>
              <w:rPr>
                <w:szCs w:val="21"/>
              </w:rPr>
              <w:t>根据企业提供的资料和现场情况编制完成报告，并根据评审专家意见进行修改。</w:t>
            </w:r>
          </w:p>
        </w:tc>
      </w:tr>
    </w:tbl>
    <w:p>
      <w:pPr>
        <w:spacing w:line="600" w:lineRule="exact"/>
        <w:rPr>
          <w:rFonts w:ascii="仿宋" w:hAnsi="仿宋" w:eastAsia="仿宋"/>
          <w:b/>
          <w:bCs/>
          <w:sz w:val="32"/>
          <w:szCs w:val="32"/>
        </w:rPr>
      </w:pPr>
      <w:r>
        <w:rPr>
          <w:rFonts w:hint="eastAsia" w:ascii="仿宋" w:hAnsi="仿宋" w:eastAsia="仿宋"/>
          <w:b/>
          <w:bCs/>
          <w:sz w:val="32"/>
          <w:szCs w:val="32"/>
        </w:rPr>
        <w:t xml:space="preserve">    （三）项目工作方案</w:t>
      </w:r>
    </w:p>
    <w:p>
      <w:pPr>
        <w:spacing w:line="600" w:lineRule="exact"/>
        <w:ind w:firstLine="645"/>
        <w:rPr>
          <w:rFonts w:ascii="仿宋" w:hAnsi="仿宋" w:eastAsia="仿宋"/>
          <w:b/>
          <w:bCs/>
          <w:sz w:val="32"/>
          <w:szCs w:val="32"/>
        </w:rPr>
      </w:pPr>
      <w:r>
        <w:rPr>
          <w:rFonts w:hint="eastAsia" w:ascii="仿宋" w:hAnsi="仿宋" w:eastAsia="仿宋"/>
          <w:sz w:val="32"/>
          <w:szCs w:val="32"/>
        </w:rPr>
        <w:t>按要求完成项目工作方案，符合有关法律法规、技术规范要求。</w:t>
      </w:r>
    </w:p>
    <w:p>
      <w:pPr>
        <w:spacing w:line="600" w:lineRule="exact"/>
        <w:ind w:firstLine="645"/>
        <w:rPr>
          <w:rFonts w:ascii="仿宋" w:hAnsi="仿宋" w:eastAsia="仿宋"/>
          <w:b/>
          <w:bCs/>
          <w:sz w:val="32"/>
          <w:szCs w:val="32"/>
        </w:rPr>
      </w:pPr>
      <w:r>
        <w:rPr>
          <w:rFonts w:hint="eastAsia" w:ascii="仿宋" w:hAnsi="仿宋" w:eastAsia="仿宋"/>
          <w:b/>
          <w:bCs/>
          <w:sz w:val="32"/>
          <w:szCs w:val="32"/>
        </w:rPr>
        <w:t>（四）工期要求进度要求</w:t>
      </w:r>
    </w:p>
    <w:p>
      <w:pPr>
        <w:spacing w:line="600" w:lineRule="exact"/>
        <w:ind w:firstLine="645"/>
        <w:rPr>
          <w:rFonts w:ascii="仿宋" w:hAnsi="仿宋" w:eastAsia="仿宋"/>
          <w:sz w:val="32"/>
          <w:szCs w:val="32"/>
        </w:rPr>
      </w:pPr>
      <w:r>
        <w:rPr>
          <w:rFonts w:hint="eastAsia" w:ascii="仿宋" w:hAnsi="仿宋" w:eastAsia="仿宋"/>
          <w:sz w:val="32"/>
          <w:szCs w:val="32"/>
        </w:rPr>
        <w:t>1、自结果确认函通知发出之日起，至2021年9月20日由成交人组织完成专家评审，并且通过专家评审。非采购人原因导致无法完成专家评审的，导致采购人造成经济损失及其他损失的，采购人将有权追责成交人。</w:t>
      </w:r>
    </w:p>
    <w:p>
      <w:pPr>
        <w:spacing w:line="600" w:lineRule="exact"/>
        <w:ind w:firstLine="645"/>
        <w:rPr>
          <w:rFonts w:ascii="仿宋" w:hAnsi="仿宋" w:eastAsia="仿宋"/>
          <w:b/>
          <w:bCs/>
          <w:sz w:val="32"/>
          <w:szCs w:val="32"/>
        </w:rPr>
      </w:pPr>
      <w:r>
        <w:rPr>
          <w:rFonts w:hint="eastAsia" w:ascii="仿宋" w:hAnsi="仿宋" w:eastAsia="仿宋"/>
          <w:sz w:val="32"/>
          <w:szCs w:val="32"/>
        </w:rPr>
        <w:t>2、在采购人提供此次安全验收报告编制所需的主要资料前提下，成交人5天内完成安全验收评价服务工作。</w:t>
      </w:r>
    </w:p>
    <w:p>
      <w:pPr>
        <w:spacing w:line="600" w:lineRule="exact"/>
        <w:ind w:firstLine="645"/>
        <w:rPr>
          <w:rFonts w:ascii="仿宋" w:hAnsi="仿宋" w:eastAsia="仿宋"/>
          <w:b/>
          <w:bCs/>
          <w:sz w:val="32"/>
          <w:szCs w:val="32"/>
        </w:rPr>
      </w:pPr>
      <w:r>
        <w:rPr>
          <w:rFonts w:hint="eastAsia" w:ascii="仿宋" w:hAnsi="仿宋" w:eastAsia="仿宋"/>
          <w:b/>
          <w:bCs/>
          <w:sz w:val="32"/>
          <w:szCs w:val="32"/>
        </w:rPr>
        <w:t>（五）项目管理架构</w:t>
      </w:r>
    </w:p>
    <w:p>
      <w:pPr>
        <w:ind w:firstLine="640" w:firstLineChars="200"/>
        <w:rPr>
          <w:rFonts w:ascii="仿宋" w:hAnsi="仿宋" w:eastAsia="仿宋"/>
          <w:sz w:val="32"/>
          <w:szCs w:val="32"/>
        </w:rPr>
      </w:pPr>
      <w:r>
        <w:rPr>
          <w:rFonts w:hint="eastAsia" w:ascii="仿宋" w:hAnsi="仿宋" w:eastAsia="仿宋"/>
          <w:sz w:val="32"/>
          <w:szCs w:val="32"/>
        </w:rPr>
        <w:t>成交人必须应采购人要求成立项目组。项目组必须专业配备齐全，具备丰富经验，各专业能独挡一面；拟派项目负责人应有相应的能力和业绩；项目负责人在项目实施过程中未经采购人同意不得更改；投入人员具有良好的敬业精神和团体合作精神。</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五、成果要求</w:t>
      </w:r>
    </w:p>
    <w:p>
      <w:pPr>
        <w:ind w:firstLine="640" w:firstLineChars="200"/>
        <w:rPr>
          <w:rFonts w:ascii="仿宋" w:hAnsi="仿宋" w:eastAsia="仿宋"/>
          <w:sz w:val="32"/>
          <w:szCs w:val="32"/>
        </w:rPr>
      </w:pPr>
      <w:r>
        <w:rPr>
          <w:rFonts w:hint="eastAsia" w:ascii="仿宋" w:hAnsi="仿宋" w:eastAsia="仿宋"/>
          <w:sz w:val="32"/>
          <w:szCs w:val="32"/>
        </w:rPr>
        <w:t>1、提交咨询工作成果的形式：提交《东莞市海心沙资源综合利用中心绿色工业服务项目（一期）工程安全验收评价报告》。</w:t>
      </w:r>
    </w:p>
    <w:p>
      <w:pPr>
        <w:ind w:firstLine="640" w:firstLineChars="200"/>
        <w:rPr>
          <w:rFonts w:ascii="仿宋" w:hAnsi="仿宋" w:eastAsia="仿宋"/>
          <w:sz w:val="32"/>
          <w:szCs w:val="32"/>
        </w:rPr>
      </w:pPr>
      <w:r>
        <w:rPr>
          <w:rFonts w:hint="eastAsia" w:ascii="仿宋" w:hAnsi="仿宋" w:eastAsia="仿宋"/>
          <w:sz w:val="32"/>
          <w:szCs w:val="32"/>
        </w:rPr>
        <w:t>2、项目工程安全验收工作成果的验收标准：成交人需保证结果符合国家及地方有关标准与规范，满足并通过专家评审及安全监管部门的技术审查要求。</w:t>
      </w:r>
    </w:p>
    <w:p>
      <w:pPr>
        <w:ind w:firstLine="640" w:firstLineChars="200"/>
        <w:rPr>
          <w:rFonts w:ascii="仿宋" w:hAnsi="仿宋" w:eastAsia="仿宋"/>
          <w:sz w:val="32"/>
          <w:szCs w:val="32"/>
        </w:rPr>
      </w:pPr>
      <w:r>
        <w:rPr>
          <w:rFonts w:hint="eastAsia" w:ascii="仿宋" w:hAnsi="仿宋" w:eastAsia="仿宋"/>
          <w:sz w:val="32"/>
          <w:szCs w:val="32"/>
        </w:rPr>
        <w:t>3、验收的时间和地点：由采购人组织进行，成交人协助开展。</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六</w:t>
      </w:r>
      <w:r>
        <w:rPr>
          <w:rFonts w:ascii="仿宋" w:hAnsi="仿宋" w:eastAsia="仿宋"/>
          <w:b/>
          <w:bCs/>
          <w:sz w:val="32"/>
          <w:szCs w:val="32"/>
        </w:rPr>
        <w:t>、支付方式</w:t>
      </w:r>
    </w:p>
    <w:p>
      <w:pPr>
        <w:spacing w:line="360" w:lineRule="auto"/>
        <w:ind w:firstLine="640" w:firstLineChars="200"/>
        <w:rPr>
          <w:rFonts w:ascii="仿宋" w:hAnsi="仿宋" w:eastAsia="仿宋"/>
          <w:sz w:val="32"/>
          <w:szCs w:val="32"/>
        </w:rPr>
      </w:pPr>
      <w:r>
        <w:rPr>
          <w:rFonts w:hint="eastAsia" w:ascii="仿宋" w:hAnsi="仿宋" w:eastAsia="仿宋"/>
          <w:sz w:val="32"/>
          <w:szCs w:val="32"/>
        </w:rPr>
        <w:t>1、合同签订后，采购人在收到成交人有效请款资料及等额有效增值税专用发票后30个日历日内，向成交人支付合同总额的20%作为定金；</w:t>
      </w:r>
    </w:p>
    <w:p>
      <w:pPr>
        <w:spacing w:line="360" w:lineRule="auto"/>
        <w:ind w:firstLine="640" w:firstLineChars="200"/>
        <w:rPr>
          <w:rFonts w:ascii="仿宋" w:hAnsi="仿宋" w:eastAsia="仿宋"/>
          <w:sz w:val="32"/>
          <w:szCs w:val="32"/>
        </w:rPr>
      </w:pPr>
      <w:r>
        <w:rPr>
          <w:rFonts w:hint="eastAsia" w:ascii="仿宋" w:hAnsi="仿宋" w:eastAsia="仿宋"/>
          <w:sz w:val="32"/>
          <w:szCs w:val="32"/>
        </w:rPr>
        <w:t>3、成交人提供全部的评价报告并通过专家评审会，协助采购人完成工程项目安全竣工验收工作后，采购人在收到成交人有效请款资料及等额有效增值税专用发票30个日历日内，向成交人支付合同总额至100%；</w:t>
      </w:r>
    </w:p>
    <w:p>
      <w:pPr>
        <w:spacing w:line="360" w:lineRule="auto"/>
        <w:ind w:firstLine="640" w:firstLineChars="200"/>
        <w:rPr>
          <w:rFonts w:ascii="仿宋" w:hAnsi="仿宋" w:eastAsia="仿宋"/>
          <w:sz w:val="32"/>
          <w:szCs w:val="32"/>
        </w:rPr>
      </w:pPr>
      <w:r>
        <w:rPr>
          <w:rFonts w:eastAsia="仿宋"/>
          <w:sz w:val="32"/>
          <w:szCs w:val="32"/>
        </w:rPr>
        <w:t>成交人在</w:t>
      </w:r>
      <w:r>
        <w:rPr>
          <w:rFonts w:hint="eastAsia" w:eastAsia="仿宋"/>
          <w:sz w:val="32"/>
          <w:szCs w:val="32"/>
        </w:rPr>
        <w:t>合同签订后</w:t>
      </w:r>
      <w:r>
        <w:rPr>
          <w:rFonts w:eastAsia="仿宋"/>
          <w:sz w:val="32"/>
          <w:szCs w:val="32"/>
        </w:rPr>
        <w:t>缴存的</w:t>
      </w:r>
      <w:r>
        <w:rPr>
          <w:rFonts w:hint="eastAsia" w:eastAsia="仿宋"/>
          <w:sz w:val="32"/>
          <w:szCs w:val="32"/>
        </w:rPr>
        <w:t>履约保证金返还申请时间为项目验收合格之日后，</w:t>
      </w:r>
      <w:r>
        <w:rPr>
          <w:rFonts w:eastAsia="仿宋"/>
          <w:sz w:val="32"/>
          <w:szCs w:val="32"/>
        </w:rPr>
        <w:t>成交人</w:t>
      </w:r>
      <w:r>
        <w:rPr>
          <w:rFonts w:hint="eastAsia" w:eastAsia="仿宋"/>
          <w:sz w:val="32"/>
          <w:szCs w:val="32"/>
        </w:rPr>
        <w:t>没有任何违约的情况下由成交人提交退款申请，收到</w:t>
      </w:r>
      <w:r>
        <w:rPr>
          <w:rFonts w:eastAsia="仿宋"/>
          <w:sz w:val="32"/>
          <w:szCs w:val="32"/>
        </w:rPr>
        <w:t>成交人</w:t>
      </w:r>
      <w:r>
        <w:rPr>
          <w:rFonts w:hint="eastAsia" w:eastAsia="仿宋"/>
          <w:sz w:val="32"/>
          <w:szCs w:val="32"/>
        </w:rPr>
        <w:t>申请后30个日历日内，采购人一次性无息退回。</w:t>
      </w:r>
    </w:p>
    <w:p>
      <w:pPr>
        <w:spacing w:line="360" w:lineRule="auto"/>
        <w:ind w:firstLine="640" w:firstLineChars="200"/>
        <w:outlineLvl w:val="1"/>
        <w:rPr>
          <w:rFonts w:ascii="仿宋" w:hAnsi="仿宋" w:eastAsia="仿宋"/>
          <w:b/>
          <w:bCs/>
          <w:sz w:val="32"/>
          <w:szCs w:val="32"/>
        </w:rPr>
      </w:pPr>
      <w:r>
        <w:rPr>
          <w:rFonts w:hint="eastAsia" w:ascii="仿宋" w:hAnsi="仿宋" w:eastAsia="仿宋"/>
          <w:sz w:val="32"/>
          <w:szCs w:val="32"/>
        </w:rPr>
        <w:sym w:font="Wingdings" w:char="00AB"/>
      </w:r>
      <w:r>
        <w:rPr>
          <w:rFonts w:hint="eastAsia" w:ascii="仿宋" w:hAnsi="仿宋" w:eastAsia="仿宋"/>
          <w:b/>
          <w:bCs/>
          <w:sz w:val="32"/>
          <w:szCs w:val="32"/>
        </w:rPr>
        <w:t>七</w:t>
      </w:r>
      <w:r>
        <w:rPr>
          <w:rFonts w:ascii="仿宋" w:hAnsi="仿宋" w:eastAsia="仿宋"/>
          <w:b/>
          <w:bCs/>
          <w:sz w:val="32"/>
          <w:szCs w:val="32"/>
        </w:rPr>
        <w:t>、报价</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采购限价：</w:t>
      </w:r>
      <w:r>
        <w:rPr>
          <w:rFonts w:ascii="Calibri" w:hAnsi="Calibri" w:eastAsia="仿宋" w:cs="Calibri"/>
          <w:sz w:val="32"/>
          <w:szCs w:val="32"/>
        </w:rPr>
        <w:t>¥</w:t>
      </w:r>
      <w:r>
        <w:rPr>
          <w:rFonts w:hint="eastAsia" w:ascii="仿宋" w:hAnsi="仿宋" w:eastAsia="仿宋"/>
          <w:sz w:val="32"/>
          <w:szCs w:val="32"/>
        </w:rPr>
        <w:t>223</w:t>
      </w:r>
      <w:r>
        <w:rPr>
          <w:rFonts w:ascii="仿宋" w:hAnsi="仿宋" w:eastAsia="仿宋"/>
          <w:sz w:val="32"/>
          <w:szCs w:val="32"/>
        </w:rPr>
        <w:t>,</w:t>
      </w:r>
      <w:r>
        <w:rPr>
          <w:rFonts w:hint="eastAsia" w:ascii="仿宋" w:hAnsi="仿宋" w:eastAsia="仿宋"/>
          <w:sz w:val="32"/>
          <w:szCs w:val="32"/>
        </w:rPr>
        <w:t>000.00元</w:t>
      </w:r>
    </w:p>
    <w:p>
      <w:pPr>
        <w:widowControl/>
        <w:spacing w:line="360" w:lineRule="auto"/>
        <w:ind w:firstLine="640" w:firstLineChars="200"/>
        <w:rPr>
          <w:rFonts w:ascii="仿宋" w:hAnsi="仿宋" w:eastAsia="仿宋"/>
          <w:sz w:val="32"/>
          <w:szCs w:val="32"/>
        </w:rPr>
      </w:pPr>
      <w:r>
        <w:rPr>
          <w:rFonts w:hint="eastAsia" w:ascii="仿宋" w:hAnsi="仿宋" w:eastAsia="仿宋"/>
          <w:sz w:val="32"/>
          <w:szCs w:val="32"/>
        </w:rPr>
        <w:t>本项目为固定总价包干，</w:t>
      </w:r>
      <w:r>
        <w:rPr>
          <w:rFonts w:ascii="仿宋" w:hAnsi="仿宋" w:eastAsia="仿宋"/>
          <w:sz w:val="32"/>
          <w:szCs w:val="32"/>
        </w:rPr>
        <w:t>包干</w:t>
      </w:r>
      <w:r>
        <w:rPr>
          <w:rFonts w:hint="eastAsia" w:ascii="仿宋" w:hAnsi="仿宋" w:eastAsia="仿宋"/>
          <w:sz w:val="32"/>
          <w:szCs w:val="32"/>
        </w:rPr>
        <w:t>总价</w:t>
      </w:r>
      <w:r>
        <w:rPr>
          <w:rFonts w:ascii="仿宋" w:hAnsi="仿宋" w:eastAsia="仿宋"/>
          <w:sz w:val="32"/>
          <w:szCs w:val="32"/>
        </w:rPr>
        <w:t>报价包含</w:t>
      </w:r>
      <w:r>
        <w:rPr>
          <w:rFonts w:hint="eastAsia" w:ascii="仿宋" w:hAnsi="仿宋" w:eastAsia="仿宋"/>
          <w:sz w:val="32"/>
          <w:szCs w:val="32"/>
        </w:rPr>
        <w:t>现场调查、资料收集费用；报告编制费用；专家评审费用（包括内审费用和外审费用）；自主办公费（办公耗材、照明、水、通讯）、印刷费、交通费、税费等一切为满足项目实施可能产生的费用，</w:t>
      </w:r>
      <w:r>
        <w:rPr>
          <w:rFonts w:ascii="仿宋" w:hAnsi="仿宋" w:eastAsia="仿宋"/>
          <w:sz w:val="32"/>
          <w:szCs w:val="32"/>
        </w:rPr>
        <w:t>结算时不做调整</w:t>
      </w:r>
      <w:r>
        <w:rPr>
          <w:rFonts w:hint="eastAsia"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2、若报价人对某些项目未报价，则应认为已包括在其它项目的单价和合价以及总报价内。</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报价人所报价格不得高于采购限价</w:t>
      </w:r>
      <w:r>
        <w:rPr>
          <w:rFonts w:hint="eastAsia" w:ascii="仿宋" w:hAnsi="仿宋" w:eastAsia="仿宋"/>
          <w:sz w:val="32"/>
          <w:szCs w:val="32"/>
        </w:rPr>
        <w:t>。</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八</w:t>
      </w:r>
      <w:r>
        <w:rPr>
          <w:rFonts w:ascii="仿宋" w:hAnsi="仿宋" w:eastAsia="仿宋"/>
          <w:b/>
          <w:bCs/>
          <w:sz w:val="32"/>
          <w:szCs w:val="32"/>
        </w:rPr>
        <w:t>、定标</w:t>
      </w:r>
    </w:p>
    <w:p>
      <w:pPr>
        <w:spacing w:line="360" w:lineRule="auto"/>
        <w:ind w:firstLine="640" w:firstLineChars="200"/>
        <w:outlineLvl w:val="1"/>
        <w:rPr>
          <w:rFonts w:eastAsia="仿宋_GB2312"/>
          <w:sz w:val="32"/>
          <w:szCs w:val="32"/>
        </w:rPr>
      </w:pPr>
      <w:r>
        <w:rPr>
          <w:rFonts w:eastAsia="仿宋_GB2312"/>
          <w:sz w:val="32"/>
          <w:szCs w:val="32"/>
        </w:rPr>
        <w:t>本次项目采用询价方式进行采购，原则上以含税总价的最低报价的报价人为成交人。</w:t>
      </w:r>
    </w:p>
    <w:p>
      <w:pPr>
        <w:spacing w:line="360" w:lineRule="auto"/>
        <w:ind w:firstLine="640" w:firstLineChars="200"/>
        <w:outlineLvl w:val="1"/>
        <w:rPr>
          <w:rFonts w:eastAsia="仿宋_GB2312"/>
          <w:sz w:val="32"/>
          <w:szCs w:val="32"/>
        </w:rPr>
      </w:pPr>
      <w:r>
        <w:rPr>
          <w:rFonts w:eastAsia="仿宋_GB2312"/>
          <w:sz w:val="32"/>
          <w:szCs w:val="32"/>
        </w:rPr>
        <w:t>开标结束后由我司招标成本部将相关询价情况报我司招标采购工作小组审定，由我司招标采购工作小组定标。</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九</w:t>
      </w:r>
      <w:r>
        <w:rPr>
          <w:rFonts w:ascii="仿宋" w:hAnsi="仿宋" w:eastAsia="仿宋"/>
          <w:b/>
          <w:bCs/>
          <w:sz w:val="32"/>
          <w:szCs w:val="32"/>
        </w:rPr>
        <w:t>、采取的合同文本</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合同签订的依据为询价函、报价文件及补充说明等。确定</w:t>
      </w:r>
      <w:r>
        <w:rPr>
          <w:rFonts w:hint="eastAsia" w:ascii="仿宋" w:hAnsi="仿宋" w:eastAsia="仿宋"/>
          <w:sz w:val="32"/>
          <w:szCs w:val="32"/>
        </w:rPr>
        <w:t>成交人</w:t>
      </w:r>
      <w:r>
        <w:rPr>
          <w:rFonts w:ascii="仿宋" w:hAnsi="仿宋" w:eastAsia="仿宋"/>
          <w:sz w:val="32"/>
          <w:szCs w:val="32"/>
        </w:rPr>
        <w:t>后，</w:t>
      </w:r>
      <w:r>
        <w:rPr>
          <w:rFonts w:hint="eastAsia" w:ascii="仿宋" w:hAnsi="仿宋" w:eastAsia="仿宋"/>
          <w:sz w:val="32"/>
          <w:szCs w:val="32"/>
        </w:rPr>
        <w:t>成交人</w:t>
      </w:r>
      <w:r>
        <w:rPr>
          <w:rFonts w:ascii="仿宋" w:hAnsi="仿宋" w:eastAsia="仿宋"/>
          <w:sz w:val="32"/>
          <w:szCs w:val="32"/>
        </w:rPr>
        <w:t>在</w:t>
      </w:r>
      <w:r>
        <w:rPr>
          <w:rFonts w:hint="eastAsia" w:ascii="仿宋" w:hAnsi="仿宋" w:eastAsia="仿宋"/>
          <w:sz w:val="32"/>
          <w:szCs w:val="32"/>
        </w:rPr>
        <w:t>10</w:t>
      </w:r>
      <w:r>
        <w:rPr>
          <w:rFonts w:ascii="仿宋" w:hAnsi="仿宋" w:eastAsia="仿宋"/>
          <w:sz w:val="32"/>
          <w:szCs w:val="32"/>
        </w:rPr>
        <w:t>天内与采购人签订合同</w:t>
      </w:r>
      <w:r>
        <w:rPr>
          <w:rFonts w:hint="eastAsia" w:ascii="仿宋" w:hAnsi="仿宋" w:eastAsia="仿宋"/>
          <w:sz w:val="32"/>
          <w:szCs w:val="32"/>
        </w:rPr>
        <w:t>（详见附件合同模板）</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收款前需向采购人提供请款材料和开具合法有效等额的增值税专用发票，否则采购人有权拒绝付款。</w:t>
      </w:r>
    </w:p>
    <w:p>
      <w:pPr>
        <w:spacing w:line="360" w:lineRule="auto"/>
        <w:ind w:firstLine="640" w:firstLineChars="200"/>
        <w:outlineLvl w:val="1"/>
        <w:rPr>
          <w:rFonts w:ascii="仿宋" w:hAnsi="仿宋" w:eastAsia="仿宋"/>
          <w:b/>
          <w:bCs/>
          <w:sz w:val="32"/>
          <w:szCs w:val="32"/>
        </w:rPr>
      </w:pPr>
      <w:r>
        <w:rPr>
          <w:rFonts w:hint="eastAsia" w:ascii="仿宋" w:hAnsi="仿宋" w:eastAsia="仿宋"/>
          <w:sz w:val="32"/>
          <w:szCs w:val="32"/>
        </w:rPr>
        <w:sym w:font="Wingdings" w:char="00AB"/>
      </w:r>
      <w:r>
        <w:rPr>
          <w:rFonts w:hint="eastAsia" w:ascii="仿宋" w:hAnsi="仿宋" w:eastAsia="仿宋"/>
          <w:b/>
          <w:bCs/>
          <w:sz w:val="32"/>
          <w:szCs w:val="32"/>
        </w:rPr>
        <w:t>十</w:t>
      </w:r>
      <w:r>
        <w:rPr>
          <w:rFonts w:ascii="仿宋" w:hAnsi="仿宋" w:eastAsia="仿宋"/>
          <w:b/>
          <w:bCs/>
          <w:sz w:val="32"/>
          <w:szCs w:val="32"/>
        </w:rPr>
        <w:t>、报价文件的组成部分</w:t>
      </w:r>
      <w:r>
        <w:rPr>
          <w:rFonts w:hint="eastAsia" w:ascii="仿宋" w:hAnsi="仿宋" w:eastAsia="仿宋"/>
          <w:b/>
          <w:bCs/>
          <w:sz w:val="32"/>
          <w:szCs w:val="32"/>
        </w:rPr>
        <w:t>（报价人提交的本项报价文件资料如有不全，则作无效报价处理）</w:t>
      </w:r>
    </w:p>
    <w:p>
      <w:pPr>
        <w:numPr>
          <w:ilvl w:val="0"/>
          <w:numId w:val="1"/>
        </w:numPr>
        <w:spacing w:line="360" w:lineRule="auto"/>
        <w:ind w:firstLine="640" w:firstLineChars="200"/>
        <w:outlineLvl w:val="1"/>
        <w:rPr>
          <w:rFonts w:ascii="仿宋" w:hAnsi="仿宋" w:eastAsia="仿宋"/>
          <w:sz w:val="32"/>
          <w:szCs w:val="32"/>
        </w:rPr>
      </w:pPr>
      <w:r>
        <w:rPr>
          <w:rFonts w:ascii="仿宋" w:hAnsi="仿宋" w:eastAsia="仿宋"/>
          <w:sz w:val="32"/>
          <w:szCs w:val="32"/>
        </w:rPr>
        <w:t>报价函（模板</w:t>
      </w:r>
      <w:r>
        <w:rPr>
          <w:rFonts w:hint="eastAsia" w:ascii="仿宋" w:hAnsi="仿宋" w:eastAsia="仿宋"/>
          <w:sz w:val="32"/>
          <w:szCs w:val="32"/>
        </w:rPr>
        <w:t>，详见附件</w:t>
      </w:r>
      <w:r>
        <w:rPr>
          <w:rFonts w:ascii="仿宋" w:hAnsi="仿宋" w:eastAsia="仿宋"/>
          <w:sz w:val="32"/>
          <w:szCs w:val="32"/>
        </w:rPr>
        <w:t>）</w:t>
      </w:r>
      <w:r>
        <w:rPr>
          <w:rFonts w:hint="eastAsia" w:ascii="仿宋" w:hAnsi="仿宋" w:eastAsia="仿宋"/>
          <w:sz w:val="32"/>
          <w:szCs w:val="32"/>
        </w:rPr>
        <w:t>及报价清单（格式自拟，必须包含本项目所有的子项报价）；</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、法人证明（模板</w:t>
      </w:r>
      <w:r>
        <w:rPr>
          <w:rFonts w:hint="eastAsia" w:ascii="仿宋" w:hAnsi="仿宋" w:eastAsia="仿宋"/>
          <w:sz w:val="32"/>
          <w:szCs w:val="32"/>
        </w:rPr>
        <w:t>，详见附件</w:t>
      </w:r>
      <w:r>
        <w:rPr>
          <w:rFonts w:ascii="仿宋" w:hAnsi="仿宋" w:eastAsia="仿宋"/>
          <w:sz w:val="32"/>
          <w:szCs w:val="32"/>
        </w:rPr>
        <w:t>）以及法人身份证复印件；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、法人授权书（模板</w:t>
      </w:r>
      <w:r>
        <w:rPr>
          <w:rFonts w:hint="eastAsia" w:ascii="仿宋" w:hAnsi="仿宋" w:eastAsia="仿宋"/>
          <w:sz w:val="32"/>
          <w:szCs w:val="32"/>
        </w:rPr>
        <w:t>，详见附件</w:t>
      </w:r>
      <w:r>
        <w:rPr>
          <w:rFonts w:ascii="仿宋" w:hAnsi="仿宋" w:eastAsia="仿宋"/>
          <w:sz w:val="32"/>
          <w:szCs w:val="32"/>
        </w:rPr>
        <w:t>）及被委托人身份证复印件；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报价人</w:t>
      </w:r>
      <w:r>
        <w:rPr>
          <w:rFonts w:ascii="仿宋" w:hAnsi="仿宋" w:eastAsia="仿宋"/>
          <w:sz w:val="32"/>
          <w:szCs w:val="32"/>
        </w:rPr>
        <w:t>营业执照复印件；</w:t>
      </w:r>
    </w:p>
    <w:p>
      <w:pPr>
        <w:spacing w:line="360" w:lineRule="auto"/>
        <w:ind w:firstLine="640" w:firstLineChars="200"/>
        <w:outlineLvl w:val="1"/>
        <w:rPr>
          <w:rFonts w:eastAsia="仿宋"/>
          <w:sz w:val="32"/>
          <w:szCs w:val="32"/>
        </w:rPr>
      </w:pPr>
      <w:r>
        <w:rPr>
          <w:rFonts w:hint="eastAsia" w:ascii="仿宋" w:hAnsi="仿宋" w:eastAsia="仿宋"/>
          <w:sz w:val="32"/>
          <w:szCs w:val="32"/>
        </w:rPr>
        <w:t>5、</w:t>
      </w:r>
      <w:r>
        <w:rPr>
          <w:rFonts w:hint="eastAsia" w:eastAsia="仿宋"/>
          <w:sz w:val="32"/>
          <w:szCs w:val="32"/>
        </w:rPr>
        <w:t>本项目询价文件第三条资格条件要求的相关资料（加盖公章）；</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6、本项目询价文件要求的其他资料（如有）；</w:t>
      </w:r>
    </w:p>
    <w:p>
      <w:pPr>
        <w:spacing w:line="360" w:lineRule="auto"/>
        <w:ind w:firstLine="640" w:firstLineChars="200"/>
        <w:outlineLvl w:val="1"/>
        <w:rPr>
          <w:rFonts w:hint="eastAsia" w:ascii="仿宋" w:hAnsi="仿宋" w:eastAsia="仿宋"/>
          <w:sz w:val="32"/>
          <w:szCs w:val="32"/>
        </w:rPr>
      </w:pPr>
      <w:r>
        <w:rPr>
          <w:rFonts w:hint="eastAsia" w:ascii="仿宋" w:hAnsi="仿宋" w:eastAsia="仿宋"/>
          <w:sz w:val="32"/>
          <w:szCs w:val="32"/>
        </w:rPr>
        <w:t>7、</w:t>
      </w:r>
      <w:r>
        <w:rPr>
          <w:rFonts w:eastAsia="仿宋"/>
          <w:sz w:val="32"/>
          <w:szCs w:val="32"/>
        </w:rPr>
        <w:t>报价保证金汇入情况说明（模板，</w:t>
      </w:r>
      <w:r>
        <w:rPr>
          <w:rFonts w:hint="eastAsia" w:eastAsia="仿宋"/>
          <w:sz w:val="32"/>
          <w:szCs w:val="32"/>
          <w:lang w:val="en-US" w:eastAsia="zh-CN"/>
        </w:rPr>
        <w:t>详见附件，</w:t>
      </w:r>
      <w:r>
        <w:rPr>
          <w:rFonts w:eastAsia="仿宋"/>
          <w:sz w:val="32"/>
          <w:szCs w:val="32"/>
        </w:rPr>
        <w:t>一式二份，一份随报价文件装订，一份与汇款单单独封装提交）</w:t>
      </w:r>
      <w:r>
        <w:rPr>
          <w:rFonts w:hint="eastAsia" w:eastAsia="仿宋"/>
          <w:sz w:val="32"/>
          <w:szCs w:val="32"/>
        </w:rPr>
        <w:t>。</w:t>
      </w:r>
    </w:p>
    <w:p>
      <w:pPr>
        <w:spacing w:line="360" w:lineRule="auto"/>
        <w:ind w:firstLine="640" w:firstLineChars="200"/>
        <w:outlineLvl w:val="1"/>
        <w:rPr>
          <w:rFonts w:ascii="仿宋" w:hAnsi="仿宋" w:eastAsia="仿宋"/>
          <w:b/>
          <w:sz w:val="32"/>
          <w:szCs w:val="32"/>
        </w:rPr>
      </w:pPr>
      <w:r>
        <w:rPr>
          <w:rFonts w:hint="eastAsia" w:ascii="仿宋" w:hAnsi="仿宋" w:eastAsia="仿宋"/>
          <w:sz w:val="32"/>
          <w:szCs w:val="32"/>
          <w:lang w:val="en-US" w:eastAsia="zh-CN"/>
        </w:rPr>
        <w:t>8、</w:t>
      </w:r>
      <w:r>
        <w:rPr>
          <w:rFonts w:hint="eastAsia" w:ascii="仿宋" w:hAnsi="仿宋" w:eastAsia="仿宋"/>
          <w:sz w:val="32"/>
          <w:szCs w:val="32"/>
        </w:rPr>
        <w:t>报价人未到场声明（邮寄报价必须提供，模板，详见附件）</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须严格按照采购人提供的表单格式报价，报价文件必须</w:t>
      </w:r>
      <w:r>
        <w:rPr>
          <w:rFonts w:ascii="仿宋" w:hAnsi="仿宋" w:eastAsia="仿宋"/>
          <w:b/>
          <w:bCs/>
          <w:sz w:val="32"/>
          <w:szCs w:val="32"/>
        </w:rPr>
        <w:t>装订完整</w:t>
      </w:r>
      <w:r>
        <w:rPr>
          <w:rFonts w:ascii="仿宋" w:hAnsi="仿宋" w:eastAsia="仿宋"/>
          <w:sz w:val="32"/>
          <w:szCs w:val="32"/>
        </w:rPr>
        <w:t>，于骑缝处加盖</w:t>
      </w:r>
      <w:r>
        <w:rPr>
          <w:rFonts w:hint="eastAsia" w:ascii="仿宋" w:hAnsi="仿宋" w:eastAsia="仿宋"/>
          <w:sz w:val="32"/>
          <w:szCs w:val="32"/>
        </w:rPr>
        <w:t>报价</w:t>
      </w:r>
      <w:r>
        <w:rPr>
          <w:rFonts w:ascii="仿宋" w:hAnsi="仿宋" w:eastAsia="仿宋"/>
          <w:sz w:val="32"/>
          <w:szCs w:val="32"/>
        </w:rPr>
        <w:t>单位企业公章。装有报价文件的文件袋须贴有密封条，并于骑缝处加盖企业公章。</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以上所有文件</w:t>
      </w:r>
      <w:r>
        <w:rPr>
          <w:rFonts w:hint="eastAsia" w:ascii="仿宋" w:hAnsi="仿宋" w:eastAsia="仿宋"/>
          <w:b/>
          <w:bCs/>
          <w:sz w:val="32"/>
          <w:szCs w:val="32"/>
        </w:rPr>
        <w:t>一式两份（一正一副），必须每页</w:t>
      </w:r>
      <w:r>
        <w:rPr>
          <w:rFonts w:ascii="仿宋" w:hAnsi="仿宋" w:eastAsia="仿宋"/>
          <w:b/>
          <w:bCs/>
          <w:sz w:val="32"/>
          <w:szCs w:val="32"/>
        </w:rPr>
        <w:t>加盖公章</w:t>
      </w:r>
      <w:r>
        <w:rPr>
          <w:rFonts w:hint="eastAsia" w:ascii="仿宋" w:hAnsi="仿宋" w:eastAsia="仿宋"/>
          <w:b/>
          <w:bCs/>
          <w:sz w:val="32"/>
          <w:szCs w:val="32"/>
        </w:rPr>
        <w:t>并密封完好，报价人所递交的报价文件必须为盖章原件，公章、私章或签字为彩色（或黑白）复印的报价文件无效。</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一</w:t>
      </w:r>
      <w:r>
        <w:rPr>
          <w:rFonts w:ascii="仿宋" w:hAnsi="仿宋" w:eastAsia="仿宋"/>
          <w:b/>
          <w:bCs/>
          <w:sz w:val="32"/>
          <w:szCs w:val="32"/>
        </w:rPr>
        <w:t>、保证金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1、各报价人应按询价文件规定的金额（限价2%）在</w:t>
      </w:r>
      <w:r>
        <w:rPr>
          <w:rFonts w:hint="eastAsia" w:ascii="仿宋" w:hAnsi="仿宋" w:eastAsia="仿宋"/>
          <w:b/>
          <w:bCs/>
          <w:sz w:val="32"/>
          <w:szCs w:val="32"/>
          <w:highlight w:val="yellow"/>
        </w:rPr>
        <w:t>开标前</w:t>
      </w:r>
      <w:r>
        <w:rPr>
          <w:rFonts w:hint="eastAsia" w:ascii="仿宋" w:hAnsi="仿宋" w:eastAsia="仿宋"/>
          <w:sz w:val="32"/>
          <w:szCs w:val="32"/>
        </w:rPr>
        <w:t>交纳</w:t>
      </w:r>
      <w:r>
        <w:rPr>
          <w:rFonts w:ascii="仿宋" w:hAnsi="仿宋" w:eastAsia="仿宋"/>
          <w:sz w:val="32"/>
          <w:szCs w:val="32"/>
        </w:rPr>
        <w:t>报价保证金到东莞市新东欣环保投资有限公司</w:t>
      </w:r>
      <w:r>
        <w:rPr>
          <w:rFonts w:hint="eastAsia" w:ascii="仿宋" w:hAnsi="仿宋" w:eastAsia="仿宋"/>
          <w:sz w:val="32"/>
          <w:szCs w:val="32"/>
        </w:rPr>
        <w:t>（银行保函或转账，不接受第三方担保及现金）。成交人的报价保证金在合同签订后自动转为履约保证金，作为成交人在履约过程中违约金或罚款的扣罚来源之一。返还申请时间为项目验收合格之日后，成交人没有任何违约的情况下由成交人提交退款申请，收到成交人申请后30个日历日内，采购人一次性无息退回。</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未成交人报价保证金在开标后无息退还。</w:t>
      </w:r>
    </w:p>
    <w:p>
      <w:pPr>
        <w:pStyle w:val="37"/>
        <w:numPr>
          <w:ilvl w:val="0"/>
          <w:numId w:val="1"/>
        </w:numPr>
        <w:spacing w:line="360" w:lineRule="auto"/>
        <w:ind w:firstLine="640" w:firstLineChars="0"/>
        <w:outlineLvl w:val="1"/>
        <w:rPr>
          <w:rFonts w:ascii="仿宋" w:hAnsi="仿宋" w:eastAsia="仿宋"/>
          <w:sz w:val="32"/>
          <w:szCs w:val="32"/>
        </w:rPr>
      </w:pPr>
      <w:r>
        <w:rPr>
          <w:rFonts w:hint="eastAsia" w:ascii="仿宋" w:hAnsi="仿宋" w:eastAsia="仿宋"/>
          <w:sz w:val="32"/>
          <w:szCs w:val="32"/>
        </w:rPr>
        <w:t>报价人与交款人名称必须一致，非报价人缴纳的报价保证金无效。</w:t>
      </w:r>
    </w:p>
    <w:p>
      <w:pPr>
        <w:spacing w:line="360" w:lineRule="auto"/>
        <w:ind w:firstLine="640" w:firstLineChars="200"/>
        <w:outlineLvl w:val="1"/>
      </w:pPr>
      <w:r>
        <w:rPr>
          <w:rFonts w:hint="eastAsia" w:ascii="仿宋" w:hAnsi="仿宋" w:eastAsia="仿宋"/>
          <w:sz w:val="32"/>
          <w:szCs w:val="32"/>
        </w:rPr>
        <w:t>3、报价保证金金额：人民币大写肆仟肆佰陆拾元整（</w:t>
      </w:r>
      <w:r>
        <w:rPr>
          <w:rFonts w:ascii="Calibri" w:hAnsi="Calibri" w:eastAsia="仿宋" w:cs="Calibri"/>
          <w:sz w:val="32"/>
          <w:szCs w:val="32"/>
        </w:rPr>
        <w:t>¥</w:t>
      </w:r>
      <w:r>
        <w:rPr>
          <w:rFonts w:hint="eastAsia" w:ascii="仿宋" w:hAnsi="仿宋" w:eastAsia="仿宋"/>
          <w:sz w:val="32"/>
          <w:szCs w:val="32"/>
        </w:rPr>
        <w:t>4460.00元）</w:t>
      </w:r>
      <w:r>
        <w:rPr>
          <w:rFonts w:hint="eastAsia"/>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4、报价保证金缴纳期限：本项目开标时间截止前（报价保证金汇错账号、迟到或不足额均作无效处理）。</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5、报价保证金收款账户信息：</w:t>
      </w:r>
    </w:p>
    <w:p>
      <w:pPr>
        <w:spacing w:line="360" w:lineRule="auto"/>
        <w:ind w:firstLine="640" w:firstLineChars="200"/>
        <w:rPr>
          <w:rFonts w:ascii="仿宋" w:hAnsi="仿宋" w:eastAsia="仿宋"/>
          <w:sz w:val="32"/>
          <w:szCs w:val="32"/>
        </w:rPr>
      </w:pPr>
      <w:r>
        <w:rPr>
          <w:rFonts w:ascii="仿宋" w:hAnsi="仿宋" w:eastAsia="仿宋"/>
          <w:sz w:val="32"/>
          <w:szCs w:val="32"/>
        </w:rPr>
        <w:t>帐户名称：东莞市新东欣环保投资有限公司</w:t>
      </w:r>
    </w:p>
    <w:p>
      <w:pPr>
        <w:spacing w:line="360" w:lineRule="auto"/>
        <w:ind w:firstLine="640" w:firstLineChars="200"/>
        <w:rPr>
          <w:rFonts w:ascii="仿宋" w:hAnsi="仿宋" w:eastAsia="仿宋"/>
          <w:sz w:val="32"/>
          <w:szCs w:val="32"/>
        </w:rPr>
      </w:pPr>
      <w:r>
        <w:rPr>
          <w:rFonts w:ascii="仿宋" w:hAnsi="仿宋" w:eastAsia="仿宋"/>
          <w:sz w:val="32"/>
          <w:szCs w:val="32"/>
        </w:rPr>
        <w:t>开户银行：中信银行股份有限公司东莞麻涌支行</w:t>
      </w:r>
    </w:p>
    <w:p>
      <w:pPr>
        <w:spacing w:line="360" w:lineRule="auto"/>
        <w:ind w:firstLine="640" w:firstLineChars="200"/>
        <w:rPr>
          <w:rFonts w:ascii="仿宋" w:hAnsi="仿宋" w:eastAsia="仿宋"/>
          <w:sz w:val="32"/>
          <w:szCs w:val="32"/>
        </w:rPr>
      </w:pPr>
      <w:r>
        <w:rPr>
          <w:rFonts w:ascii="仿宋" w:hAnsi="仿宋" w:eastAsia="仿宋"/>
          <w:sz w:val="32"/>
          <w:szCs w:val="32"/>
        </w:rPr>
        <w:t>银行帐号：8114801014200219007</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二</w:t>
      </w:r>
      <w:r>
        <w:rPr>
          <w:rFonts w:ascii="仿宋" w:hAnsi="仿宋" w:eastAsia="仿宋"/>
          <w:b/>
          <w:bCs/>
          <w:sz w:val="32"/>
          <w:szCs w:val="32"/>
        </w:rPr>
        <w:t>、开标时间及地址</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开标时间：202</w:t>
      </w:r>
      <w:r>
        <w:rPr>
          <w:rFonts w:hint="eastAsia" w:ascii="仿宋" w:hAnsi="仿宋" w:eastAsia="仿宋"/>
          <w:sz w:val="32"/>
          <w:szCs w:val="32"/>
        </w:rPr>
        <w:t>1</w:t>
      </w:r>
      <w:r>
        <w:rPr>
          <w:rFonts w:ascii="仿宋" w:hAnsi="仿宋" w:eastAsia="仿宋"/>
          <w:sz w:val="32"/>
          <w:szCs w:val="32"/>
        </w:rPr>
        <w:t>年</w:t>
      </w:r>
      <w:r>
        <w:rPr>
          <w:rFonts w:hint="eastAsia" w:ascii="仿宋" w:hAnsi="仿宋" w:eastAsia="仿宋"/>
          <w:sz w:val="32"/>
          <w:szCs w:val="32"/>
        </w:rPr>
        <w:t>8</w:t>
      </w:r>
      <w:r>
        <w:rPr>
          <w:rFonts w:ascii="仿宋" w:hAnsi="仿宋" w:eastAsia="仿宋"/>
          <w:sz w:val="32"/>
          <w:szCs w:val="32"/>
        </w:rPr>
        <w:t>月</w:t>
      </w:r>
      <w:r>
        <w:rPr>
          <w:rFonts w:hint="eastAsia" w:ascii="仿宋" w:hAnsi="仿宋" w:eastAsia="仿宋"/>
          <w:sz w:val="32"/>
          <w:szCs w:val="32"/>
          <w:lang w:val="en-US" w:eastAsia="zh-CN"/>
        </w:rPr>
        <w:t>26</w:t>
      </w:r>
      <w:r>
        <w:rPr>
          <w:rFonts w:ascii="仿宋" w:hAnsi="仿宋" w:eastAsia="仿宋"/>
          <w:sz w:val="32"/>
          <w:szCs w:val="32"/>
        </w:rPr>
        <w:t>日（星期</w:t>
      </w:r>
      <w:r>
        <w:rPr>
          <w:rFonts w:hint="eastAsia" w:ascii="仿宋" w:hAnsi="仿宋" w:eastAsia="仿宋"/>
          <w:sz w:val="32"/>
          <w:szCs w:val="32"/>
        </w:rPr>
        <w:t>四</w:t>
      </w:r>
      <w:r>
        <w:rPr>
          <w:rFonts w:ascii="仿宋" w:hAnsi="仿宋" w:eastAsia="仿宋"/>
          <w:sz w:val="32"/>
          <w:szCs w:val="32"/>
        </w:rPr>
        <w:t>）</w:t>
      </w:r>
      <w:r>
        <w:rPr>
          <w:rFonts w:hint="eastAsia" w:ascii="仿宋" w:hAnsi="仿宋" w:eastAsia="仿宋"/>
          <w:sz w:val="32"/>
          <w:szCs w:val="32"/>
        </w:rPr>
        <w:t>上</w:t>
      </w:r>
      <w:r>
        <w:rPr>
          <w:rFonts w:ascii="仿宋" w:hAnsi="仿宋" w:eastAsia="仿宋"/>
          <w:sz w:val="32"/>
          <w:szCs w:val="32"/>
        </w:rPr>
        <w:t>午</w:t>
      </w:r>
      <w:r>
        <w:rPr>
          <w:rFonts w:hint="eastAsia" w:ascii="仿宋" w:hAnsi="仿宋" w:eastAsia="仿宋"/>
          <w:sz w:val="32"/>
          <w:szCs w:val="32"/>
          <w:lang w:val="en-US" w:eastAsia="zh-CN"/>
        </w:rPr>
        <w:t>10</w:t>
      </w:r>
      <w:r>
        <w:rPr>
          <w:rFonts w:ascii="仿宋" w:hAnsi="仿宋" w:eastAsia="仿宋"/>
          <w:sz w:val="32"/>
          <w:szCs w:val="32"/>
        </w:rPr>
        <w:t>:</w:t>
      </w:r>
      <w:r>
        <w:rPr>
          <w:rFonts w:hint="eastAsia" w:ascii="仿宋" w:hAnsi="仿宋" w:eastAsia="仿宋"/>
          <w:sz w:val="32"/>
          <w:szCs w:val="32"/>
          <w:lang w:val="en-US" w:eastAsia="zh-CN"/>
        </w:rPr>
        <w:t>0</w:t>
      </w:r>
      <w:r>
        <w:rPr>
          <w:rFonts w:ascii="仿宋" w:hAnsi="仿宋" w:eastAsia="仿宋"/>
          <w:sz w:val="32"/>
          <w:szCs w:val="32"/>
        </w:rPr>
        <w:t>0。</w:t>
      </w:r>
    </w:p>
    <w:p>
      <w:pPr>
        <w:ind w:firstLine="643" w:firstLineChars="200"/>
        <w:rPr>
          <w:rFonts w:eastAsia="仿宋"/>
          <w:b/>
          <w:bCs/>
          <w:sz w:val="32"/>
          <w:szCs w:val="32"/>
        </w:rPr>
      </w:pPr>
      <w:r>
        <w:rPr>
          <w:rFonts w:eastAsia="仿宋"/>
          <w:b/>
          <w:bCs/>
          <w:sz w:val="32"/>
          <w:szCs w:val="32"/>
        </w:rPr>
        <w:t>为响应新型冠状病毒肺炎防疫工作，本项目报价人可选择现场递交报价文件或邮寄报价文件，其中：</w:t>
      </w:r>
    </w:p>
    <w:p>
      <w:pPr>
        <w:ind w:firstLine="640" w:firstLineChars="200"/>
        <w:rPr>
          <w:rFonts w:eastAsia="仿宋"/>
          <w:sz w:val="32"/>
          <w:szCs w:val="32"/>
        </w:rPr>
      </w:pPr>
      <w:r>
        <w:rPr>
          <w:rFonts w:eastAsia="仿宋"/>
          <w:sz w:val="32"/>
          <w:szCs w:val="32"/>
        </w:rPr>
        <w:t>1、现场递交报价文件的报价人须委派法定代表人或授权委托人到开标地址提交报价文件并参加开标会议；从新型</w:t>
      </w:r>
      <w:r>
        <w:rPr>
          <w:rFonts w:hint="eastAsia" w:eastAsia="仿宋"/>
          <w:sz w:val="32"/>
          <w:szCs w:val="32"/>
        </w:rPr>
        <w:t xml:space="preserve"> </w:t>
      </w:r>
      <w:r>
        <w:rPr>
          <w:rFonts w:eastAsia="仿宋"/>
          <w:sz w:val="32"/>
          <w:szCs w:val="32"/>
        </w:rPr>
        <w:t xml:space="preserve"> 冠状病毒中高风险地区到现场报价的人员，必须持48小时内医院出具的核酸检测无异常证明，并提供行程绿码、粤康码绿码，否则不得进入海心沙岛。</w:t>
      </w:r>
    </w:p>
    <w:p>
      <w:pPr>
        <w:ind w:firstLine="640" w:firstLineChars="200"/>
        <w:rPr>
          <w:rFonts w:eastAsia="仿宋"/>
          <w:sz w:val="32"/>
          <w:szCs w:val="32"/>
        </w:rPr>
      </w:pPr>
      <w:r>
        <w:rPr>
          <w:rFonts w:eastAsia="仿宋"/>
          <w:sz w:val="32"/>
          <w:szCs w:val="32"/>
        </w:rPr>
        <w:t>报价人提交报价文件地址：东莞市麻涌镇大步村海心沙岛东莞市东实新能源有限公司管理中心</w:t>
      </w:r>
      <w:r>
        <w:rPr>
          <w:rFonts w:hint="eastAsia" w:eastAsia="仿宋"/>
          <w:sz w:val="32"/>
          <w:szCs w:val="32"/>
        </w:rPr>
        <w:t>6</w:t>
      </w:r>
      <w:r>
        <w:rPr>
          <w:rFonts w:eastAsia="仿宋"/>
          <w:sz w:val="32"/>
          <w:szCs w:val="32"/>
        </w:rPr>
        <w:t>楼</w:t>
      </w:r>
      <w:r>
        <w:rPr>
          <w:rFonts w:hint="eastAsia" w:eastAsia="仿宋"/>
          <w:sz w:val="32"/>
          <w:szCs w:val="32"/>
        </w:rPr>
        <w:t>6</w:t>
      </w:r>
      <w:r>
        <w:rPr>
          <w:rFonts w:eastAsia="仿宋"/>
          <w:sz w:val="32"/>
          <w:szCs w:val="32"/>
        </w:rPr>
        <w:t>C会议室（可导航“市政一公司海心沙项目”往前约200米，或导航“北京琪玥环保科技有限公司(东莞海心沙项目部)”往前约70米）</w:t>
      </w:r>
    </w:p>
    <w:p>
      <w:pPr>
        <w:ind w:firstLine="640" w:firstLineChars="200"/>
        <w:rPr>
          <w:rFonts w:eastAsia="仿宋"/>
          <w:sz w:val="32"/>
          <w:szCs w:val="32"/>
        </w:rPr>
      </w:pPr>
      <w:r>
        <w:rPr>
          <w:rFonts w:eastAsia="仿宋"/>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ind w:firstLine="640" w:firstLineChars="200"/>
        <w:rPr>
          <w:rFonts w:eastAsia="仿宋"/>
          <w:sz w:val="32"/>
          <w:szCs w:val="32"/>
        </w:rPr>
      </w:pPr>
      <w:r>
        <w:rPr>
          <w:rFonts w:eastAsia="仿宋"/>
          <w:sz w:val="32"/>
          <w:szCs w:val="32"/>
        </w:rPr>
        <w:t xml:space="preserve">收件地址：东莞市麻涌镇大步村海心沙岛东莞市东实新能源有限公司管理中心6楼招标成本部 </w:t>
      </w:r>
    </w:p>
    <w:p>
      <w:pPr>
        <w:ind w:firstLine="640" w:firstLineChars="200"/>
        <w:rPr>
          <w:rFonts w:eastAsia="仿宋"/>
          <w:sz w:val="32"/>
          <w:szCs w:val="32"/>
        </w:rPr>
      </w:pPr>
      <w:r>
        <w:rPr>
          <w:rFonts w:eastAsia="仿宋"/>
          <w:sz w:val="32"/>
          <w:szCs w:val="32"/>
        </w:rPr>
        <w:t>联系人：</w:t>
      </w:r>
      <w:r>
        <w:rPr>
          <w:rFonts w:hint="eastAsia" w:eastAsia="仿宋"/>
          <w:sz w:val="32"/>
          <w:szCs w:val="32"/>
        </w:rPr>
        <w:t>邓小姐</w:t>
      </w:r>
    </w:p>
    <w:p>
      <w:pPr>
        <w:ind w:firstLine="640" w:firstLineChars="200"/>
        <w:rPr>
          <w:rFonts w:eastAsia="仿宋"/>
          <w:sz w:val="32"/>
          <w:szCs w:val="32"/>
        </w:rPr>
      </w:pPr>
      <w:r>
        <w:rPr>
          <w:rFonts w:eastAsia="仿宋"/>
          <w:sz w:val="32"/>
          <w:szCs w:val="32"/>
        </w:rPr>
        <w:t>联系电话：</w:t>
      </w:r>
      <w:r>
        <w:rPr>
          <w:rFonts w:hint="eastAsia" w:eastAsia="仿宋"/>
          <w:sz w:val="32"/>
          <w:szCs w:val="32"/>
        </w:rPr>
        <w:t>13638423967</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三</w:t>
      </w:r>
      <w:r>
        <w:rPr>
          <w:rFonts w:ascii="仿宋" w:hAnsi="仿宋" w:eastAsia="仿宋"/>
          <w:b/>
          <w:bCs/>
          <w:sz w:val="32"/>
          <w:szCs w:val="32"/>
        </w:rPr>
        <w:t>、注意事项</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1、报价人需持该公司的授权委托书及被授权人身份证原件提交给我司门岗登记和检查，出示</w:t>
      </w:r>
      <w:r>
        <w:rPr>
          <w:rFonts w:hint="eastAsia" w:ascii="仿宋" w:hAnsi="仿宋" w:eastAsia="仿宋"/>
          <w:b/>
          <w:bCs/>
          <w:sz w:val="36"/>
          <w:szCs w:val="36"/>
          <w:highlight w:val="yellow"/>
        </w:rPr>
        <w:t>密封文件袋封面</w:t>
      </w:r>
      <w:r>
        <w:rPr>
          <w:rFonts w:hint="eastAsia" w:ascii="仿宋" w:hAnsi="仿宋" w:eastAsia="仿宋"/>
          <w:sz w:val="32"/>
          <w:szCs w:val="32"/>
        </w:rPr>
        <w:t>，方可进入我司，且进入我司人员不得超过2人。若报价人未按规定时间将文件送达现场，视为放弃报价资格。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2、报价人如未按要求交纳报价保证金，则视为放弃报价资格。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4、本项目执行过程中将遵循国家、省、市有关法律、法规、标准、技术规范和规范性文件的最新规定。</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5、本项目仅可提交一个报价方案，提交两个或以上报价方案的报价人视为无效报价。</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、本项目不接受报价人其他附加条件。</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、有下列情形之一的，报价保证金将被没收，报价人纳入采购人供应商黑名单：</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1）中标后无正当理由放弃中标或不与采购人签订合同，又或者签订合同后不交定金（履约保证金）的。</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2）成交人将本项目转让给他人，或者在报价文件中未说明，且未经采购人同意，将中标项目分包给他人，采购人可没收其报价保证金。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3）报价人提供虚假报价文件或虚假补充文件。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8、有下列情形之一的，视为报价人串通询价，其报价无效：</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1</w:t>
      </w:r>
      <w:r>
        <w:rPr>
          <w:rFonts w:hint="eastAsia" w:ascii="仿宋" w:hAnsi="仿宋" w:eastAsia="仿宋"/>
          <w:sz w:val="32"/>
          <w:szCs w:val="32"/>
        </w:rPr>
        <w:t>）不同报价人的报价文件由同一单位或者个人编制；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2</w:t>
      </w:r>
      <w:r>
        <w:rPr>
          <w:rFonts w:hint="eastAsia" w:ascii="仿宋" w:hAnsi="仿宋" w:eastAsia="仿宋"/>
          <w:sz w:val="32"/>
          <w:szCs w:val="32"/>
        </w:rPr>
        <w:t>）不同报价人委托同一单位或者个人办理报价事宜；</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3</w:t>
      </w:r>
      <w:r>
        <w:rPr>
          <w:rFonts w:hint="eastAsia" w:ascii="仿宋" w:hAnsi="仿宋" w:eastAsia="仿宋"/>
          <w:sz w:val="32"/>
          <w:szCs w:val="32"/>
        </w:rPr>
        <w:t>）不同报价人的报价文件载明的项目管理成员或者联系人员为同一人；</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4</w:t>
      </w:r>
      <w:r>
        <w:rPr>
          <w:rFonts w:hint="eastAsia" w:ascii="仿宋" w:hAnsi="仿宋" w:eastAsia="仿宋"/>
          <w:sz w:val="32"/>
          <w:szCs w:val="32"/>
        </w:rPr>
        <w:t>）不同报价人的报价文件异常一致或者报价呈规律性差异；</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5</w:t>
      </w:r>
      <w:r>
        <w:rPr>
          <w:rFonts w:hint="eastAsia" w:ascii="仿宋" w:hAnsi="仿宋" w:eastAsia="仿宋"/>
          <w:sz w:val="32"/>
          <w:szCs w:val="32"/>
        </w:rPr>
        <w:t>）不同报价人的报价文件相互混装；</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6</w:t>
      </w:r>
      <w:r>
        <w:rPr>
          <w:rFonts w:hint="eastAsia" w:ascii="仿宋" w:hAnsi="仿宋" w:eastAsia="仿宋"/>
          <w:sz w:val="32"/>
          <w:szCs w:val="32"/>
        </w:rPr>
        <w:t>）不同报价人的报价保证金从同一单位或者个人的账户转出。</w:t>
      </w:r>
    </w:p>
    <w:p>
      <w:pPr>
        <w:adjustRightInd w:val="0"/>
        <w:snapToGri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 xml:space="preserve">9、已列入东实集团及其下属企业黑名单的报价人的报价文件视为无效。 </w:t>
      </w:r>
    </w:p>
    <w:p>
      <w:pPr>
        <w:spacing w:line="360" w:lineRule="auto"/>
        <w:ind w:firstLine="640" w:firstLineChars="200"/>
        <w:jc w:val="right"/>
        <w:rPr>
          <w:rFonts w:ascii="仿宋" w:hAnsi="仿宋" w:eastAsia="仿宋"/>
          <w:sz w:val="32"/>
          <w:szCs w:val="32"/>
        </w:rPr>
      </w:pPr>
    </w:p>
    <w:p>
      <w:pPr>
        <w:spacing w:line="360" w:lineRule="auto"/>
        <w:ind w:firstLine="640" w:firstLineChars="200"/>
        <w:jc w:val="right"/>
        <w:rPr>
          <w:rFonts w:ascii="仿宋" w:hAnsi="仿宋" w:eastAsia="仿宋"/>
          <w:sz w:val="32"/>
          <w:szCs w:val="32"/>
        </w:rPr>
      </w:pPr>
      <w:r>
        <w:rPr>
          <w:rFonts w:ascii="仿宋" w:hAnsi="仿宋" w:eastAsia="仿宋"/>
          <w:sz w:val="32"/>
          <w:szCs w:val="32"/>
        </w:rPr>
        <w:t>东莞市新东欣环保投资有限公司</w:t>
      </w:r>
    </w:p>
    <w:p>
      <w:pPr>
        <w:spacing w:line="360" w:lineRule="auto"/>
        <w:ind w:firstLine="640" w:firstLineChars="200"/>
        <w:jc w:val="right"/>
        <w:rPr>
          <w:rFonts w:ascii="仿宋" w:hAnsi="仿宋" w:eastAsia="仿宋"/>
          <w:sz w:val="32"/>
          <w:szCs w:val="32"/>
        </w:rPr>
      </w:pPr>
      <w:r>
        <w:rPr>
          <w:rFonts w:hint="eastAsia" w:ascii="仿宋" w:hAnsi="仿宋" w:eastAsia="仿宋"/>
          <w:sz w:val="32"/>
          <w:szCs w:val="32"/>
        </w:rPr>
        <w:t>2021年8月</w:t>
      </w:r>
      <w:r>
        <w:rPr>
          <w:rFonts w:hint="eastAsia" w:ascii="仿宋" w:hAnsi="仿宋" w:eastAsia="仿宋"/>
          <w:sz w:val="32"/>
          <w:szCs w:val="32"/>
          <w:lang w:val="en-US" w:eastAsia="zh-CN"/>
        </w:rPr>
        <w:t>20</w:t>
      </w:r>
      <w:r>
        <w:rPr>
          <w:rFonts w:hint="eastAsia" w:ascii="仿宋" w:hAnsi="仿宋" w:eastAsia="仿宋"/>
          <w:sz w:val="32"/>
          <w:szCs w:val="32"/>
        </w:rPr>
        <w:t>日</w:t>
      </w:r>
    </w:p>
    <w:p>
      <w:pPr>
        <w:spacing w:line="360" w:lineRule="auto"/>
        <w:ind w:right="1280"/>
        <w:rPr>
          <w:rFonts w:ascii="仿宋" w:hAnsi="仿宋" w:eastAsia="仿宋"/>
          <w:sz w:val="32"/>
          <w:szCs w:val="32"/>
        </w:rPr>
      </w:pPr>
    </w:p>
    <w:p>
      <w:pPr>
        <w:pStyle w:val="29"/>
        <w:numPr>
          <w:ilvl w:val="0"/>
          <w:numId w:val="2"/>
        </w:numPr>
        <w:spacing w:line="360" w:lineRule="auto"/>
        <w:ind w:left="420" w:firstLineChars="0"/>
        <w:outlineLvl w:val="1"/>
        <w:rPr>
          <w:rFonts w:ascii="仿宋" w:hAnsi="仿宋" w:eastAsia="仿宋"/>
          <w:b/>
          <w:bCs/>
          <w:sz w:val="28"/>
          <w:szCs w:val="44"/>
        </w:rPr>
      </w:pPr>
      <w:bookmarkStart w:id="1" w:name="_Hlk524442005"/>
      <w:r>
        <w:rPr>
          <w:rFonts w:hint="eastAsia" w:ascii="仿宋" w:hAnsi="仿宋" w:eastAsia="仿宋"/>
          <w:b/>
          <w:bCs/>
          <w:sz w:val="28"/>
          <w:szCs w:val="44"/>
        </w:rPr>
        <w:t>密封文件袋封面</w:t>
      </w:r>
    </w:p>
    <w:p>
      <w:pPr>
        <w:pStyle w:val="29"/>
        <w:spacing w:line="360" w:lineRule="auto"/>
        <w:ind w:firstLine="0" w:firstLineChars="0"/>
        <w:outlineLvl w:val="1"/>
        <w:rPr>
          <w:rFonts w:ascii="仿宋" w:hAnsi="仿宋" w:eastAsia="仿宋"/>
          <w:b/>
          <w:bCs/>
          <w:sz w:val="28"/>
          <w:szCs w:val="44"/>
        </w:rPr>
      </w:pPr>
    </w:p>
    <w:p>
      <w:pPr>
        <w:spacing w:line="360" w:lineRule="auto"/>
        <w:jc w:val="center"/>
        <w:rPr>
          <w:rFonts w:ascii="仿宋" w:hAnsi="仿宋" w:eastAsia="仿宋"/>
          <w:b/>
          <w:bCs/>
          <w:sz w:val="52"/>
          <w:szCs w:val="52"/>
        </w:rPr>
      </w:pPr>
    </w:p>
    <w:p>
      <w:pPr>
        <w:spacing w:line="360" w:lineRule="auto"/>
        <w:jc w:val="center"/>
        <w:rPr>
          <w:rFonts w:ascii="仿宋" w:hAnsi="仿宋" w:eastAsia="仿宋"/>
          <w:b/>
          <w:bCs/>
          <w:sz w:val="52"/>
          <w:szCs w:val="52"/>
        </w:rPr>
      </w:pPr>
    </w:p>
    <w:p>
      <w:pPr>
        <w:adjustRightInd w:val="0"/>
        <w:snapToGrid w:val="0"/>
        <w:spacing w:line="360" w:lineRule="auto"/>
        <w:jc w:val="center"/>
        <w:rPr>
          <w:rFonts w:hint="eastAsia" w:ascii="仿宋" w:hAnsi="仿宋" w:eastAsia="仿宋"/>
          <w:b/>
          <w:bCs/>
          <w:sz w:val="52"/>
          <w:szCs w:val="52"/>
          <w:lang w:eastAsia="zh-CN"/>
        </w:rPr>
      </w:pPr>
      <w:r>
        <w:rPr>
          <w:rFonts w:hint="eastAsia" w:ascii="仿宋" w:hAnsi="仿宋" w:eastAsia="仿宋"/>
          <w:b/>
          <w:bCs/>
          <w:sz w:val="52"/>
          <w:szCs w:val="52"/>
        </w:rPr>
        <w:t>东莞市海心沙资源综合利用中心绿色工业服务项目（一期）工程安全验收评价服务项目</w:t>
      </w:r>
      <w:r>
        <w:rPr>
          <w:rFonts w:hint="eastAsia" w:ascii="仿宋" w:hAnsi="仿宋" w:eastAsia="仿宋"/>
          <w:b/>
          <w:bCs/>
          <w:sz w:val="52"/>
          <w:szCs w:val="52"/>
          <w:lang w:eastAsia="zh-CN"/>
        </w:rPr>
        <w:t>（</w:t>
      </w:r>
      <w:r>
        <w:rPr>
          <w:rFonts w:hint="eastAsia" w:ascii="仿宋" w:hAnsi="仿宋" w:eastAsia="仿宋"/>
          <w:b/>
          <w:bCs/>
          <w:sz w:val="52"/>
          <w:szCs w:val="52"/>
          <w:lang w:val="en-US" w:eastAsia="zh-CN"/>
        </w:rPr>
        <w:t>重新采购</w:t>
      </w:r>
      <w:r>
        <w:rPr>
          <w:rFonts w:hint="eastAsia" w:ascii="仿宋" w:hAnsi="仿宋" w:eastAsia="仿宋"/>
          <w:b/>
          <w:bCs/>
          <w:sz w:val="52"/>
          <w:szCs w:val="52"/>
          <w:lang w:eastAsia="zh-CN"/>
        </w:rPr>
        <w:t>）</w:t>
      </w:r>
    </w:p>
    <w:p>
      <w:pPr>
        <w:adjustRightInd w:val="0"/>
        <w:snapToGrid w:val="0"/>
        <w:spacing w:line="360" w:lineRule="auto"/>
        <w:jc w:val="center"/>
        <w:rPr>
          <w:rFonts w:ascii="仿宋" w:hAnsi="仿宋" w:eastAsia="仿宋"/>
          <w:b/>
          <w:bCs/>
          <w:sz w:val="52"/>
          <w:szCs w:val="52"/>
        </w:rPr>
      </w:pPr>
      <w:r>
        <w:rPr>
          <w:rFonts w:hint="eastAsia" w:ascii="仿宋" w:hAnsi="仿宋" w:eastAsia="仿宋"/>
          <w:b/>
          <w:bCs/>
          <w:sz w:val="52"/>
          <w:szCs w:val="52"/>
        </w:rPr>
        <w:t>报价文件</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联系人：</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联系电话：</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u w:val="single"/>
        </w:rPr>
      </w:pPr>
      <w:r>
        <w:rPr>
          <w:rFonts w:hint="eastAsia" w:ascii="仿宋" w:hAnsi="仿宋" w:eastAsia="仿宋"/>
          <w:sz w:val="32"/>
          <w:szCs w:val="32"/>
        </w:rPr>
        <w:t>日期：</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u w:val="single"/>
        </w:rPr>
      </w:pPr>
    </w:p>
    <w:p>
      <w:pPr>
        <w:spacing w:line="360" w:lineRule="auto"/>
        <w:rPr>
          <w:rFonts w:ascii="仿宋" w:hAnsi="仿宋" w:eastAsia="仿宋"/>
          <w:sz w:val="32"/>
          <w:szCs w:val="32"/>
          <w:u w:val="single"/>
        </w:rPr>
      </w:pPr>
    </w:p>
    <w:p>
      <w:pPr>
        <w:pStyle w:val="29"/>
        <w:numPr>
          <w:ilvl w:val="0"/>
          <w:numId w:val="2"/>
        </w:numPr>
        <w:spacing w:line="360" w:lineRule="auto"/>
        <w:ind w:left="420" w:firstLineChars="0"/>
        <w:outlineLvl w:val="1"/>
        <w:rPr>
          <w:rFonts w:ascii="仿宋" w:hAnsi="仿宋" w:eastAsia="仿宋"/>
          <w:b/>
          <w:bCs/>
          <w:sz w:val="28"/>
          <w:szCs w:val="44"/>
        </w:rPr>
      </w:pPr>
      <w:r>
        <w:rPr>
          <w:rFonts w:ascii="仿宋" w:hAnsi="仿宋" w:eastAsia="仿宋"/>
          <w:b/>
          <w:bCs/>
          <w:sz w:val="28"/>
          <w:szCs w:val="44"/>
        </w:rPr>
        <w:t>报价函</w:t>
      </w:r>
    </w:p>
    <w:p>
      <w:pPr>
        <w:spacing w:line="360" w:lineRule="auto"/>
        <w:jc w:val="center"/>
        <w:rPr>
          <w:rFonts w:ascii="仿宋" w:hAnsi="仿宋" w:eastAsia="仿宋"/>
          <w:sz w:val="44"/>
          <w:szCs w:val="44"/>
        </w:rPr>
      </w:pPr>
      <w:r>
        <w:rPr>
          <w:rFonts w:ascii="仿宋" w:hAnsi="仿宋" w:eastAsia="仿宋"/>
          <w:sz w:val="44"/>
          <w:szCs w:val="44"/>
        </w:rPr>
        <w:t>报价函</w:t>
      </w:r>
    </w:p>
    <w:p>
      <w:pPr>
        <w:spacing w:line="360" w:lineRule="auto"/>
        <w:ind w:firstLine="560"/>
        <w:rPr>
          <w:rFonts w:ascii="仿宋" w:hAnsi="仿宋" w:eastAsia="仿宋"/>
          <w:sz w:val="32"/>
          <w:szCs w:val="32"/>
        </w:rPr>
      </w:pPr>
    </w:p>
    <w:p>
      <w:pPr>
        <w:spacing w:line="360" w:lineRule="auto"/>
        <w:rPr>
          <w:rFonts w:ascii="仿宋" w:hAnsi="仿宋" w:eastAsia="仿宋"/>
          <w:sz w:val="32"/>
          <w:szCs w:val="32"/>
        </w:rPr>
      </w:pPr>
      <w:r>
        <w:rPr>
          <w:rFonts w:ascii="仿宋" w:hAnsi="仿宋" w:eastAsia="仿宋"/>
          <w:sz w:val="32"/>
          <w:szCs w:val="32"/>
        </w:rPr>
        <w:t>东莞市新东欣环保投资有限公司：</w:t>
      </w:r>
    </w:p>
    <w:p>
      <w:pPr>
        <w:spacing w:line="360" w:lineRule="auto"/>
        <w:ind w:firstLine="640" w:firstLineChars="200"/>
        <w:rPr>
          <w:rFonts w:ascii="仿宋" w:hAnsi="仿宋" w:eastAsia="仿宋"/>
          <w:sz w:val="32"/>
          <w:szCs w:val="32"/>
        </w:rPr>
      </w:pPr>
      <w:r>
        <w:rPr>
          <w:rFonts w:ascii="仿宋" w:hAnsi="仿宋" w:eastAsia="仿宋"/>
          <w:sz w:val="32"/>
          <w:szCs w:val="32"/>
        </w:rPr>
        <w:t>针对贵司关于</w:t>
      </w:r>
      <w:r>
        <w:rPr>
          <w:rFonts w:hint="eastAsia" w:ascii="仿宋" w:hAnsi="仿宋" w:eastAsia="仿宋"/>
          <w:b/>
          <w:bCs/>
          <w:sz w:val="32"/>
          <w:szCs w:val="32"/>
        </w:rPr>
        <w:t>东莞市海心沙资源综合利用中心绿色工业服务项目（一期）工程安全验收评价服务项目</w:t>
      </w:r>
      <w:r>
        <w:rPr>
          <w:rFonts w:hint="eastAsia" w:ascii="仿宋" w:hAnsi="仿宋" w:eastAsia="仿宋"/>
          <w:b/>
          <w:bCs/>
          <w:sz w:val="32"/>
          <w:szCs w:val="32"/>
          <w:lang w:eastAsia="zh-CN"/>
        </w:rPr>
        <w:t>（</w:t>
      </w:r>
      <w:r>
        <w:rPr>
          <w:rFonts w:hint="eastAsia" w:ascii="仿宋" w:hAnsi="仿宋" w:eastAsia="仿宋"/>
          <w:b/>
          <w:bCs/>
          <w:sz w:val="32"/>
          <w:szCs w:val="32"/>
          <w:lang w:val="en-US" w:eastAsia="zh-CN"/>
        </w:rPr>
        <w:t>重新采购</w:t>
      </w:r>
      <w:r>
        <w:rPr>
          <w:rFonts w:hint="eastAsia" w:ascii="仿宋" w:hAnsi="仿宋" w:eastAsia="仿宋"/>
          <w:b/>
          <w:bCs/>
          <w:sz w:val="32"/>
          <w:szCs w:val="32"/>
          <w:lang w:eastAsia="zh-CN"/>
        </w:rPr>
        <w:t>）</w:t>
      </w:r>
      <w:r>
        <w:rPr>
          <w:rFonts w:ascii="仿宋" w:hAnsi="仿宋" w:eastAsia="仿宋"/>
          <w:sz w:val="32"/>
          <w:szCs w:val="32"/>
        </w:rPr>
        <w:t>，我司愿意以价税合计人民币xxxx元（大写），</w:t>
      </w:r>
      <w:r>
        <w:rPr>
          <w:rFonts w:ascii="Calibri" w:hAnsi="Calibri" w:eastAsia="仿宋" w:cs="Calibri"/>
          <w:sz w:val="32"/>
          <w:szCs w:val="32"/>
        </w:rPr>
        <w:t>¥</w:t>
      </w:r>
      <w:r>
        <w:rPr>
          <w:rFonts w:ascii="仿宋" w:hAnsi="仿宋" w:eastAsia="仿宋"/>
          <w:sz w:val="32"/>
          <w:szCs w:val="32"/>
        </w:rPr>
        <w:t>xxx.00（小写）</w:t>
      </w:r>
      <w:r>
        <w:rPr>
          <w:rFonts w:hint="eastAsia" w:ascii="仿宋" w:hAnsi="仿宋" w:eastAsia="仿宋"/>
          <w:sz w:val="32"/>
          <w:szCs w:val="32"/>
        </w:rPr>
        <w:t>承接此项目的供货及服务工作</w:t>
      </w:r>
      <w:r>
        <w:rPr>
          <w:rFonts w:ascii="仿宋" w:hAnsi="仿宋" w:eastAsia="仿宋"/>
          <w:sz w:val="32"/>
          <w:szCs w:val="32"/>
        </w:rPr>
        <w:t>。</w:t>
      </w:r>
      <w:r>
        <w:rPr>
          <w:rFonts w:hint="eastAsia" w:ascii="仿宋" w:hAnsi="仿宋" w:eastAsia="仿宋"/>
          <w:sz w:val="32"/>
          <w:szCs w:val="32"/>
        </w:rPr>
        <w:t>本报价含税，开具增值税专用发票，票面税率    %。</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wordWrap w:val="0"/>
        <w:spacing w:line="360" w:lineRule="auto"/>
        <w:rPr>
          <w:rFonts w:ascii="仿宋" w:hAnsi="仿宋" w:eastAsia="仿宋"/>
          <w:sz w:val="32"/>
          <w:szCs w:val="32"/>
        </w:rPr>
      </w:pPr>
      <w:r>
        <w:rPr>
          <w:rFonts w:ascii="仿宋" w:hAnsi="仿宋" w:eastAsia="仿宋"/>
          <w:sz w:val="32"/>
          <w:szCs w:val="32"/>
        </w:rPr>
        <w:t>法定代表人（签名或盖章）：</w:t>
      </w:r>
    </w:p>
    <w:p>
      <w:pPr>
        <w:wordWrap w:val="0"/>
        <w:spacing w:line="360" w:lineRule="auto"/>
        <w:rPr>
          <w:rFonts w:ascii="仿宋" w:hAnsi="仿宋" w:eastAsia="仿宋"/>
          <w:sz w:val="32"/>
          <w:szCs w:val="32"/>
        </w:rPr>
      </w:pPr>
      <w:r>
        <w:rPr>
          <w:rFonts w:ascii="仿宋" w:hAnsi="仿宋" w:eastAsia="仿宋"/>
          <w:sz w:val="32"/>
          <w:szCs w:val="32"/>
        </w:rPr>
        <w:t>联系人：</w:t>
      </w:r>
    </w:p>
    <w:p>
      <w:pPr>
        <w:wordWrap w:val="0"/>
        <w:spacing w:line="360" w:lineRule="auto"/>
        <w:rPr>
          <w:rFonts w:ascii="仿宋" w:hAnsi="仿宋" w:eastAsia="仿宋"/>
          <w:sz w:val="32"/>
          <w:szCs w:val="32"/>
        </w:rPr>
      </w:pPr>
      <w:r>
        <w:rPr>
          <w:rFonts w:ascii="仿宋" w:hAnsi="仿宋" w:eastAsia="仿宋"/>
          <w:sz w:val="32"/>
          <w:szCs w:val="32"/>
        </w:rPr>
        <w:t>联系电话：</w:t>
      </w:r>
    </w:p>
    <w:p>
      <w:pPr>
        <w:wordWrap w:val="0"/>
        <w:spacing w:line="360" w:lineRule="auto"/>
        <w:rPr>
          <w:rFonts w:ascii="仿宋" w:hAnsi="仿宋" w:eastAsia="仿宋"/>
          <w:sz w:val="32"/>
          <w:szCs w:val="32"/>
        </w:rPr>
      </w:pPr>
      <w:r>
        <w:rPr>
          <w:rFonts w:ascii="仿宋" w:hAnsi="仿宋" w:eastAsia="仿宋"/>
          <w:sz w:val="32"/>
          <w:szCs w:val="32"/>
        </w:rPr>
        <w:t>日期：</w:t>
      </w: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spacing w:line="360" w:lineRule="auto"/>
        <w:jc w:val="center"/>
        <w:rPr>
          <w:rFonts w:ascii="宋体" w:hAnsi="宋体"/>
          <w:sz w:val="32"/>
          <w:szCs w:val="32"/>
        </w:rPr>
      </w:pPr>
      <w:r>
        <w:rPr>
          <w:rFonts w:hint="eastAsia" w:ascii="宋体" w:hAnsi="宋体"/>
          <w:sz w:val="36"/>
          <w:szCs w:val="36"/>
        </w:rPr>
        <w:t>报价清单（格式自拟）</w:t>
      </w: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pStyle w:val="29"/>
        <w:numPr>
          <w:ilvl w:val="0"/>
          <w:numId w:val="2"/>
        </w:numPr>
        <w:spacing w:line="360" w:lineRule="auto"/>
        <w:ind w:left="420" w:firstLineChars="0"/>
        <w:outlineLvl w:val="1"/>
        <w:rPr>
          <w:rFonts w:ascii="仿宋" w:hAnsi="仿宋" w:eastAsia="仿宋"/>
          <w:b/>
          <w:bCs/>
          <w:sz w:val="28"/>
          <w:szCs w:val="44"/>
        </w:rPr>
      </w:pPr>
      <w:r>
        <w:rPr>
          <w:rFonts w:ascii="仿宋" w:hAnsi="仿宋" w:eastAsia="仿宋"/>
          <w:b/>
          <w:bCs/>
          <w:sz w:val="28"/>
          <w:szCs w:val="44"/>
        </w:rPr>
        <w:t>法人证明</w:t>
      </w:r>
    </w:p>
    <w:p>
      <w:pPr>
        <w:spacing w:line="360" w:lineRule="auto"/>
        <w:jc w:val="center"/>
        <w:rPr>
          <w:rFonts w:ascii="仿宋" w:hAnsi="仿宋" w:eastAsia="仿宋"/>
          <w:b/>
          <w:bCs/>
          <w:sz w:val="32"/>
          <w:szCs w:val="32"/>
        </w:rPr>
      </w:pPr>
      <w:r>
        <w:rPr>
          <w:rFonts w:ascii="仿宋" w:hAnsi="仿宋" w:eastAsia="仿宋"/>
          <w:b/>
          <w:bCs/>
          <w:sz w:val="32"/>
          <w:szCs w:val="32"/>
        </w:rPr>
        <w:t>法定代表人身份证明书及法定代表人身份证复印件</w:t>
      </w:r>
    </w:p>
    <w:p>
      <w:pPr>
        <w:spacing w:line="360" w:lineRule="auto"/>
        <w:rPr>
          <w:rFonts w:ascii="仿宋" w:hAnsi="仿宋" w:eastAsia="仿宋"/>
          <w:sz w:val="32"/>
          <w:szCs w:val="32"/>
        </w:rPr>
      </w:pPr>
    </w:p>
    <w:p>
      <w:pPr>
        <w:pStyle w:val="22"/>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2"/>
        <w:spacing w:line="360" w:lineRule="auto"/>
        <w:ind w:firstLine="659"/>
        <w:rPr>
          <w:rFonts w:ascii="仿宋" w:hAnsi="仿宋" w:eastAsia="仿宋" w:cs="Times New Roman"/>
          <w:sz w:val="32"/>
          <w:szCs w:val="32"/>
        </w:rPr>
      </w:pPr>
      <w:r>
        <w:rPr>
          <w:rFonts w:ascii="仿宋" w:hAnsi="仿宋" w:eastAsia="仿宋" w:cs="Times New Roman"/>
          <w:sz w:val="32"/>
          <w:szCs w:val="32"/>
        </w:rPr>
        <w:t>本证明书声明：注册于</w:t>
      </w:r>
      <w:r>
        <w:rPr>
          <w:rFonts w:ascii="仿宋" w:hAnsi="仿宋" w:eastAsia="仿宋" w:cs="Times New Roman"/>
          <w:sz w:val="32"/>
          <w:szCs w:val="32"/>
          <w:u w:val="single"/>
        </w:rPr>
        <w:t xml:space="preserve">     </w:t>
      </w:r>
      <w:r>
        <w:rPr>
          <w:rFonts w:ascii="仿宋" w:hAnsi="仿宋" w:eastAsia="仿宋" w:cs="Times New Roman"/>
          <w:sz w:val="32"/>
          <w:szCs w:val="32"/>
        </w:rPr>
        <w:t>（国家名称）的</w:t>
      </w:r>
      <w:r>
        <w:rPr>
          <w:rFonts w:ascii="仿宋" w:hAnsi="仿宋" w:eastAsia="仿宋" w:cs="Times New Roman"/>
          <w:sz w:val="32"/>
          <w:szCs w:val="32"/>
          <w:u w:val="single"/>
        </w:rPr>
        <w:t>　　</w:t>
      </w:r>
      <w:r>
        <w:rPr>
          <w:rFonts w:ascii="仿宋" w:hAnsi="仿宋" w:eastAsia="仿宋" w:cs="Times New Roman"/>
          <w:sz w:val="32"/>
          <w:szCs w:val="32"/>
        </w:rPr>
        <w:t>（</w:t>
      </w:r>
      <w:r>
        <w:rPr>
          <w:rFonts w:hint="eastAsia" w:ascii="仿宋" w:hAnsi="仿宋" w:eastAsia="仿宋" w:cs="Times New Roman"/>
          <w:sz w:val="32"/>
          <w:szCs w:val="32"/>
        </w:rPr>
        <w:t>报价人</w:t>
      </w:r>
      <w:r>
        <w:rPr>
          <w:rFonts w:ascii="仿宋" w:hAnsi="仿宋" w:eastAsia="仿宋" w:cs="Times New Roman"/>
          <w:sz w:val="32"/>
          <w:szCs w:val="32"/>
        </w:rPr>
        <w:t>名称）在下面签字的</w:t>
      </w:r>
      <w:r>
        <w:rPr>
          <w:rFonts w:ascii="仿宋" w:hAnsi="仿宋" w:eastAsia="仿宋" w:cs="Times New Roman"/>
          <w:sz w:val="32"/>
          <w:szCs w:val="32"/>
          <w:u w:val="single"/>
        </w:rPr>
        <w:t>　　　　　</w:t>
      </w:r>
      <w:r>
        <w:rPr>
          <w:rFonts w:ascii="仿宋" w:hAnsi="仿宋" w:eastAsia="仿宋" w:cs="Times New Roman"/>
          <w:sz w:val="32"/>
          <w:szCs w:val="32"/>
        </w:rPr>
        <w:t>（法定代表人姓名、职务）为本公司的合法代表人（</w:t>
      </w:r>
      <w:r>
        <w:rPr>
          <w:rFonts w:ascii="仿宋" w:hAnsi="仿宋" w:eastAsia="仿宋" w:cs="Times New Roman"/>
          <w:b/>
          <w:bCs/>
          <w:sz w:val="32"/>
          <w:szCs w:val="32"/>
        </w:rPr>
        <w:t>须附法定代表人身份证复印件</w:t>
      </w:r>
      <w:r>
        <w:rPr>
          <w:rFonts w:ascii="仿宋" w:hAnsi="仿宋" w:eastAsia="仿宋" w:cs="Times New Roman"/>
          <w:sz w:val="32"/>
          <w:szCs w:val="32"/>
        </w:rPr>
        <w:t>）。</w:t>
      </w:r>
    </w:p>
    <w:p>
      <w:pPr>
        <w:spacing w:line="360" w:lineRule="auto"/>
        <w:ind w:firstLine="480" w:firstLineChars="150"/>
        <w:rPr>
          <w:rFonts w:ascii="仿宋" w:hAnsi="仿宋" w:eastAsia="仿宋"/>
          <w:sz w:val="32"/>
          <w:szCs w:val="32"/>
        </w:rPr>
      </w:pPr>
      <w:r>
        <w:rPr>
          <w:rFonts w:ascii="仿宋" w:hAnsi="仿宋" w:eastAsia="仿宋"/>
          <w:sz w:val="32"/>
          <w:szCs w:val="32"/>
        </w:rPr>
        <w:t>特此证明</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地址：</w:t>
      </w:r>
    </w:p>
    <w:p>
      <w:pPr>
        <w:spacing w:line="360" w:lineRule="auto"/>
        <w:rPr>
          <w:rFonts w:ascii="仿宋" w:hAnsi="仿宋" w:eastAsia="仿宋"/>
          <w:sz w:val="32"/>
          <w:szCs w:val="32"/>
        </w:rPr>
      </w:pPr>
      <w:r>
        <w:rPr>
          <w:rFonts w:ascii="仿宋" w:hAnsi="仿宋" w:eastAsia="仿宋"/>
          <w:sz w:val="32"/>
          <w:szCs w:val="32"/>
        </w:rPr>
        <w:t>法定代表人（签名或盖私章）：</w:t>
      </w:r>
    </w:p>
    <w:p>
      <w:pPr>
        <w:spacing w:line="360" w:lineRule="auto"/>
        <w:rPr>
          <w:rFonts w:ascii="仿宋" w:hAnsi="仿宋" w:eastAsia="仿宋"/>
          <w:sz w:val="32"/>
          <w:szCs w:val="32"/>
        </w:rPr>
      </w:pPr>
      <w:r>
        <w:rPr>
          <w:rFonts w:ascii="仿宋" w:hAnsi="仿宋" w:eastAsia="仿宋"/>
          <w:sz w:val="32"/>
          <w:szCs w:val="32"/>
        </w:rPr>
        <w:t>职务：</w:t>
      </w:r>
    </w:p>
    <w:p>
      <w:pPr>
        <w:spacing w:line="360" w:lineRule="auto"/>
        <w:rPr>
          <w:rFonts w:ascii="仿宋" w:hAnsi="仿宋" w:eastAsia="仿宋"/>
          <w:sz w:val="32"/>
          <w:szCs w:val="32"/>
        </w:rPr>
      </w:pPr>
    </w:p>
    <w:p>
      <w:pPr>
        <w:widowControl/>
        <w:spacing w:line="360" w:lineRule="auto"/>
        <w:rPr>
          <w:rFonts w:ascii="仿宋" w:hAnsi="仿宋" w:eastAsia="仿宋"/>
          <w:sz w:val="32"/>
          <w:szCs w:val="32"/>
        </w:rPr>
      </w:pPr>
      <w:r>
        <w:rPr>
          <w:rFonts w:ascii="仿宋" w:hAnsi="仿宋" w:eastAsia="仿宋"/>
          <w:sz w:val="32"/>
          <w:szCs w:val="32"/>
        </w:rPr>
        <w:br w:type="page"/>
      </w:r>
    </w:p>
    <w:p>
      <w:pPr>
        <w:pStyle w:val="29"/>
        <w:numPr>
          <w:ilvl w:val="0"/>
          <w:numId w:val="2"/>
        </w:numPr>
        <w:spacing w:line="360" w:lineRule="auto"/>
        <w:ind w:left="420" w:firstLineChars="0"/>
        <w:outlineLvl w:val="1"/>
        <w:rPr>
          <w:rFonts w:ascii="仿宋" w:hAnsi="仿宋" w:eastAsia="仿宋"/>
          <w:b/>
          <w:bCs/>
          <w:sz w:val="28"/>
          <w:szCs w:val="44"/>
        </w:rPr>
      </w:pPr>
      <w:r>
        <w:rPr>
          <w:rFonts w:ascii="仿宋" w:hAnsi="仿宋" w:eastAsia="仿宋"/>
          <w:b/>
          <w:bCs/>
          <w:sz w:val="28"/>
          <w:szCs w:val="44"/>
        </w:rPr>
        <w:t>法人授权书</w:t>
      </w:r>
    </w:p>
    <w:p>
      <w:pPr>
        <w:widowControl/>
        <w:spacing w:line="360" w:lineRule="auto"/>
        <w:jc w:val="center"/>
        <w:rPr>
          <w:rFonts w:ascii="仿宋" w:hAnsi="仿宋" w:eastAsia="仿宋"/>
          <w:sz w:val="32"/>
          <w:szCs w:val="32"/>
        </w:rPr>
      </w:pPr>
      <w:r>
        <w:rPr>
          <w:rFonts w:ascii="仿宋" w:hAnsi="仿宋" w:eastAsia="仿宋"/>
          <w:b/>
          <w:sz w:val="32"/>
          <w:szCs w:val="32"/>
        </w:rPr>
        <w:t>授权委托书</w:t>
      </w:r>
    </w:p>
    <w:p>
      <w:pPr>
        <w:pStyle w:val="22"/>
        <w:spacing w:line="360" w:lineRule="auto"/>
        <w:ind w:firstLine="0" w:firstLineChars="0"/>
        <w:rPr>
          <w:rFonts w:ascii="仿宋" w:hAnsi="仿宋" w:eastAsia="仿宋" w:cs="Times New Roman"/>
          <w:sz w:val="32"/>
          <w:szCs w:val="32"/>
        </w:rPr>
      </w:pPr>
    </w:p>
    <w:p>
      <w:pPr>
        <w:pStyle w:val="22"/>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2"/>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本委托书声明：在下面签字的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法定代表人姓名、职务）</w:t>
      </w:r>
      <w:r>
        <w:rPr>
          <w:rFonts w:ascii="仿宋" w:hAnsi="仿宋" w:eastAsia="仿宋" w:cs="Times New Roman"/>
          <w:sz w:val="32"/>
          <w:szCs w:val="32"/>
        </w:rPr>
        <w:t>代表</w:t>
      </w:r>
      <w:r>
        <w:rPr>
          <w:rFonts w:ascii="仿宋" w:hAnsi="仿宋" w:eastAsia="仿宋" w:cs="Times New Roman"/>
          <w:sz w:val="32"/>
          <w:szCs w:val="32"/>
          <w:u w:val="single"/>
        </w:rPr>
        <w:t>（</w:t>
      </w:r>
      <w:r>
        <w:rPr>
          <w:rFonts w:hint="eastAsia" w:ascii="仿宋" w:hAnsi="仿宋" w:eastAsia="仿宋" w:cs="Times New Roman"/>
          <w:sz w:val="32"/>
          <w:szCs w:val="32"/>
          <w:u w:val="single"/>
        </w:rPr>
        <w:t>填写报价人</w:t>
      </w:r>
      <w:r>
        <w:rPr>
          <w:rFonts w:ascii="仿宋" w:hAnsi="仿宋" w:eastAsia="仿宋" w:cs="Times New Roman"/>
          <w:sz w:val="32"/>
          <w:szCs w:val="32"/>
          <w:u w:val="single"/>
        </w:rPr>
        <w:t>名称）</w:t>
      </w:r>
      <w:r>
        <w:rPr>
          <w:rFonts w:ascii="仿宋" w:hAnsi="仿宋" w:eastAsia="仿宋" w:cs="Times New Roman"/>
          <w:sz w:val="32"/>
          <w:szCs w:val="32"/>
        </w:rPr>
        <w:t>委托在下面签字的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受委托人的姓名、职务）</w:t>
      </w:r>
      <w:r>
        <w:rPr>
          <w:rFonts w:ascii="仿宋" w:hAnsi="仿宋" w:eastAsia="仿宋" w:cs="Times New Roman"/>
          <w:sz w:val="32"/>
          <w:szCs w:val="32"/>
        </w:rPr>
        <w:t>为本公司的合法代表人，就</w:t>
      </w:r>
      <w:r>
        <w:rPr>
          <w:rFonts w:hint="eastAsia" w:ascii="仿宋" w:hAnsi="仿宋" w:eastAsia="仿宋"/>
          <w:b/>
          <w:bCs/>
          <w:sz w:val="32"/>
          <w:szCs w:val="32"/>
        </w:rPr>
        <w:t>东莞市海心沙资源综合利用中心绿色工业服务项目（一期）工程安全验收评价服务项目</w:t>
      </w:r>
      <w:r>
        <w:rPr>
          <w:rFonts w:hint="eastAsia" w:ascii="仿宋" w:hAnsi="仿宋" w:eastAsia="仿宋"/>
          <w:b/>
          <w:bCs/>
          <w:sz w:val="32"/>
          <w:szCs w:val="32"/>
          <w:lang w:eastAsia="zh-CN"/>
        </w:rPr>
        <w:t>（</w:t>
      </w:r>
      <w:r>
        <w:rPr>
          <w:rFonts w:hint="eastAsia" w:ascii="仿宋" w:hAnsi="仿宋" w:eastAsia="仿宋"/>
          <w:b/>
          <w:bCs/>
          <w:sz w:val="32"/>
          <w:szCs w:val="32"/>
          <w:lang w:val="en-US" w:eastAsia="zh-CN"/>
        </w:rPr>
        <w:t>重新采购</w:t>
      </w:r>
      <w:r>
        <w:rPr>
          <w:rFonts w:hint="eastAsia" w:ascii="仿宋" w:hAnsi="仿宋" w:eastAsia="仿宋"/>
          <w:b/>
          <w:bCs/>
          <w:sz w:val="32"/>
          <w:szCs w:val="32"/>
          <w:lang w:eastAsia="zh-CN"/>
        </w:rPr>
        <w:t>）</w:t>
      </w:r>
      <w:r>
        <w:rPr>
          <w:rFonts w:ascii="仿宋" w:hAnsi="仿宋" w:eastAsia="仿宋" w:cs="Times New Roman"/>
          <w:sz w:val="32"/>
          <w:szCs w:val="32"/>
        </w:rPr>
        <w:t>等相关</w:t>
      </w:r>
      <w:r>
        <w:rPr>
          <w:rFonts w:hint="eastAsia" w:ascii="仿宋" w:hAnsi="仿宋" w:eastAsia="仿宋" w:cs="Times New Roman"/>
          <w:sz w:val="32"/>
          <w:szCs w:val="32"/>
        </w:rPr>
        <w:t>供货及服务</w:t>
      </w:r>
      <w:r>
        <w:rPr>
          <w:rFonts w:ascii="仿宋" w:hAnsi="仿宋" w:eastAsia="仿宋" w:cs="Times New Roman"/>
          <w:sz w:val="32"/>
          <w:szCs w:val="32"/>
        </w:rPr>
        <w:t>的谈判和合同的</w:t>
      </w:r>
      <w:r>
        <w:rPr>
          <w:rFonts w:hint="eastAsia" w:ascii="仿宋" w:hAnsi="仿宋" w:eastAsia="仿宋" w:cs="Times New Roman"/>
          <w:sz w:val="32"/>
          <w:szCs w:val="32"/>
        </w:rPr>
        <w:t>签订、</w:t>
      </w:r>
      <w:r>
        <w:rPr>
          <w:rFonts w:ascii="仿宋" w:hAnsi="仿宋" w:eastAsia="仿宋" w:cs="Times New Roman"/>
          <w:sz w:val="32"/>
          <w:szCs w:val="32"/>
        </w:rPr>
        <w:t>执行，以我方的名义处理一切与之有关的事宜（相关身份证复印件须附后）。</w:t>
      </w:r>
    </w:p>
    <w:p>
      <w:pPr>
        <w:pStyle w:val="22"/>
        <w:spacing w:line="360" w:lineRule="auto"/>
        <w:ind w:firstLine="659"/>
        <w:rPr>
          <w:rFonts w:ascii="仿宋" w:hAnsi="仿宋" w:eastAsia="仿宋" w:cs="Times New Roman"/>
          <w:sz w:val="32"/>
          <w:szCs w:val="32"/>
        </w:rPr>
      </w:pPr>
    </w:p>
    <w:p>
      <w:pPr>
        <w:pStyle w:val="22"/>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本委托书于</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日至</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日签字生效，特此声明。</w:t>
      </w:r>
      <w:r>
        <w:rPr>
          <w:rFonts w:hint="eastAsia" w:ascii="仿宋" w:hAnsi="仿宋" w:eastAsia="仿宋" w:cs="Times New Roman"/>
          <w:sz w:val="32"/>
          <w:szCs w:val="32"/>
        </w:rPr>
        <w:t>（有效期不得少于</w:t>
      </w:r>
      <w:r>
        <w:rPr>
          <w:rFonts w:ascii="仿宋" w:hAnsi="仿宋" w:eastAsia="仿宋" w:cs="Times New Roman"/>
          <w:sz w:val="32"/>
          <w:szCs w:val="32"/>
        </w:rPr>
        <w:t>90个日历日）</w:t>
      </w:r>
    </w:p>
    <w:p>
      <w:pPr>
        <w:pStyle w:val="22"/>
        <w:spacing w:line="360" w:lineRule="auto"/>
        <w:ind w:firstLine="659"/>
        <w:rPr>
          <w:rFonts w:ascii="仿宋" w:hAnsi="仿宋" w:eastAsia="仿宋" w:cs="Times New Roman"/>
          <w:sz w:val="32"/>
          <w:szCs w:val="32"/>
        </w:rPr>
      </w:pPr>
    </w:p>
    <w:p>
      <w:pPr>
        <w:pStyle w:val="22"/>
        <w:spacing w:line="360" w:lineRule="auto"/>
        <w:ind w:right="160"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名称（加盖公章）：</w:t>
      </w:r>
    </w:p>
    <w:p>
      <w:pPr>
        <w:pStyle w:val="22"/>
        <w:wordWrap w:val="0"/>
        <w:spacing w:line="360" w:lineRule="auto"/>
        <w:ind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地址：</w:t>
      </w:r>
    </w:p>
    <w:p>
      <w:pPr>
        <w:pStyle w:val="22"/>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法定代表人（签字或盖章）：</w:t>
      </w:r>
    </w:p>
    <w:p>
      <w:pPr>
        <w:pStyle w:val="22"/>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2"/>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受委托人（签字或盖章）：</w:t>
      </w:r>
    </w:p>
    <w:p>
      <w:pPr>
        <w:pStyle w:val="22"/>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2"/>
        <w:spacing w:line="360" w:lineRule="auto"/>
        <w:ind w:firstLine="0" w:firstLineChars="0"/>
        <w:rPr>
          <w:rFonts w:ascii="仿宋" w:hAnsi="仿宋" w:eastAsia="仿宋" w:cs="Times New Roman"/>
          <w:sz w:val="32"/>
          <w:szCs w:val="32"/>
        </w:rPr>
        <w:sectPr>
          <w:pgSz w:w="11906" w:h="16838"/>
          <w:pgMar w:top="1276" w:right="1800" w:bottom="1418" w:left="1800" w:header="851" w:footer="992" w:gutter="0"/>
          <w:cols w:space="720" w:num="1"/>
          <w:docGrid w:type="lines" w:linePitch="312" w:charSpace="0"/>
        </w:sectPr>
      </w:pPr>
      <w:r>
        <w:rPr>
          <w:rFonts w:ascii="仿宋" w:hAnsi="仿宋" w:eastAsia="仿宋" w:cs="Times New Roman"/>
          <w:sz w:val="32"/>
          <w:szCs w:val="32"/>
        </w:rPr>
        <w:t>日期：</w:t>
      </w:r>
    </w:p>
    <w:p>
      <w:pPr>
        <w:pStyle w:val="29"/>
        <w:numPr>
          <w:ilvl w:val="0"/>
          <w:numId w:val="2"/>
        </w:numPr>
        <w:spacing w:line="360" w:lineRule="auto"/>
        <w:ind w:left="0" w:firstLine="0" w:firstLineChars="0"/>
        <w:jc w:val="left"/>
        <w:outlineLvl w:val="1"/>
        <w:rPr>
          <w:rFonts w:ascii="仿宋" w:hAnsi="仿宋" w:eastAsia="仿宋"/>
          <w:b/>
          <w:bCs/>
          <w:sz w:val="28"/>
          <w:szCs w:val="44"/>
        </w:rPr>
      </w:pPr>
      <w:bookmarkStart w:id="2" w:name="_Toc28985_WPSOffice_Level1"/>
      <w:bookmarkStart w:id="3" w:name="OLE_LINK11"/>
      <w:r>
        <w:rPr>
          <w:rFonts w:hint="eastAsia" w:ascii="仿宋" w:hAnsi="仿宋" w:eastAsia="仿宋"/>
          <w:b/>
          <w:bCs/>
          <w:sz w:val="28"/>
          <w:szCs w:val="44"/>
        </w:rPr>
        <w:t>报价人未到场声明</w:t>
      </w:r>
      <w:bookmarkEnd w:id="2"/>
    </w:p>
    <w:bookmarkEnd w:id="3"/>
    <w:p>
      <w:pPr>
        <w:pStyle w:val="29"/>
        <w:ind w:firstLine="0" w:firstLineChars="0"/>
        <w:jc w:val="center"/>
        <w:outlineLvl w:val="1"/>
        <w:rPr>
          <w:rFonts w:eastAsia="仿宋_GB2312"/>
          <w:b/>
          <w:sz w:val="32"/>
          <w:szCs w:val="32"/>
        </w:rPr>
      </w:pPr>
      <w:bookmarkStart w:id="4" w:name="_Toc7726_WPSOffice_Level2"/>
      <w:r>
        <w:rPr>
          <w:rFonts w:hint="eastAsia" w:ascii="仿宋_GB2312" w:eastAsia="仿宋_GB2312"/>
          <w:b/>
          <w:sz w:val="32"/>
          <w:szCs w:val="32"/>
        </w:rPr>
        <w:t>报价</w:t>
      </w:r>
      <w:r>
        <w:rPr>
          <w:rFonts w:ascii="仿宋_GB2312" w:eastAsia="仿宋_GB2312"/>
          <w:b/>
          <w:sz w:val="32"/>
          <w:szCs w:val="32"/>
        </w:rPr>
        <w:t>人未到场声明</w:t>
      </w:r>
      <w:bookmarkEnd w:id="4"/>
    </w:p>
    <w:p>
      <w:pPr>
        <w:spacing w:line="360" w:lineRule="auto"/>
        <w:ind w:firstLine="640" w:firstLineChars="200"/>
        <w:rPr>
          <w:rFonts w:eastAsia="仿宋_GB2312"/>
          <w:sz w:val="32"/>
          <w:szCs w:val="32"/>
        </w:rPr>
      </w:pPr>
      <w:r>
        <w:rPr>
          <w:rFonts w:hint="eastAsia" w:eastAsia="仿宋_GB2312"/>
          <w:sz w:val="32"/>
          <w:szCs w:val="32"/>
        </w:rPr>
        <w:t>东莞市新东欣环保投资有限公司：</w:t>
      </w:r>
    </w:p>
    <w:p>
      <w:pPr>
        <w:spacing w:line="360" w:lineRule="auto"/>
        <w:ind w:firstLine="640" w:firstLineChars="200"/>
        <w:rPr>
          <w:rFonts w:eastAsia="仿宋_GB2312"/>
          <w:sz w:val="32"/>
          <w:szCs w:val="32"/>
        </w:rPr>
      </w:pPr>
      <w:r>
        <w:rPr>
          <w:rFonts w:hint="eastAsia" w:eastAsia="仿宋_GB2312"/>
          <w:sz w:val="32"/>
          <w:szCs w:val="32"/>
        </w:rPr>
        <w:t>我司就参加</w:t>
      </w:r>
      <w:r>
        <w:rPr>
          <w:rFonts w:hint="eastAsia" w:ascii="仿宋" w:hAnsi="仿宋" w:eastAsia="仿宋"/>
          <w:b/>
          <w:bCs/>
          <w:sz w:val="32"/>
          <w:szCs w:val="32"/>
        </w:rPr>
        <w:t>东莞市海心沙资源综合利用中心绿色工业服务项目（一期）工程安全验收评价服务项目</w:t>
      </w:r>
      <w:r>
        <w:rPr>
          <w:rFonts w:hint="eastAsia" w:ascii="仿宋" w:hAnsi="仿宋" w:eastAsia="仿宋"/>
          <w:b/>
          <w:bCs/>
          <w:sz w:val="32"/>
          <w:szCs w:val="32"/>
          <w:lang w:eastAsia="zh-CN"/>
        </w:rPr>
        <w:t>（</w:t>
      </w:r>
      <w:r>
        <w:rPr>
          <w:rFonts w:hint="eastAsia" w:ascii="仿宋" w:hAnsi="仿宋" w:eastAsia="仿宋"/>
          <w:b/>
          <w:bCs/>
          <w:sz w:val="32"/>
          <w:szCs w:val="32"/>
          <w:lang w:val="en-US" w:eastAsia="zh-CN"/>
        </w:rPr>
        <w:t>重新采购</w:t>
      </w:r>
      <w:r>
        <w:rPr>
          <w:rFonts w:hint="eastAsia" w:ascii="仿宋" w:hAnsi="仿宋" w:eastAsia="仿宋"/>
          <w:b/>
          <w:bCs/>
          <w:sz w:val="32"/>
          <w:szCs w:val="32"/>
          <w:lang w:eastAsia="zh-CN"/>
        </w:rPr>
        <w:t>）</w:t>
      </w:r>
      <w:r>
        <w:rPr>
          <w:rFonts w:hint="eastAsia" w:eastAsia="仿宋_GB2312"/>
          <w:sz w:val="32"/>
          <w:szCs w:val="32"/>
        </w:rPr>
        <w:t>报价工作，作出郑重说明：</w:t>
      </w:r>
    </w:p>
    <w:p>
      <w:pPr>
        <w:spacing w:line="360" w:lineRule="auto"/>
        <w:ind w:firstLine="640" w:firstLineChars="200"/>
        <w:rPr>
          <w:rFonts w:eastAsia="仿宋_GB2312"/>
          <w:sz w:val="32"/>
          <w:szCs w:val="32"/>
        </w:rPr>
      </w:pPr>
      <w:r>
        <w:rPr>
          <w:rFonts w:hint="eastAsia" w:eastAsia="仿宋_GB2312"/>
          <w:sz w:val="32"/>
          <w:szCs w:val="32"/>
        </w:rPr>
        <w:t>我司保证报价资格审查材料及其后提供的一切材料都是真实的；</w:t>
      </w:r>
    </w:p>
    <w:p>
      <w:pPr>
        <w:spacing w:line="360" w:lineRule="auto"/>
        <w:ind w:firstLine="640" w:firstLineChars="200"/>
        <w:rPr>
          <w:rFonts w:eastAsia="仿宋_GB2312"/>
          <w:sz w:val="32"/>
          <w:szCs w:val="32"/>
        </w:rPr>
      </w:pPr>
      <w:r>
        <w:rPr>
          <w:rFonts w:hint="eastAsia" w:eastAsia="仿宋_GB2312"/>
          <w:sz w:val="32"/>
          <w:szCs w:val="32"/>
        </w:rPr>
        <w:t>我司因疫情防控原因情况未能到现场参加开标工作，对开标结果不存在任何异议。</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供应商名称（加盖公章）：</w:t>
      </w:r>
    </w:p>
    <w:p>
      <w:pPr>
        <w:spacing w:line="360" w:lineRule="auto"/>
        <w:ind w:firstLine="640" w:firstLineChars="200"/>
        <w:rPr>
          <w:rFonts w:eastAsia="仿宋_GB2312"/>
          <w:sz w:val="32"/>
          <w:szCs w:val="32"/>
        </w:rPr>
      </w:pPr>
      <w:r>
        <w:rPr>
          <w:rFonts w:hint="eastAsia" w:eastAsia="仿宋_GB2312"/>
          <w:sz w:val="32"/>
          <w:szCs w:val="32"/>
        </w:rPr>
        <w:t>法定代表人（签字或盖章）：</w:t>
      </w:r>
    </w:p>
    <w:p>
      <w:pPr>
        <w:spacing w:line="360" w:lineRule="auto"/>
        <w:ind w:firstLine="640" w:firstLineChars="200"/>
        <w:rPr>
          <w:rFonts w:eastAsia="仿宋_GB2312"/>
          <w:sz w:val="32"/>
          <w:szCs w:val="32"/>
        </w:rPr>
      </w:pPr>
      <w:r>
        <w:rPr>
          <w:rFonts w:hint="eastAsia" w:eastAsia="仿宋_GB2312"/>
          <w:sz w:val="32"/>
          <w:szCs w:val="32"/>
        </w:rPr>
        <w:t>日期：</w:t>
      </w: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pStyle w:val="29"/>
        <w:numPr>
          <w:ilvl w:val="0"/>
          <w:numId w:val="2"/>
        </w:numPr>
        <w:spacing w:line="360" w:lineRule="auto"/>
        <w:ind w:left="420" w:firstLineChars="0"/>
        <w:outlineLvl w:val="1"/>
        <w:rPr>
          <w:rFonts w:ascii="仿宋" w:hAnsi="仿宋" w:eastAsia="仿宋"/>
          <w:b/>
          <w:bCs/>
          <w:sz w:val="28"/>
          <w:szCs w:val="44"/>
        </w:rPr>
      </w:pPr>
      <w:r>
        <w:rPr>
          <w:rFonts w:hint="eastAsia" w:ascii="宋体" w:hAnsi="宋体"/>
          <w:b/>
          <w:bCs/>
          <w:sz w:val="24"/>
          <w:szCs w:val="40"/>
        </w:rPr>
        <w:t>报价保证金汇入情况说明</w:t>
      </w:r>
    </w:p>
    <w:p>
      <w:pPr>
        <w:pStyle w:val="29"/>
        <w:spacing w:line="360" w:lineRule="auto"/>
        <w:ind w:firstLine="0" w:firstLineChars="0"/>
        <w:outlineLvl w:val="1"/>
        <w:rPr>
          <w:rFonts w:ascii="仿宋" w:hAnsi="仿宋" w:eastAsia="仿宋"/>
          <w:b/>
          <w:bCs/>
          <w:sz w:val="28"/>
          <w:szCs w:val="44"/>
        </w:rPr>
      </w:pPr>
    </w:p>
    <w:p>
      <w:pPr>
        <w:pStyle w:val="29"/>
        <w:spacing w:line="360" w:lineRule="auto"/>
        <w:ind w:firstLine="0" w:firstLineChars="0"/>
        <w:jc w:val="center"/>
        <w:outlineLvl w:val="1"/>
        <w:rPr>
          <w:rFonts w:eastAsia="黑体"/>
          <w:color w:val="000000"/>
          <w:sz w:val="30"/>
          <w:szCs w:val="30"/>
        </w:rPr>
      </w:pPr>
      <w:bookmarkStart w:id="5" w:name="_Toc30323"/>
      <w:bookmarkStart w:id="6" w:name="_Toc12220"/>
      <w:bookmarkStart w:id="7" w:name="_Toc28801"/>
      <w:bookmarkStart w:id="8" w:name="_Toc3118"/>
      <w:bookmarkStart w:id="9" w:name="_Toc1367"/>
      <w:bookmarkStart w:id="10" w:name="_Toc30346"/>
      <w:bookmarkStart w:id="11" w:name="_Toc10037"/>
      <w:bookmarkStart w:id="12" w:name="_Toc32088"/>
      <w:bookmarkStart w:id="13" w:name="_Toc5428"/>
      <w:bookmarkStart w:id="14" w:name="_Toc3217"/>
      <w:r>
        <w:rPr>
          <w:rFonts w:hint="eastAsia" w:eastAsia="黑体"/>
          <w:color w:val="000000"/>
          <w:sz w:val="30"/>
          <w:szCs w:val="30"/>
        </w:rPr>
        <w:t>报价保证金汇入情况说明</w:t>
      </w:r>
      <w:bookmarkEnd w:id="5"/>
      <w:bookmarkEnd w:id="6"/>
      <w:bookmarkEnd w:id="7"/>
      <w:bookmarkEnd w:id="8"/>
      <w:bookmarkEnd w:id="9"/>
      <w:bookmarkEnd w:id="10"/>
      <w:bookmarkEnd w:id="11"/>
      <w:bookmarkEnd w:id="12"/>
      <w:bookmarkEnd w:id="13"/>
      <w:bookmarkEnd w:id="14"/>
    </w:p>
    <w:p>
      <w:pPr>
        <w:spacing w:line="360" w:lineRule="auto"/>
        <w:rPr>
          <w:rFonts w:ascii="宋体" w:hAnsi="宋体"/>
          <w:b/>
          <w:sz w:val="24"/>
          <w:szCs w:val="24"/>
        </w:rPr>
      </w:pPr>
      <w:r>
        <w:rPr>
          <w:rFonts w:hint="eastAsia" w:ascii="宋体" w:hAnsi="宋体"/>
          <w:b/>
          <w:sz w:val="24"/>
          <w:szCs w:val="24"/>
        </w:rPr>
        <w:t xml:space="preserve">致：东莞市新东欣环保投资有限公司 </w:t>
      </w:r>
    </w:p>
    <w:p>
      <w:pPr>
        <w:spacing w:line="360" w:lineRule="auto"/>
        <w:ind w:firstLine="480" w:firstLineChars="200"/>
        <w:rPr>
          <w:rFonts w:ascii="宋体" w:hAnsi="宋体"/>
          <w:sz w:val="24"/>
          <w:szCs w:val="24"/>
        </w:rPr>
      </w:pPr>
      <w:r>
        <w:rPr>
          <w:rFonts w:hint="eastAsia" w:ascii="宋体" w:hAnsi="宋体"/>
          <w:sz w:val="24"/>
          <w:szCs w:val="24"/>
        </w:rPr>
        <w:t>单位已按东莞市海心沙资源综合利用中心绿色工业服务项目（一期）工程安全验收评价服务项目（重新采购）的询价文件要求，于</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日前以</w:t>
      </w:r>
      <w:r>
        <w:rPr>
          <w:rFonts w:hint="eastAsia" w:ascii="宋体" w:hAnsi="宋体"/>
          <w:sz w:val="24"/>
          <w:szCs w:val="24"/>
          <w:u w:val="single"/>
        </w:rPr>
        <w:t xml:space="preserve">    （付款形式）  </w:t>
      </w:r>
      <w:r>
        <w:rPr>
          <w:rFonts w:hint="eastAsia" w:ascii="宋体" w:hAnsi="宋体"/>
          <w:sz w:val="24"/>
          <w:szCs w:val="24"/>
        </w:rPr>
        <w:t>方式汇入指定帐户（帐户名称：</w:t>
      </w:r>
      <w:r>
        <w:rPr>
          <w:rFonts w:hint="eastAsia" w:ascii="宋体" w:hAnsi="宋体"/>
          <w:sz w:val="24"/>
          <w:szCs w:val="24"/>
          <w:u w:val="single"/>
        </w:rPr>
        <w:t xml:space="preserve">             </w:t>
      </w:r>
      <w:r>
        <w:rPr>
          <w:rFonts w:hint="eastAsia" w:ascii="宋体" w:hAnsi="宋体"/>
          <w:sz w:val="24"/>
          <w:szCs w:val="24"/>
        </w:rPr>
        <w:t xml:space="preserve">，帐号 </w:t>
      </w:r>
      <w:r>
        <w:rPr>
          <w:rFonts w:hint="eastAsia" w:ascii="宋体" w:hAnsi="宋体"/>
          <w:sz w:val="24"/>
          <w:szCs w:val="24"/>
          <w:u w:val="single"/>
        </w:rPr>
        <w:t xml:space="preserve">            </w:t>
      </w:r>
      <w:r>
        <w:rPr>
          <w:rFonts w:hint="eastAsia" w:ascii="宋体" w:hAnsi="宋体"/>
          <w:sz w:val="24"/>
          <w:szCs w:val="24"/>
        </w:rPr>
        <w:t xml:space="preserve"> ,开户银行：</w:t>
      </w:r>
      <w:r>
        <w:rPr>
          <w:rFonts w:hint="eastAsia" w:ascii="宋体" w:hAnsi="宋体"/>
          <w:sz w:val="24"/>
          <w:szCs w:val="24"/>
          <w:u w:val="single"/>
        </w:rPr>
        <w:t xml:space="preserve">               </w:t>
      </w:r>
      <w:r>
        <w:rPr>
          <w:rFonts w:hint="eastAsia" w:ascii="宋体" w:hAnsi="宋体"/>
          <w:sz w:val="24"/>
          <w:szCs w:val="24"/>
        </w:rPr>
        <w:t>）。</w:t>
      </w:r>
    </w:p>
    <w:p>
      <w:pPr>
        <w:spacing w:line="360" w:lineRule="auto"/>
        <w:ind w:firstLine="480" w:firstLineChars="200"/>
        <w:rPr>
          <w:rFonts w:ascii="宋体" w:hAnsi="宋体"/>
          <w:sz w:val="24"/>
          <w:szCs w:val="24"/>
        </w:rPr>
      </w:pPr>
      <w:r>
        <w:rPr>
          <w:rFonts w:hint="eastAsia" w:ascii="宋体" w:hAnsi="宋体"/>
          <w:sz w:val="24"/>
          <w:szCs w:val="24"/>
        </w:rPr>
        <w:t>本单位报价保证金的汇款情况：（详见附件－报价保</w:t>
      </w:r>
      <w:bookmarkStart w:id="23" w:name="_GoBack"/>
      <w:bookmarkEnd w:id="23"/>
      <w:r>
        <w:rPr>
          <w:rFonts w:hint="eastAsia" w:ascii="宋体" w:hAnsi="宋体"/>
          <w:sz w:val="24"/>
          <w:szCs w:val="24"/>
        </w:rPr>
        <w:t>证金进帐单）</w:t>
      </w:r>
    </w:p>
    <w:p>
      <w:pPr>
        <w:spacing w:line="360" w:lineRule="auto"/>
        <w:ind w:firstLine="480" w:firstLineChars="200"/>
        <w:rPr>
          <w:rFonts w:ascii="宋体" w:hAnsi="宋体"/>
          <w:sz w:val="24"/>
          <w:szCs w:val="24"/>
        </w:rPr>
      </w:pPr>
      <w:r>
        <w:rPr>
          <w:rFonts w:hint="eastAsia" w:ascii="宋体" w:hAnsi="宋体"/>
          <w:sz w:val="24"/>
          <w:szCs w:val="24"/>
        </w:rPr>
        <w:t>汇出时间：</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pPr>
        <w:spacing w:line="360" w:lineRule="auto"/>
        <w:ind w:firstLine="480" w:firstLineChars="200"/>
        <w:rPr>
          <w:rFonts w:ascii="宋体" w:hAnsi="宋体"/>
          <w:sz w:val="24"/>
          <w:szCs w:val="24"/>
        </w:rPr>
      </w:pPr>
      <w:r>
        <w:rPr>
          <w:rFonts w:hint="eastAsia" w:ascii="宋体" w:hAnsi="宋体"/>
          <w:sz w:val="24"/>
          <w:szCs w:val="24"/>
        </w:rPr>
        <w:t>汇款金额：（大写）人民币</w:t>
      </w:r>
      <w:r>
        <w:rPr>
          <w:rFonts w:hint="eastAsia" w:ascii="宋体" w:hAnsi="宋体"/>
          <w:sz w:val="24"/>
          <w:szCs w:val="24"/>
          <w:u w:val="single"/>
        </w:rPr>
        <w:t xml:space="preserve">       </w:t>
      </w:r>
      <w:r>
        <w:rPr>
          <w:rFonts w:hint="eastAsia" w:ascii="宋体" w:hAnsi="宋体"/>
          <w:sz w:val="24"/>
          <w:szCs w:val="24"/>
        </w:rPr>
        <w:t>元（小写：￥</w:t>
      </w:r>
      <w:r>
        <w:rPr>
          <w:rFonts w:hint="eastAsia" w:ascii="宋体" w:hAnsi="宋体"/>
          <w:sz w:val="24"/>
          <w:szCs w:val="24"/>
          <w:u w:val="single"/>
        </w:rPr>
        <w:t xml:space="preserve">      </w:t>
      </w:r>
      <w:r>
        <w:rPr>
          <w:rFonts w:hint="eastAsia" w:ascii="宋体" w:hAnsi="宋体"/>
          <w:sz w:val="24"/>
          <w:szCs w:val="24"/>
        </w:rPr>
        <w:t>元）</w:t>
      </w:r>
    </w:p>
    <w:p>
      <w:pPr>
        <w:spacing w:line="360" w:lineRule="auto"/>
        <w:ind w:firstLine="480" w:firstLineChars="200"/>
        <w:rPr>
          <w:rFonts w:ascii="宋体" w:hAnsi="宋体"/>
          <w:sz w:val="24"/>
          <w:szCs w:val="24"/>
        </w:rPr>
      </w:pPr>
      <w:r>
        <w:rPr>
          <w:rFonts w:hint="eastAsia" w:ascii="宋体" w:hAnsi="宋体"/>
          <w:sz w:val="24"/>
          <w:szCs w:val="24"/>
        </w:rPr>
        <w:t>汇款帐户名称：</w:t>
      </w:r>
      <w:r>
        <w:rPr>
          <w:rFonts w:hint="eastAsia" w:ascii="宋体" w:hAnsi="宋体"/>
          <w:sz w:val="24"/>
          <w:szCs w:val="24"/>
          <w:u w:val="single"/>
        </w:rPr>
        <w:t xml:space="preserve">  （必须是报价时使用的帐户名）   </w:t>
      </w:r>
    </w:p>
    <w:p>
      <w:pPr>
        <w:spacing w:line="360" w:lineRule="auto"/>
        <w:ind w:firstLine="480" w:firstLineChars="200"/>
        <w:rPr>
          <w:rFonts w:ascii="宋体" w:hAnsi="宋体"/>
          <w:sz w:val="24"/>
          <w:szCs w:val="24"/>
        </w:rPr>
      </w:pPr>
      <w:r>
        <w:rPr>
          <w:rFonts w:hint="eastAsia" w:ascii="宋体" w:hAnsi="宋体"/>
          <w:sz w:val="24"/>
          <w:szCs w:val="24"/>
        </w:rPr>
        <w:t>帐    号：</w:t>
      </w:r>
      <w:r>
        <w:rPr>
          <w:rFonts w:hint="eastAsia" w:ascii="宋体" w:hAnsi="宋体"/>
          <w:sz w:val="24"/>
          <w:szCs w:val="24"/>
          <w:u w:val="single"/>
        </w:rPr>
        <w:t xml:space="preserve">      （必须是报价时使用的帐号）     </w:t>
      </w:r>
    </w:p>
    <w:p>
      <w:pPr>
        <w:spacing w:line="360" w:lineRule="auto"/>
        <w:ind w:firstLine="480" w:firstLineChars="200"/>
        <w:rPr>
          <w:rFonts w:ascii="宋体" w:hAnsi="宋体"/>
          <w:sz w:val="24"/>
          <w:szCs w:val="24"/>
        </w:rPr>
      </w:pPr>
      <w:r>
        <w:rPr>
          <w:rFonts w:hint="eastAsia" w:ascii="宋体" w:hAnsi="宋体"/>
          <w:sz w:val="24"/>
          <w:szCs w:val="24"/>
        </w:rPr>
        <w:t>开户银行：</w:t>
      </w:r>
      <w:r>
        <w:rPr>
          <w:rFonts w:hint="eastAsia" w:ascii="宋体" w:hAnsi="宋体"/>
          <w:sz w:val="24"/>
          <w:szCs w:val="24"/>
          <w:u w:val="single"/>
        </w:rPr>
        <w:t xml:space="preserve">         省    市                    </w:t>
      </w:r>
    </w:p>
    <w:p>
      <w:pPr>
        <w:spacing w:line="360" w:lineRule="auto"/>
        <w:ind w:firstLine="480" w:firstLineChars="200"/>
        <w:rPr>
          <w:rFonts w:ascii="宋体" w:hAnsi="宋体"/>
          <w:sz w:val="24"/>
          <w:szCs w:val="24"/>
        </w:rPr>
      </w:pPr>
      <w:r>
        <w:rPr>
          <w:rFonts w:hint="eastAsia" w:ascii="宋体" w:hAnsi="宋体"/>
          <w:sz w:val="24"/>
          <w:szCs w:val="24"/>
        </w:rPr>
        <w:t>本单位谨承诺上述资料是正确、真实的，如因上述证明与事实不符导致的一切损失，本单位保证承担赔偿等一切法律责任。</w:t>
      </w:r>
    </w:p>
    <w:p>
      <w:pPr>
        <w:spacing w:line="360" w:lineRule="auto"/>
        <w:ind w:firstLine="480" w:firstLineChars="200"/>
        <w:rPr>
          <w:rFonts w:ascii="宋体" w:hAnsi="宋体"/>
          <w:sz w:val="24"/>
          <w:szCs w:val="24"/>
        </w:rPr>
      </w:pPr>
      <w:r>
        <w:rPr>
          <w:rFonts w:hint="eastAsia" w:ascii="宋体" w:hAnsi="宋体"/>
          <w:sz w:val="24"/>
          <w:szCs w:val="24"/>
        </w:rPr>
        <w:t>报价保证金退回时，请按上述资料退回。</w:t>
      </w:r>
    </w:p>
    <w:p>
      <w:pPr>
        <w:spacing w:line="360" w:lineRule="auto"/>
        <w:ind w:right="844" w:rightChars="402"/>
        <w:jc w:val="right"/>
        <w:rPr>
          <w:rFonts w:ascii="宋体" w:hAnsi="宋体"/>
          <w:sz w:val="24"/>
          <w:szCs w:val="24"/>
        </w:rPr>
      </w:pPr>
      <w:r>
        <w:rPr>
          <w:rFonts w:hint="eastAsia" w:ascii="宋体" w:hAnsi="宋体"/>
          <w:sz w:val="24"/>
          <w:szCs w:val="24"/>
        </w:rPr>
        <w:t>（单位公章）</w:t>
      </w:r>
    </w:p>
    <w:p>
      <w:pPr>
        <w:spacing w:line="360" w:lineRule="auto"/>
        <w:ind w:right="628" w:rightChars="299"/>
        <w:jc w:val="right"/>
        <w:rPr>
          <w:rFonts w:ascii="宋体" w:hAnsi="宋体"/>
          <w:sz w:val="24"/>
          <w:szCs w:val="24"/>
        </w:rPr>
      </w:pPr>
      <w:r>
        <w:rPr>
          <w:rFonts w:hint="eastAsia" w:ascii="宋体" w:hAnsi="宋体"/>
          <w:sz w:val="24"/>
          <w:szCs w:val="24"/>
        </w:rPr>
        <w:t>年  月  日</w:t>
      </w:r>
    </w:p>
    <w:p>
      <w:pPr>
        <w:spacing w:line="360" w:lineRule="auto"/>
        <w:rPr>
          <w:rFonts w:ascii="宋体" w:hAnsi="宋体"/>
          <w:sz w:val="24"/>
          <w:szCs w:val="24"/>
        </w:rPr>
      </w:pPr>
      <w:r>
        <w:rPr>
          <w:rFonts w:hint="eastAsia" w:ascii="宋体" w:hAnsi="宋体"/>
          <w:sz w:val="24"/>
          <w:szCs w:val="24"/>
        </w:rPr>
        <w:t>单位名称：</w:t>
      </w:r>
      <w:r>
        <w:rPr>
          <w:rFonts w:hint="eastAsia" w:ascii="宋体" w:hAnsi="宋体"/>
          <w:sz w:val="24"/>
          <w:szCs w:val="24"/>
          <w:u w:val="single"/>
        </w:rPr>
        <w:t xml:space="preserve">                   </w:t>
      </w:r>
    </w:p>
    <w:p>
      <w:pPr>
        <w:spacing w:line="360" w:lineRule="auto"/>
        <w:rPr>
          <w:rFonts w:ascii="宋体" w:hAnsi="宋体"/>
          <w:sz w:val="24"/>
          <w:szCs w:val="24"/>
        </w:rPr>
      </w:pPr>
      <w:r>
        <w:rPr>
          <w:rFonts w:hint="eastAsia" w:ascii="宋体" w:hAnsi="宋体"/>
          <w:sz w:val="24"/>
          <w:szCs w:val="24"/>
        </w:rPr>
        <w:t>联系人：</w:t>
      </w:r>
      <w:r>
        <w:rPr>
          <w:rFonts w:hint="eastAsia" w:ascii="宋体" w:hAnsi="宋体"/>
          <w:sz w:val="24"/>
          <w:szCs w:val="24"/>
          <w:u w:val="single"/>
        </w:rPr>
        <w:t xml:space="preserve">                     </w:t>
      </w:r>
    </w:p>
    <w:p>
      <w:pPr>
        <w:spacing w:line="360" w:lineRule="auto"/>
        <w:rPr>
          <w:rFonts w:ascii="宋体" w:hAnsi="宋体"/>
          <w:sz w:val="24"/>
          <w:szCs w:val="24"/>
        </w:rPr>
      </w:pPr>
      <w:r>
        <w:rPr>
          <w:rFonts w:hint="eastAsia" w:ascii="宋体" w:hAnsi="宋体"/>
          <w:sz w:val="24"/>
          <w:szCs w:val="24"/>
        </w:rPr>
        <w:t>单位电话：</w:t>
      </w:r>
      <w:r>
        <w:rPr>
          <w:rFonts w:hint="eastAsia" w:ascii="宋体" w:hAnsi="宋体"/>
          <w:sz w:val="24"/>
          <w:szCs w:val="24"/>
          <w:u w:val="single"/>
        </w:rPr>
        <w:t xml:space="preserve">                  </w:t>
      </w: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联系人手机：</w:t>
      </w:r>
      <w:r>
        <w:rPr>
          <w:rFonts w:hint="eastAsia" w:ascii="宋体" w:hAnsi="宋体"/>
          <w:sz w:val="24"/>
          <w:szCs w:val="24"/>
          <w:u w:val="single"/>
        </w:rPr>
        <w:t xml:space="preserve">                </w:t>
      </w:r>
    </w:p>
    <w:p>
      <w:pPr>
        <w:spacing w:line="360" w:lineRule="auto"/>
        <w:ind w:firstLine="480" w:firstLineChars="200"/>
        <w:rPr>
          <w:rFonts w:ascii="宋体" w:hAnsi="宋体"/>
          <w:sz w:val="24"/>
          <w:szCs w:val="24"/>
        </w:rPr>
      </w:pPr>
      <w:r>
        <w:rPr>
          <w:rFonts w:hint="eastAsia" w:ascii="宋体" w:hAnsi="宋体"/>
          <w:sz w:val="24"/>
          <w:szCs w:val="24"/>
        </w:rPr>
        <w:t>附：我方报价保证金汇款凭证</w:t>
      </w: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trPr>
        <w:tc>
          <w:tcPr>
            <w:tcW w:w="9179" w:type="dxa"/>
            <w:tcBorders>
              <w:top w:val="single" w:color="auto" w:sz="4" w:space="0"/>
              <w:left w:val="single" w:color="auto" w:sz="4" w:space="0"/>
              <w:bottom w:val="single" w:color="auto" w:sz="4" w:space="0"/>
              <w:right w:val="single" w:color="auto" w:sz="4" w:space="0"/>
            </w:tcBorders>
            <w:vAlign w:val="center"/>
          </w:tcPr>
          <w:p>
            <w:pPr>
              <w:tabs>
                <w:tab w:val="left" w:pos="3885"/>
              </w:tabs>
              <w:spacing w:line="360" w:lineRule="auto"/>
              <w:jc w:val="center"/>
              <w:rPr>
                <w:rFonts w:ascii="宋体" w:hAnsi="宋体"/>
                <w:sz w:val="24"/>
                <w:szCs w:val="24"/>
              </w:rPr>
            </w:pPr>
            <w:r>
              <w:rPr>
                <w:rFonts w:hint="eastAsia" w:ascii="宋体" w:hAnsi="宋体"/>
                <w:sz w:val="24"/>
                <w:szCs w:val="24"/>
              </w:rPr>
              <w:t>（粘贴汇款单或转账凭证复印件，并在骑缝上加盖公章，或是直接把转账凭证复印到此张纸上）</w:t>
            </w:r>
          </w:p>
        </w:tc>
      </w:tr>
    </w:tbl>
    <w:p>
      <w:pPr>
        <w:spacing w:line="360" w:lineRule="auto"/>
        <w:rPr>
          <w:rFonts w:ascii="仿宋" w:hAnsi="仿宋" w:eastAsia="仿宋"/>
          <w:b/>
          <w:bCs/>
          <w:sz w:val="28"/>
          <w:szCs w:val="44"/>
        </w:rPr>
      </w:pPr>
      <w:r>
        <w:rPr>
          <w:rFonts w:hint="eastAsia" w:ascii="仿宋" w:hAnsi="仿宋" w:eastAsia="仿宋"/>
          <w:b/>
          <w:bCs/>
          <w:sz w:val="28"/>
          <w:szCs w:val="44"/>
        </w:rPr>
        <w:t>附件</w:t>
      </w:r>
      <w:r>
        <w:rPr>
          <w:rFonts w:hint="eastAsia" w:ascii="仿宋" w:hAnsi="仿宋" w:eastAsia="仿宋"/>
          <w:b/>
          <w:bCs/>
          <w:sz w:val="28"/>
          <w:szCs w:val="44"/>
          <w:lang w:val="en-US" w:eastAsia="zh-CN"/>
        </w:rPr>
        <w:t>七</w:t>
      </w:r>
      <w:r>
        <w:rPr>
          <w:rFonts w:hint="eastAsia" w:ascii="仿宋" w:hAnsi="仿宋" w:eastAsia="仿宋"/>
          <w:b/>
          <w:bCs/>
          <w:sz w:val="28"/>
          <w:szCs w:val="44"/>
        </w:rPr>
        <w:t xml:space="preserve"> </w:t>
      </w:r>
      <w:r>
        <w:rPr>
          <w:rFonts w:ascii="仿宋" w:hAnsi="仿宋" w:eastAsia="仿宋"/>
          <w:b/>
          <w:bCs/>
          <w:sz w:val="28"/>
          <w:szCs w:val="44"/>
        </w:rPr>
        <w:t xml:space="preserve"> </w:t>
      </w:r>
      <w:r>
        <w:rPr>
          <w:rFonts w:hint="eastAsia" w:ascii="仿宋" w:hAnsi="仿宋" w:eastAsia="仿宋"/>
          <w:b/>
          <w:bCs/>
          <w:sz w:val="28"/>
          <w:szCs w:val="44"/>
        </w:rPr>
        <w:t>合同模板</w:t>
      </w:r>
    </w:p>
    <w:p>
      <w:pPr>
        <w:spacing w:line="600" w:lineRule="exact"/>
        <w:ind w:right="420"/>
        <w:jc w:val="left"/>
        <w:rPr>
          <w:rFonts w:ascii="仿宋_GB2312" w:hAnsi="宋体" w:eastAsia="仿宋_GB2312"/>
          <w:sz w:val="24"/>
        </w:rPr>
      </w:pPr>
      <w:r>
        <w:rPr>
          <w:rFonts w:hint="eastAsia" w:ascii="仿宋_GB2312" w:hAnsi="宋体" w:eastAsia="仿宋_GB2312"/>
          <w:sz w:val="24"/>
        </w:rPr>
        <w:t>甲方合同编号：</w:t>
      </w:r>
    </w:p>
    <w:p>
      <w:pPr>
        <w:spacing w:line="600" w:lineRule="exact"/>
        <w:ind w:right="420"/>
        <w:jc w:val="left"/>
        <w:rPr>
          <w:rFonts w:ascii="仿宋_GB2312" w:hAnsi="宋体" w:eastAsia="仿宋_GB2312"/>
          <w:sz w:val="24"/>
        </w:rPr>
      </w:pPr>
      <w:r>
        <w:rPr>
          <w:rFonts w:hint="eastAsia" w:ascii="仿宋_GB2312" w:hAnsi="宋体" w:eastAsia="仿宋_GB2312"/>
          <w:sz w:val="24"/>
        </w:rPr>
        <w:t>乙方合同编号</w:t>
      </w:r>
      <w:r>
        <w:rPr>
          <w:rFonts w:ascii="仿宋_GB2312" w:hAnsi="宋体" w:eastAsia="仿宋_GB2312"/>
          <w:sz w:val="24"/>
        </w:rPr>
        <w:t>：</w:t>
      </w:r>
    </w:p>
    <w:p>
      <w:pPr>
        <w:spacing w:line="600" w:lineRule="exact"/>
        <w:rPr>
          <w:rFonts w:ascii="黑体" w:hAnsi="宋体" w:eastAsia="黑体"/>
          <w:b/>
          <w:sz w:val="44"/>
          <w:szCs w:val="44"/>
        </w:rPr>
      </w:pPr>
    </w:p>
    <w:p>
      <w:pPr>
        <w:spacing w:line="600" w:lineRule="exact"/>
        <w:rPr>
          <w:rFonts w:ascii="黑体" w:hAnsi="宋体" w:eastAsia="黑体"/>
          <w:b/>
          <w:sz w:val="44"/>
          <w:szCs w:val="44"/>
        </w:rPr>
      </w:pPr>
    </w:p>
    <w:p>
      <w:pPr>
        <w:spacing w:line="600" w:lineRule="exact"/>
        <w:jc w:val="center"/>
        <w:rPr>
          <w:rFonts w:ascii="黑体" w:hAnsi="宋体" w:eastAsia="黑体"/>
          <w:b/>
          <w:sz w:val="36"/>
          <w:szCs w:val="36"/>
        </w:rPr>
      </w:pPr>
      <w:r>
        <w:rPr>
          <w:rFonts w:hint="eastAsia" w:ascii="黑体" w:hAnsi="宋体" w:eastAsia="黑体"/>
          <w:bCs/>
          <w:sz w:val="36"/>
          <w:szCs w:val="36"/>
        </w:rPr>
        <w:t>东莞市海心沙资源综合利用中心绿色工业服务项目（一期）工程安全验收评价服务合同</w:t>
      </w:r>
    </w:p>
    <w:p>
      <w:pPr>
        <w:spacing w:line="600" w:lineRule="exact"/>
        <w:jc w:val="center"/>
        <w:rPr>
          <w:rFonts w:ascii="黑体" w:hAnsi="宋体" w:eastAsia="黑体"/>
          <w:b/>
          <w:sz w:val="44"/>
          <w:szCs w:val="44"/>
        </w:rPr>
      </w:pPr>
    </w:p>
    <w:p>
      <w:pPr>
        <w:spacing w:line="380" w:lineRule="exact"/>
        <w:ind w:right="840" w:firstLine="420" w:firstLineChars="200"/>
        <w:jc w:val="center"/>
        <w:rPr>
          <w:rFonts w:ascii="仿宋_GB2312" w:hAnsi="宋体" w:eastAsia="仿宋_GB2312"/>
          <w:b/>
          <w:szCs w:val="21"/>
        </w:rPr>
      </w:pPr>
      <w:r>
        <w:rPr>
          <w:rFonts w:hint="eastAsia" w:ascii="宋体" w:hAnsi="宋体"/>
          <w:szCs w:val="21"/>
        </w:rPr>
        <w:t xml:space="preserve">                                         </w:t>
      </w:r>
      <w:r>
        <w:rPr>
          <w:rFonts w:hint="eastAsia" w:ascii="仿宋_GB2312" w:hAnsi="宋体" w:eastAsia="仿宋_GB2312"/>
          <w:sz w:val="24"/>
        </w:rPr>
        <w:t xml:space="preserve">                                      </w:t>
      </w:r>
    </w:p>
    <w:p>
      <w:pPr>
        <w:spacing w:line="600" w:lineRule="exact"/>
        <w:rPr>
          <w:rFonts w:eastAsia="仿宋_GB2312"/>
          <w:sz w:val="28"/>
          <w:szCs w:val="28"/>
          <w:u w:val="single"/>
        </w:rPr>
      </w:pPr>
      <w:r>
        <w:rPr>
          <w:rFonts w:eastAsia="仿宋_GB2312"/>
          <w:sz w:val="28"/>
          <w:szCs w:val="28"/>
        </w:rPr>
        <w:t>甲方：（委托安评单位）</w:t>
      </w:r>
      <w:r>
        <w:rPr>
          <w:rFonts w:hint="eastAsia" w:eastAsia="仿宋_GB2312"/>
          <w:sz w:val="28"/>
          <w:szCs w:val="28"/>
        </w:rPr>
        <w:t xml:space="preserve">东莞市新东欣环保投资有限公司  </w:t>
      </w:r>
    </w:p>
    <w:p>
      <w:pPr>
        <w:spacing w:line="600" w:lineRule="exact"/>
        <w:rPr>
          <w:rFonts w:eastAsia="仿宋_GB2312"/>
          <w:sz w:val="28"/>
          <w:szCs w:val="28"/>
          <w:u w:val="single"/>
        </w:rPr>
      </w:pPr>
      <w:r>
        <w:rPr>
          <w:rFonts w:eastAsia="仿宋_GB2312"/>
          <w:sz w:val="28"/>
          <w:szCs w:val="28"/>
        </w:rPr>
        <w:t>乙方：（受托安评单位）</w:t>
      </w:r>
      <w:r>
        <w:rPr>
          <w:rFonts w:hint="eastAsia" w:eastAsia="仿宋_GB2312"/>
          <w:sz w:val="28"/>
          <w:szCs w:val="28"/>
        </w:rPr>
        <w:t>_</w:t>
      </w:r>
      <w:r>
        <w:rPr>
          <w:rFonts w:eastAsia="仿宋_GB2312"/>
          <w:sz w:val="28"/>
          <w:szCs w:val="28"/>
        </w:rPr>
        <w:t>________________________</w:t>
      </w:r>
      <w:r>
        <w:rPr>
          <w:rFonts w:eastAsia="仿宋_GB2312"/>
          <w:sz w:val="28"/>
          <w:szCs w:val="28"/>
          <w:u w:val="single"/>
        </w:rPr>
        <w:t>_</w:t>
      </w:r>
      <w:r>
        <w:rPr>
          <w:rFonts w:hint="eastAsia" w:eastAsia="仿宋_GB2312"/>
          <w:sz w:val="28"/>
          <w:szCs w:val="28"/>
          <w:u w:val="single"/>
        </w:rPr>
        <w:t xml:space="preserve"> </w:t>
      </w:r>
      <w:r>
        <w:rPr>
          <w:rFonts w:eastAsia="仿宋_GB2312"/>
          <w:sz w:val="28"/>
          <w:szCs w:val="28"/>
        </w:rPr>
        <w:t>__</w:t>
      </w:r>
    </w:p>
    <w:p>
      <w:pPr>
        <w:spacing w:line="600" w:lineRule="exact"/>
        <w:ind w:firstLine="560" w:firstLineChars="200"/>
        <w:rPr>
          <w:rFonts w:eastAsia="仿宋_GB2312"/>
          <w:sz w:val="28"/>
          <w:szCs w:val="28"/>
        </w:rPr>
      </w:pPr>
      <w:r>
        <w:rPr>
          <w:rFonts w:hint="eastAsia" w:eastAsia="仿宋_GB2312"/>
          <w:sz w:val="28"/>
          <w:szCs w:val="28"/>
        </w:rPr>
        <w:t>因</w:t>
      </w:r>
      <w:r>
        <w:rPr>
          <w:rFonts w:eastAsia="仿宋_GB2312"/>
          <w:sz w:val="28"/>
          <w:szCs w:val="28"/>
        </w:rPr>
        <w:t>甲方需要就</w:t>
      </w:r>
      <w:r>
        <w:rPr>
          <w:rFonts w:hint="eastAsia" w:eastAsia="仿宋_GB2312"/>
          <w:sz w:val="28"/>
          <w:szCs w:val="28"/>
          <w:u w:val="single"/>
        </w:rPr>
        <w:t>东莞市海心沙资源综合利用中心绿色工业服务项目（一期）工程安全验收评价服务</w:t>
      </w:r>
      <w:r>
        <w:rPr>
          <w:rFonts w:eastAsia="仿宋_GB2312"/>
          <w:sz w:val="28"/>
          <w:szCs w:val="28"/>
          <w:u w:val="single"/>
        </w:rPr>
        <w:t>项目</w:t>
      </w:r>
      <w:r>
        <w:rPr>
          <w:rFonts w:hint="eastAsia" w:eastAsia="仿宋_GB2312"/>
          <w:sz w:val="28"/>
          <w:szCs w:val="28"/>
          <w:u w:val="single"/>
          <w:lang w:eastAsia="zh-CN"/>
        </w:rPr>
        <w:t>（</w:t>
      </w:r>
      <w:r>
        <w:rPr>
          <w:rFonts w:hint="eastAsia" w:eastAsia="仿宋_GB2312"/>
          <w:sz w:val="28"/>
          <w:szCs w:val="28"/>
          <w:u w:val="single"/>
          <w:lang w:val="en-US" w:eastAsia="zh-CN"/>
        </w:rPr>
        <w:t>重新采购</w:t>
      </w:r>
      <w:r>
        <w:rPr>
          <w:rFonts w:hint="eastAsia" w:eastAsia="仿宋_GB2312"/>
          <w:sz w:val="28"/>
          <w:szCs w:val="28"/>
          <w:u w:val="single"/>
          <w:lang w:eastAsia="zh-CN"/>
        </w:rPr>
        <w:t>）</w:t>
      </w:r>
      <w:r>
        <w:rPr>
          <w:rFonts w:eastAsia="仿宋_GB2312"/>
          <w:sz w:val="28"/>
          <w:szCs w:val="28"/>
        </w:rPr>
        <w:t>向乙方提出</w:t>
      </w:r>
      <w:r>
        <w:rPr>
          <w:rFonts w:hint="eastAsia" w:eastAsia="仿宋_GB2312"/>
          <w:sz w:val="28"/>
          <w:szCs w:val="28"/>
        </w:rPr>
        <w:t>工程</w:t>
      </w:r>
      <w:r>
        <w:rPr>
          <w:rFonts w:eastAsia="仿宋_GB2312"/>
          <w:sz w:val="28"/>
          <w:szCs w:val="28"/>
        </w:rPr>
        <w:t>安全评价委托，乙方愿意接受甲方的委托并提供安全技术服务，根据《中华人民共和国合同法》</w:t>
      </w:r>
      <w:r>
        <w:rPr>
          <w:rFonts w:hint="eastAsia" w:eastAsia="仿宋_GB2312"/>
          <w:sz w:val="28"/>
          <w:szCs w:val="28"/>
        </w:rPr>
        <w:t>、</w:t>
      </w:r>
      <w:r>
        <w:rPr>
          <w:rFonts w:eastAsia="仿宋_GB2312"/>
          <w:sz w:val="28"/>
          <w:szCs w:val="28"/>
        </w:rPr>
        <w:t>《中华人民共和国安全生产法》、《广东省安全生产</w:t>
      </w:r>
      <w:r>
        <w:rPr>
          <w:rFonts w:hint="eastAsia" w:eastAsia="仿宋_GB2312"/>
          <w:sz w:val="28"/>
          <w:szCs w:val="28"/>
        </w:rPr>
        <w:t>管理</w:t>
      </w:r>
      <w:r>
        <w:rPr>
          <w:rFonts w:eastAsia="仿宋_GB2312"/>
          <w:sz w:val="28"/>
          <w:szCs w:val="28"/>
        </w:rPr>
        <w:t>条例》及国家和地方有关规范标</w:t>
      </w:r>
      <w:r>
        <w:rPr>
          <w:rFonts w:eastAsia="仿宋_GB2312"/>
          <w:spacing w:val="-10"/>
          <w:sz w:val="28"/>
          <w:szCs w:val="28"/>
        </w:rPr>
        <w:t>准</w:t>
      </w:r>
      <w:r>
        <w:rPr>
          <w:rFonts w:eastAsia="仿宋_GB2312"/>
          <w:sz w:val="28"/>
          <w:szCs w:val="28"/>
        </w:rPr>
        <w:t>，经双方友好协商，同意就以下条款订立本合同，共同信守执行。</w:t>
      </w:r>
    </w:p>
    <w:p>
      <w:pPr>
        <w:spacing w:line="600" w:lineRule="exact"/>
        <w:ind w:firstLine="562" w:firstLineChars="200"/>
        <w:rPr>
          <w:rFonts w:eastAsia="仿宋_GB2312"/>
          <w:b/>
          <w:bCs/>
          <w:sz w:val="28"/>
          <w:szCs w:val="28"/>
        </w:rPr>
      </w:pPr>
      <w:r>
        <w:rPr>
          <w:rFonts w:eastAsia="仿宋_GB2312"/>
          <w:b/>
          <w:bCs/>
          <w:sz w:val="28"/>
          <w:szCs w:val="28"/>
        </w:rPr>
        <w:t>第一条　安全技术咨询项目名称</w:t>
      </w:r>
    </w:p>
    <w:p>
      <w:pPr>
        <w:spacing w:line="600" w:lineRule="exact"/>
        <w:ind w:firstLine="560" w:firstLineChars="200"/>
        <w:rPr>
          <w:rFonts w:eastAsia="仿宋_GB2312"/>
          <w:bCs/>
          <w:sz w:val="28"/>
          <w:szCs w:val="28"/>
        </w:rPr>
      </w:pPr>
      <w:r>
        <w:rPr>
          <w:rFonts w:hint="eastAsia" w:eastAsia="仿宋_GB2312"/>
          <w:sz w:val="28"/>
          <w:szCs w:val="28"/>
        </w:rPr>
        <w:t>东莞市海心沙资源综合利用中心绿色工业服务项目（一期）工程安全验收评价服务</w:t>
      </w:r>
      <w:r>
        <w:rPr>
          <w:rFonts w:eastAsia="仿宋_GB2312"/>
          <w:sz w:val="28"/>
          <w:szCs w:val="28"/>
        </w:rPr>
        <w:t>项目</w:t>
      </w:r>
      <w:r>
        <w:rPr>
          <w:rFonts w:hint="eastAsia" w:eastAsia="仿宋_GB2312"/>
          <w:sz w:val="28"/>
          <w:szCs w:val="28"/>
          <w:lang w:eastAsia="zh-CN"/>
        </w:rPr>
        <w:t>（</w:t>
      </w:r>
      <w:r>
        <w:rPr>
          <w:rFonts w:hint="eastAsia" w:eastAsia="仿宋_GB2312"/>
          <w:sz w:val="28"/>
          <w:szCs w:val="28"/>
          <w:lang w:val="en-US" w:eastAsia="zh-CN"/>
        </w:rPr>
        <w:t>重新采购</w:t>
      </w:r>
      <w:r>
        <w:rPr>
          <w:rFonts w:hint="eastAsia" w:eastAsia="仿宋_GB2312"/>
          <w:sz w:val="28"/>
          <w:szCs w:val="28"/>
          <w:lang w:eastAsia="zh-CN"/>
        </w:rPr>
        <w:t>）</w:t>
      </w:r>
      <w:r>
        <w:rPr>
          <w:rFonts w:hint="eastAsia" w:eastAsia="仿宋_GB2312"/>
          <w:bCs/>
          <w:sz w:val="28"/>
          <w:szCs w:val="28"/>
        </w:rPr>
        <w:t>。</w:t>
      </w:r>
    </w:p>
    <w:p>
      <w:pPr>
        <w:spacing w:line="600" w:lineRule="exact"/>
        <w:ind w:firstLine="562" w:firstLineChars="200"/>
        <w:rPr>
          <w:rFonts w:eastAsia="仿宋_GB2312"/>
          <w:b/>
          <w:bCs/>
          <w:sz w:val="28"/>
          <w:szCs w:val="28"/>
        </w:rPr>
      </w:pPr>
      <w:r>
        <w:rPr>
          <w:rFonts w:eastAsia="仿宋_GB2312"/>
          <w:b/>
          <w:bCs/>
          <w:sz w:val="28"/>
          <w:szCs w:val="28"/>
        </w:rPr>
        <w:t>第二条  安全技术咨询内容及范围</w:t>
      </w:r>
    </w:p>
    <w:p>
      <w:pPr>
        <w:spacing w:line="600" w:lineRule="exact"/>
        <w:ind w:firstLine="560" w:firstLineChars="200"/>
        <w:rPr>
          <w:rFonts w:eastAsia="仿宋_GB2312"/>
          <w:sz w:val="28"/>
          <w:szCs w:val="28"/>
        </w:rPr>
      </w:pPr>
      <w:r>
        <w:rPr>
          <w:rFonts w:hint="eastAsia" w:eastAsia="仿宋_GB2312"/>
          <w:sz w:val="28"/>
          <w:szCs w:val="28"/>
        </w:rPr>
        <w:t>1、</w:t>
      </w:r>
      <w:r>
        <w:rPr>
          <w:rFonts w:eastAsia="仿宋_GB2312"/>
          <w:sz w:val="28"/>
          <w:szCs w:val="28"/>
        </w:rPr>
        <w:t>根据《建设项目安全设施“三同时”监督管理暂行办法》：第二十二条规定：建设项目安全设施竣工或者试运行完成后，生产经营单位应当委托具有相应资质的安全评价机构对安全设施进行验收评价，并编制建设项目安全验收评价报告。</w:t>
      </w:r>
    </w:p>
    <w:p>
      <w:pPr>
        <w:spacing w:line="600" w:lineRule="exact"/>
        <w:ind w:firstLine="560" w:firstLineChars="200"/>
        <w:rPr>
          <w:rFonts w:eastAsia="仿宋_GB2312"/>
          <w:sz w:val="28"/>
          <w:szCs w:val="28"/>
        </w:rPr>
      </w:pPr>
      <w:r>
        <w:rPr>
          <w:rFonts w:hint="eastAsia" w:eastAsia="仿宋_GB2312"/>
          <w:sz w:val="28"/>
          <w:szCs w:val="28"/>
        </w:rPr>
        <w:t>2、</w:t>
      </w:r>
      <w:r>
        <w:rPr>
          <w:rFonts w:eastAsia="仿宋_GB2312"/>
          <w:sz w:val="28"/>
          <w:szCs w:val="28"/>
        </w:rPr>
        <w:t xml:space="preserve">安全验收评价工作内容应符合《安全验收评价导则》 要求，其中安全验收评价报告应包括以下内容： </w:t>
      </w:r>
    </w:p>
    <w:p>
      <w:pPr>
        <w:spacing w:line="600" w:lineRule="exact"/>
        <w:ind w:firstLine="280" w:firstLineChars="100"/>
        <w:rPr>
          <w:rFonts w:eastAsia="仿宋_GB2312"/>
          <w:sz w:val="28"/>
          <w:szCs w:val="28"/>
        </w:rPr>
      </w:pPr>
      <w:r>
        <w:rPr>
          <w:rFonts w:hint="eastAsia" w:eastAsia="仿宋_GB2312"/>
          <w:sz w:val="28"/>
          <w:szCs w:val="28"/>
        </w:rPr>
        <w:t>（1）</w:t>
      </w:r>
      <w:r>
        <w:rPr>
          <w:rFonts w:eastAsia="仿宋_GB2312"/>
          <w:sz w:val="28"/>
          <w:szCs w:val="28"/>
        </w:rPr>
        <w:t>结合评价对象的特点，阐述编制安全验收评价报告的目的。</w:t>
      </w:r>
    </w:p>
    <w:p>
      <w:pPr>
        <w:spacing w:line="600" w:lineRule="exact"/>
        <w:ind w:firstLine="280" w:firstLineChars="100"/>
        <w:rPr>
          <w:rFonts w:eastAsia="仿宋_GB2312"/>
          <w:sz w:val="28"/>
          <w:szCs w:val="28"/>
        </w:rPr>
      </w:pPr>
      <w:r>
        <w:rPr>
          <w:rFonts w:hint="eastAsia" w:eastAsia="仿宋_GB2312"/>
          <w:sz w:val="28"/>
          <w:szCs w:val="28"/>
        </w:rPr>
        <w:t>（2）</w:t>
      </w:r>
      <w:r>
        <w:rPr>
          <w:rFonts w:eastAsia="仿宋_GB2312"/>
          <w:sz w:val="28"/>
          <w:szCs w:val="28"/>
        </w:rPr>
        <w:t>列出有关的法律法规、标准、行政规章、规范；评价对象初步设计、变更设计或工业园区规划设计文件；安全验收评价报告；相关的批复文件等评价依据。</w:t>
      </w:r>
    </w:p>
    <w:p>
      <w:pPr>
        <w:spacing w:line="600" w:lineRule="exact"/>
        <w:ind w:firstLine="280" w:firstLineChars="100"/>
        <w:rPr>
          <w:rFonts w:eastAsia="仿宋_GB2312"/>
          <w:sz w:val="28"/>
          <w:szCs w:val="28"/>
        </w:rPr>
      </w:pPr>
      <w:r>
        <w:rPr>
          <w:rFonts w:hint="eastAsia" w:eastAsia="仿宋_GB2312"/>
          <w:sz w:val="28"/>
          <w:szCs w:val="28"/>
        </w:rPr>
        <w:t>（3）</w:t>
      </w:r>
      <w:r>
        <w:rPr>
          <w:rFonts w:eastAsia="仿宋_GB2312"/>
          <w:sz w:val="28"/>
          <w:szCs w:val="28"/>
        </w:rPr>
        <w:t>介绍评价对象的选址、总图及平面布置、生产规模、工艺流程、功能分布、主要设施、设备、装置、主要原材料、产品(中间产品)、经济技术指标、公用工程及辅助设施、人流、物流、工业园区规划等概况。</w:t>
      </w:r>
    </w:p>
    <w:p>
      <w:pPr>
        <w:spacing w:line="600" w:lineRule="exact"/>
        <w:ind w:firstLine="280" w:firstLineChars="100"/>
        <w:rPr>
          <w:rFonts w:eastAsia="仿宋_GB2312"/>
          <w:sz w:val="28"/>
          <w:szCs w:val="28"/>
        </w:rPr>
      </w:pPr>
      <w:r>
        <w:rPr>
          <w:rFonts w:hint="eastAsia" w:eastAsia="仿宋_GB2312"/>
          <w:sz w:val="28"/>
          <w:szCs w:val="28"/>
        </w:rPr>
        <w:t>（4）</w:t>
      </w:r>
      <w:r>
        <w:rPr>
          <w:rFonts w:eastAsia="仿宋_GB2312"/>
          <w:sz w:val="28"/>
          <w:szCs w:val="28"/>
        </w:rPr>
        <w:t>危险、有害因素的辨识与分析</w:t>
      </w:r>
    </w:p>
    <w:p>
      <w:pPr>
        <w:spacing w:line="600" w:lineRule="exact"/>
        <w:ind w:firstLine="560" w:firstLineChars="200"/>
        <w:rPr>
          <w:rFonts w:eastAsia="仿宋_GB2312"/>
          <w:sz w:val="28"/>
          <w:szCs w:val="28"/>
        </w:rPr>
      </w:pPr>
      <w:r>
        <w:rPr>
          <w:rFonts w:hint="eastAsia" w:eastAsia="仿宋_GB2312"/>
          <w:sz w:val="28"/>
          <w:szCs w:val="28"/>
        </w:rPr>
        <w:t>列出辨识与分析危险、有害因素的依据，阐述辨识与分析危险、有害因素的过程。明确在安全运行中实际存在和潜在的危险、有害因素。</w:t>
      </w:r>
    </w:p>
    <w:p>
      <w:pPr>
        <w:spacing w:line="600" w:lineRule="exact"/>
        <w:ind w:firstLine="280" w:firstLineChars="100"/>
        <w:rPr>
          <w:rFonts w:eastAsia="仿宋_GB2312"/>
          <w:sz w:val="28"/>
          <w:szCs w:val="28"/>
        </w:rPr>
      </w:pPr>
      <w:r>
        <w:rPr>
          <w:rFonts w:hint="eastAsia" w:eastAsia="仿宋_GB2312"/>
          <w:sz w:val="28"/>
          <w:szCs w:val="28"/>
        </w:rPr>
        <w:t>（5）</w:t>
      </w:r>
      <w:r>
        <w:rPr>
          <w:rFonts w:eastAsia="仿宋_GB2312"/>
          <w:sz w:val="28"/>
          <w:szCs w:val="28"/>
        </w:rPr>
        <w:t>阐述划分评价单元的原则、分析过程等。</w:t>
      </w:r>
    </w:p>
    <w:p>
      <w:pPr>
        <w:spacing w:line="600" w:lineRule="exact"/>
        <w:ind w:firstLine="280" w:firstLineChars="100"/>
        <w:rPr>
          <w:rFonts w:eastAsia="仿宋_GB2312"/>
          <w:sz w:val="28"/>
          <w:szCs w:val="28"/>
        </w:rPr>
      </w:pPr>
      <w:r>
        <w:rPr>
          <w:rFonts w:hint="eastAsia" w:eastAsia="仿宋_GB2312"/>
          <w:sz w:val="28"/>
          <w:szCs w:val="28"/>
        </w:rPr>
        <w:t>（6）</w:t>
      </w:r>
      <w:r>
        <w:rPr>
          <w:rFonts w:eastAsia="仿宋_GB2312"/>
          <w:sz w:val="28"/>
          <w:szCs w:val="28"/>
        </w:rPr>
        <w:t>选择适当的评价方法并做简单介绍。描述符合性评价过程、事故发生可能性及其严重程度分析计算。得出评价结果，并进行分析。</w:t>
      </w:r>
    </w:p>
    <w:p>
      <w:pPr>
        <w:spacing w:line="600" w:lineRule="exact"/>
        <w:ind w:firstLine="280" w:firstLineChars="100"/>
        <w:rPr>
          <w:rFonts w:eastAsia="仿宋_GB2312"/>
          <w:sz w:val="28"/>
          <w:szCs w:val="28"/>
        </w:rPr>
      </w:pPr>
      <w:r>
        <w:rPr>
          <w:rFonts w:hint="eastAsia" w:eastAsia="仿宋_GB2312"/>
          <w:sz w:val="28"/>
          <w:szCs w:val="28"/>
        </w:rPr>
        <w:t>（7）</w:t>
      </w:r>
      <w:r>
        <w:rPr>
          <w:rFonts w:eastAsia="仿宋_GB2312"/>
          <w:sz w:val="28"/>
          <w:szCs w:val="28"/>
        </w:rPr>
        <w:t>列出安全对策措施建议的依据、原则、内容。</w:t>
      </w:r>
    </w:p>
    <w:p>
      <w:pPr>
        <w:spacing w:line="600" w:lineRule="exact"/>
        <w:ind w:firstLine="280" w:firstLineChars="100"/>
        <w:rPr>
          <w:rFonts w:eastAsia="仿宋_GB2312"/>
          <w:sz w:val="28"/>
          <w:szCs w:val="28"/>
        </w:rPr>
      </w:pPr>
      <w:r>
        <w:rPr>
          <w:rFonts w:hint="eastAsia" w:eastAsia="仿宋_GB2312"/>
          <w:sz w:val="28"/>
          <w:szCs w:val="28"/>
        </w:rPr>
        <w:t>（8）对验收报告组织开展专家评审，并根据评审意见对报告进行修改。</w:t>
      </w:r>
    </w:p>
    <w:p>
      <w:pPr>
        <w:spacing w:line="600" w:lineRule="exact"/>
        <w:ind w:firstLine="280" w:firstLineChars="100"/>
        <w:rPr>
          <w:rFonts w:eastAsia="仿宋_GB2312"/>
          <w:sz w:val="28"/>
          <w:szCs w:val="28"/>
        </w:rPr>
      </w:pPr>
      <w:r>
        <w:rPr>
          <w:rFonts w:hint="eastAsia" w:eastAsia="仿宋_GB2312"/>
          <w:sz w:val="28"/>
          <w:szCs w:val="28"/>
        </w:rPr>
        <w:t>（9）</w:t>
      </w:r>
      <w:r>
        <w:rPr>
          <w:rFonts w:eastAsia="仿宋_GB2312"/>
          <w:sz w:val="28"/>
          <w:szCs w:val="28"/>
        </w:rPr>
        <w:t>列出评价对象存在的危险、有害因素种类及其危险危害程度。说明评价对象是否具备安全验收的条件。对达不到安全验收要求的评价对象，明确提出整改措施建议。明确评价结论。</w:t>
      </w:r>
    </w:p>
    <w:p>
      <w:pPr>
        <w:spacing w:line="600" w:lineRule="exact"/>
        <w:ind w:firstLine="562" w:firstLineChars="200"/>
        <w:rPr>
          <w:rFonts w:eastAsia="仿宋_GB2312"/>
          <w:b/>
          <w:bCs/>
          <w:sz w:val="28"/>
          <w:szCs w:val="28"/>
        </w:rPr>
      </w:pPr>
      <w:r>
        <w:rPr>
          <w:rFonts w:eastAsia="仿宋_GB2312"/>
          <w:b/>
          <w:bCs/>
          <w:sz w:val="28"/>
          <w:szCs w:val="28"/>
        </w:rPr>
        <w:t>第三条  甲方的义务和责任</w:t>
      </w:r>
    </w:p>
    <w:p>
      <w:pPr>
        <w:tabs>
          <w:tab w:val="left" w:pos="540"/>
          <w:tab w:val="left" w:pos="900"/>
        </w:tabs>
        <w:spacing w:line="600" w:lineRule="exact"/>
        <w:ind w:firstLine="560" w:firstLineChars="200"/>
        <w:rPr>
          <w:rFonts w:eastAsia="仿宋_GB2312"/>
          <w:sz w:val="28"/>
          <w:szCs w:val="28"/>
        </w:rPr>
      </w:pPr>
      <w:bookmarkStart w:id="15" w:name="OLE_LINK4"/>
      <w:r>
        <w:rPr>
          <w:rFonts w:eastAsia="仿宋_GB2312"/>
          <w:sz w:val="28"/>
          <w:szCs w:val="28"/>
        </w:rPr>
        <w:t>1、合同</w:t>
      </w:r>
      <w:r>
        <w:rPr>
          <w:rFonts w:hint="eastAsia" w:eastAsia="仿宋_GB2312"/>
          <w:sz w:val="28"/>
          <w:szCs w:val="28"/>
        </w:rPr>
        <w:t>生效</w:t>
      </w:r>
      <w:r>
        <w:rPr>
          <w:rFonts w:eastAsia="仿宋_GB2312"/>
          <w:sz w:val="28"/>
          <w:szCs w:val="28"/>
        </w:rPr>
        <w:t>后，</w:t>
      </w:r>
      <w:r>
        <w:rPr>
          <w:rFonts w:hint="eastAsia" w:eastAsia="仿宋_GB2312"/>
          <w:sz w:val="28"/>
          <w:szCs w:val="28"/>
        </w:rPr>
        <w:t>由</w:t>
      </w:r>
      <w:r>
        <w:rPr>
          <w:rFonts w:eastAsia="仿宋_GB2312"/>
          <w:sz w:val="28"/>
          <w:szCs w:val="28"/>
        </w:rPr>
        <w:t>甲方指定项目负责人进行</w:t>
      </w:r>
      <w:r>
        <w:rPr>
          <w:rFonts w:hint="eastAsia" w:eastAsia="仿宋_GB2312"/>
          <w:sz w:val="28"/>
          <w:szCs w:val="28"/>
        </w:rPr>
        <w:t>事项</w:t>
      </w:r>
      <w:r>
        <w:rPr>
          <w:rFonts w:eastAsia="仿宋_GB2312"/>
          <w:sz w:val="28"/>
          <w:szCs w:val="28"/>
        </w:rPr>
        <w:t>跟进；提供相关文件、资料，并加盖公章，保证技术资料完整性、真实性、有效性和合法性</w:t>
      </w:r>
      <w:r>
        <w:rPr>
          <w:rFonts w:hint="eastAsia" w:eastAsia="仿宋_GB2312"/>
          <w:sz w:val="28"/>
          <w:szCs w:val="28"/>
        </w:rPr>
        <w:t>，并</w:t>
      </w:r>
      <w:r>
        <w:rPr>
          <w:rFonts w:eastAsia="仿宋_GB2312"/>
          <w:sz w:val="28"/>
          <w:szCs w:val="28"/>
        </w:rPr>
        <w:t>保证其提供给乙方的所有技术资料、数据皆不侵害第三方的合法权益。甲方如不能按时提供有效的文件、资料，不能在规定时间完成整改，咨询工作时间则顺延。</w:t>
      </w:r>
      <w:bookmarkEnd w:id="15"/>
      <w:r>
        <w:rPr>
          <w:rFonts w:hint="eastAsia" w:eastAsia="仿宋_GB2312"/>
          <w:sz w:val="28"/>
          <w:szCs w:val="28"/>
        </w:rPr>
        <w:t>甲方提供资料后，应尽量避免更换。</w:t>
      </w:r>
    </w:p>
    <w:p>
      <w:pPr>
        <w:spacing w:line="600" w:lineRule="exact"/>
        <w:ind w:firstLine="560" w:firstLineChars="200"/>
        <w:rPr>
          <w:rFonts w:eastAsia="仿宋_GB2312"/>
          <w:sz w:val="28"/>
          <w:szCs w:val="28"/>
        </w:rPr>
      </w:pPr>
      <w:r>
        <w:rPr>
          <w:rFonts w:eastAsia="仿宋_GB2312"/>
          <w:sz w:val="28"/>
          <w:szCs w:val="28"/>
        </w:rPr>
        <w:t>2、甲方应提供现场检查、指导整改等工作的便利条件，如工作场地、工作环境等。</w:t>
      </w:r>
    </w:p>
    <w:p>
      <w:pPr>
        <w:spacing w:line="600" w:lineRule="exact"/>
        <w:ind w:firstLine="560" w:firstLineChars="200"/>
        <w:rPr>
          <w:rFonts w:eastAsia="仿宋_GB2312"/>
          <w:sz w:val="28"/>
          <w:szCs w:val="28"/>
        </w:rPr>
      </w:pPr>
      <w:r>
        <w:rPr>
          <w:rFonts w:eastAsia="仿宋_GB2312"/>
          <w:sz w:val="28"/>
          <w:szCs w:val="28"/>
        </w:rPr>
        <w:t>3、基于安全技术服务工作的重要性、紧迫性和不可分割性，甲方应积极配合乙方的技术服务工作，以保证安全技术咨询工作的进度。</w:t>
      </w:r>
    </w:p>
    <w:p>
      <w:pPr>
        <w:spacing w:line="600" w:lineRule="exact"/>
        <w:ind w:firstLine="562" w:firstLineChars="200"/>
        <w:rPr>
          <w:rFonts w:eastAsia="仿宋_GB2312"/>
          <w:b/>
          <w:bCs/>
          <w:sz w:val="28"/>
          <w:szCs w:val="28"/>
        </w:rPr>
      </w:pPr>
      <w:r>
        <w:rPr>
          <w:rFonts w:eastAsia="仿宋_GB2312"/>
          <w:b/>
          <w:bCs/>
          <w:sz w:val="28"/>
          <w:szCs w:val="28"/>
        </w:rPr>
        <w:t>第四条　乙方的义务和责任</w:t>
      </w:r>
    </w:p>
    <w:p>
      <w:pPr>
        <w:spacing w:line="600" w:lineRule="exact"/>
        <w:ind w:firstLine="560" w:firstLineChars="200"/>
        <w:rPr>
          <w:rFonts w:eastAsia="仿宋_GB2312"/>
          <w:sz w:val="28"/>
          <w:szCs w:val="28"/>
        </w:rPr>
      </w:pPr>
      <w:r>
        <w:rPr>
          <w:rFonts w:eastAsia="仿宋_GB2312"/>
          <w:sz w:val="28"/>
          <w:szCs w:val="28"/>
        </w:rPr>
        <w:t>1、</w:t>
      </w:r>
      <w:bookmarkStart w:id="16" w:name="OLE_LINK6"/>
      <w:bookmarkStart w:id="17" w:name="OLE_LINK5"/>
      <w:r>
        <w:rPr>
          <w:rFonts w:eastAsia="仿宋_GB2312"/>
          <w:sz w:val="28"/>
          <w:szCs w:val="28"/>
        </w:rPr>
        <w:t>乙方在合同</w:t>
      </w:r>
      <w:r>
        <w:rPr>
          <w:rFonts w:hint="eastAsia" w:eastAsia="仿宋_GB2312"/>
          <w:sz w:val="28"/>
          <w:szCs w:val="28"/>
        </w:rPr>
        <w:t>生效</w:t>
      </w:r>
      <w:r>
        <w:rPr>
          <w:rFonts w:eastAsia="仿宋_GB2312"/>
          <w:sz w:val="28"/>
          <w:szCs w:val="28"/>
        </w:rPr>
        <w:t>后5工作日内，组成安全技术咨询服务小组，明确项目负责人，开展安全评价工作。</w:t>
      </w:r>
      <w:bookmarkEnd w:id="16"/>
      <w:bookmarkEnd w:id="17"/>
    </w:p>
    <w:p>
      <w:pPr>
        <w:spacing w:line="600" w:lineRule="exact"/>
        <w:ind w:firstLine="560" w:firstLineChars="200"/>
        <w:rPr>
          <w:rFonts w:eastAsia="仿宋_GB2312"/>
          <w:sz w:val="28"/>
          <w:szCs w:val="28"/>
        </w:rPr>
      </w:pPr>
      <w:r>
        <w:rPr>
          <w:rFonts w:eastAsia="仿宋_GB2312"/>
          <w:sz w:val="28"/>
          <w:szCs w:val="28"/>
        </w:rPr>
        <w:t>2、现场指导检查安全生产工作，辨识危险有害因素，提出整改对策措施，并</w:t>
      </w:r>
      <w:r>
        <w:rPr>
          <w:rFonts w:hint="eastAsia" w:eastAsia="仿宋_GB2312"/>
          <w:sz w:val="28"/>
          <w:szCs w:val="28"/>
        </w:rPr>
        <w:t>协助</w:t>
      </w:r>
      <w:r>
        <w:rPr>
          <w:rFonts w:eastAsia="仿宋_GB2312"/>
          <w:sz w:val="28"/>
          <w:szCs w:val="28"/>
        </w:rPr>
        <w:t>甲方完成整改。</w:t>
      </w:r>
    </w:p>
    <w:p>
      <w:pPr>
        <w:spacing w:line="600" w:lineRule="exact"/>
        <w:ind w:firstLine="560" w:firstLineChars="200"/>
        <w:rPr>
          <w:rFonts w:eastAsia="仿宋_GB2312"/>
          <w:sz w:val="28"/>
          <w:szCs w:val="28"/>
        </w:rPr>
      </w:pPr>
      <w:r>
        <w:rPr>
          <w:rFonts w:eastAsia="仿宋_GB2312"/>
          <w:sz w:val="28"/>
          <w:szCs w:val="28"/>
        </w:rPr>
        <w:t>3、对甲方提供的技术资料及文档保密，未经甲方书面许可，乙方不得向第三方泄露。</w:t>
      </w:r>
    </w:p>
    <w:p>
      <w:pPr>
        <w:spacing w:line="600" w:lineRule="exact"/>
        <w:ind w:firstLine="560" w:firstLineChars="200"/>
        <w:rPr>
          <w:rFonts w:eastAsia="仿宋_GB2312"/>
          <w:sz w:val="28"/>
          <w:szCs w:val="28"/>
        </w:rPr>
      </w:pPr>
      <w:r>
        <w:rPr>
          <w:rFonts w:hint="eastAsia" w:eastAsia="仿宋_GB2312"/>
          <w:sz w:val="28"/>
          <w:szCs w:val="28"/>
        </w:rPr>
        <w:t>4、乙方必须完全依从甲方管理体系进行管理。</w:t>
      </w:r>
    </w:p>
    <w:p>
      <w:pPr>
        <w:spacing w:line="600" w:lineRule="exact"/>
        <w:ind w:firstLine="562" w:firstLineChars="200"/>
        <w:rPr>
          <w:rFonts w:eastAsia="仿宋_GB2312"/>
          <w:sz w:val="28"/>
          <w:szCs w:val="28"/>
        </w:rPr>
      </w:pPr>
      <w:r>
        <w:rPr>
          <w:rFonts w:eastAsia="仿宋_GB2312"/>
          <w:b/>
          <w:bCs/>
          <w:sz w:val="28"/>
          <w:szCs w:val="28"/>
        </w:rPr>
        <w:t>第五条</w:t>
      </w:r>
      <w:r>
        <w:rPr>
          <w:rFonts w:hint="eastAsia" w:eastAsia="仿宋_GB2312"/>
          <w:sz w:val="28"/>
          <w:szCs w:val="28"/>
        </w:rPr>
        <w:t xml:space="preserve"> </w:t>
      </w:r>
      <w:r>
        <w:rPr>
          <w:rFonts w:eastAsia="仿宋_GB2312"/>
          <w:sz w:val="28"/>
          <w:szCs w:val="28"/>
        </w:rPr>
        <w:t xml:space="preserve"> </w:t>
      </w:r>
      <w:r>
        <w:rPr>
          <w:rFonts w:hint="eastAsia" w:eastAsia="仿宋_GB2312"/>
          <w:sz w:val="28"/>
          <w:szCs w:val="28"/>
        </w:rPr>
        <w:t>服务时间及成果要求</w:t>
      </w:r>
    </w:p>
    <w:p>
      <w:pPr>
        <w:spacing w:line="600" w:lineRule="exact"/>
        <w:ind w:firstLine="645"/>
        <w:rPr>
          <w:rFonts w:eastAsia="仿宋_GB2312"/>
          <w:sz w:val="28"/>
          <w:szCs w:val="28"/>
        </w:rPr>
      </w:pPr>
      <w:r>
        <w:rPr>
          <w:rFonts w:hint="eastAsia" w:eastAsia="仿宋_GB2312"/>
          <w:sz w:val="28"/>
          <w:szCs w:val="28"/>
        </w:rPr>
        <w:t>1、自结果确认函通知发出之日起，至2021年9月20日由成交人组织完成专家评审，并且通过专家评审。非甲方原因导致无法完成专家评审的，导致甲方造成经济损失及其他损失的，甲方将有权追责乙方。</w:t>
      </w:r>
    </w:p>
    <w:p>
      <w:pPr>
        <w:spacing w:line="600" w:lineRule="exact"/>
        <w:ind w:firstLine="645"/>
        <w:rPr>
          <w:rFonts w:eastAsia="仿宋_GB2312"/>
          <w:sz w:val="28"/>
          <w:szCs w:val="28"/>
        </w:rPr>
      </w:pPr>
      <w:r>
        <w:rPr>
          <w:rFonts w:hint="eastAsia" w:eastAsia="仿宋_GB2312"/>
          <w:sz w:val="28"/>
          <w:szCs w:val="28"/>
        </w:rPr>
        <w:t>2、在甲方提供此次安全验收报告编制所需的主要资料前提下，5天内完成工程安全验收评价服务工作。</w:t>
      </w:r>
    </w:p>
    <w:p>
      <w:pPr>
        <w:spacing w:line="360" w:lineRule="auto"/>
        <w:ind w:firstLine="560" w:firstLineChars="200"/>
        <w:rPr>
          <w:rFonts w:eastAsia="仿宋_GB2312"/>
          <w:sz w:val="28"/>
          <w:szCs w:val="28"/>
        </w:rPr>
      </w:pPr>
      <w:r>
        <w:rPr>
          <w:rFonts w:hint="eastAsia" w:eastAsia="仿宋_GB2312"/>
          <w:sz w:val="28"/>
          <w:szCs w:val="28"/>
        </w:rPr>
        <w:t>3、</w:t>
      </w:r>
      <w:r>
        <w:rPr>
          <w:rFonts w:eastAsia="仿宋_GB2312"/>
          <w:sz w:val="28"/>
          <w:szCs w:val="28"/>
        </w:rPr>
        <w:t>安全评价报告</w:t>
      </w:r>
      <w:r>
        <w:rPr>
          <w:rFonts w:hint="eastAsia" w:eastAsia="仿宋_GB2312"/>
          <w:sz w:val="28"/>
          <w:szCs w:val="28"/>
        </w:rPr>
        <w:t>需</w:t>
      </w:r>
      <w:r>
        <w:rPr>
          <w:rFonts w:eastAsia="仿宋_GB2312"/>
          <w:sz w:val="28"/>
          <w:szCs w:val="28"/>
        </w:rPr>
        <w:t>一式</w:t>
      </w:r>
      <w:r>
        <w:rPr>
          <w:rFonts w:hint="eastAsia" w:eastAsia="仿宋_GB2312"/>
          <w:sz w:val="28"/>
          <w:szCs w:val="28"/>
        </w:rPr>
        <w:t>陆</w:t>
      </w:r>
      <w:r>
        <w:rPr>
          <w:rFonts w:eastAsia="仿宋_GB2312"/>
          <w:sz w:val="28"/>
          <w:szCs w:val="28"/>
        </w:rPr>
        <w:t>份。</w:t>
      </w:r>
    </w:p>
    <w:p>
      <w:pPr>
        <w:spacing w:line="600" w:lineRule="exact"/>
        <w:ind w:left="2" w:firstLine="562" w:firstLineChars="200"/>
        <w:rPr>
          <w:rFonts w:eastAsia="仿宋_GB2312"/>
          <w:bCs/>
          <w:sz w:val="28"/>
          <w:szCs w:val="28"/>
        </w:rPr>
      </w:pPr>
      <w:r>
        <w:rPr>
          <w:rFonts w:eastAsia="仿宋_GB2312"/>
          <w:b/>
          <w:sz w:val="28"/>
          <w:szCs w:val="28"/>
        </w:rPr>
        <w:t>第六条</w:t>
      </w:r>
      <w:r>
        <w:rPr>
          <w:rFonts w:eastAsia="仿宋_GB2312"/>
          <w:bCs/>
          <w:sz w:val="28"/>
          <w:szCs w:val="28"/>
        </w:rPr>
        <w:t>　经甲、乙双方协商确定本项目的安全技术咨询服务费</w:t>
      </w:r>
      <w:r>
        <w:rPr>
          <w:rFonts w:hint="eastAsia" w:eastAsia="仿宋_GB2312"/>
          <w:bCs/>
          <w:sz w:val="28"/>
          <w:szCs w:val="28"/>
        </w:rPr>
        <w:t>为总价包干价，</w:t>
      </w:r>
      <w:r>
        <w:rPr>
          <w:rFonts w:hint="eastAsia" w:eastAsia="仿宋_GB2312"/>
          <w:sz w:val="28"/>
          <w:szCs w:val="28"/>
        </w:rPr>
        <w:t>含税总价人民币</w:t>
      </w:r>
      <w:r>
        <w:rPr>
          <w:rFonts w:eastAsia="仿宋_GB2312"/>
          <w:sz w:val="28"/>
          <w:szCs w:val="28"/>
        </w:rPr>
        <w:t xml:space="preserve">      </w:t>
      </w:r>
      <w:r>
        <w:rPr>
          <w:rFonts w:hint="eastAsia" w:eastAsia="仿宋_GB2312"/>
          <w:sz w:val="28"/>
          <w:szCs w:val="28"/>
        </w:rPr>
        <w:t>元（大写：</w:t>
      </w:r>
      <w:r>
        <w:rPr>
          <w:rFonts w:eastAsia="仿宋_GB2312"/>
          <w:sz w:val="28"/>
          <w:szCs w:val="28"/>
        </w:rPr>
        <w:t xml:space="preserve">     </w:t>
      </w:r>
      <w:r>
        <w:rPr>
          <w:rFonts w:hint="eastAsia" w:eastAsia="仿宋_GB2312"/>
          <w:sz w:val="28"/>
          <w:szCs w:val="28"/>
        </w:rPr>
        <w:t>），其中增值税税率为</w:t>
      </w:r>
      <w:r>
        <w:rPr>
          <w:rFonts w:eastAsia="仿宋_GB2312"/>
          <w:sz w:val="28"/>
          <w:szCs w:val="28"/>
        </w:rPr>
        <w:t xml:space="preserve">   %</w:t>
      </w:r>
      <w:r>
        <w:rPr>
          <w:rFonts w:hint="eastAsia" w:eastAsia="仿宋_GB2312"/>
          <w:sz w:val="28"/>
          <w:szCs w:val="28"/>
        </w:rPr>
        <w:t>，税金金额为人民币</w:t>
      </w:r>
      <w:r>
        <w:rPr>
          <w:rFonts w:eastAsia="仿宋_GB2312"/>
          <w:sz w:val="28"/>
          <w:szCs w:val="28"/>
        </w:rPr>
        <w:t xml:space="preserve">   </w:t>
      </w:r>
      <w:r>
        <w:rPr>
          <w:rFonts w:hint="eastAsia" w:eastAsia="仿宋_GB2312"/>
          <w:sz w:val="28"/>
          <w:szCs w:val="28"/>
        </w:rPr>
        <w:t>元（大写：</w:t>
      </w:r>
      <w:r>
        <w:rPr>
          <w:rFonts w:eastAsia="仿宋_GB2312"/>
          <w:sz w:val="28"/>
          <w:szCs w:val="28"/>
        </w:rPr>
        <w:t xml:space="preserve">    </w:t>
      </w:r>
      <w:r>
        <w:rPr>
          <w:rFonts w:hint="eastAsia" w:eastAsia="仿宋_GB2312"/>
          <w:sz w:val="28"/>
          <w:szCs w:val="28"/>
        </w:rPr>
        <w:t>），不含税合同总价款为人民币</w:t>
      </w:r>
      <w:r>
        <w:rPr>
          <w:rFonts w:eastAsia="仿宋_GB2312"/>
          <w:sz w:val="28"/>
          <w:szCs w:val="28"/>
        </w:rPr>
        <w:t xml:space="preserve">   </w:t>
      </w:r>
      <w:r>
        <w:rPr>
          <w:rFonts w:hint="eastAsia" w:eastAsia="仿宋_GB2312"/>
          <w:sz w:val="28"/>
          <w:szCs w:val="28"/>
        </w:rPr>
        <w:t>元（大写：</w:t>
      </w:r>
      <w:r>
        <w:rPr>
          <w:rFonts w:eastAsia="仿宋_GB2312"/>
          <w:sz w:val="28"/>
          <w:szCs w:val="28"/>
        </w:rPr>
        <w:t xml:space="preserve">     </w:t>
      </w:r>
      <w:r>
        <w:rPr>
          <w:rFonts w:hint="eastAsia" w:eastAsia="仿宋_GB2312"/>
          <w:sz w:val="28"/>
          <w:szCs w:val="28"/>
        </w:rPr>
        <w:t>）</w:t>
      </w:r>
      <w:r>
        <w:rPr>
          <w:rFonts w:eastAsia="仿宋_GB2312"/>
          <w:bCs/>
          <w:sz w:val="28"/>
          <w:szCs w:val="28"/>
        </w:rPr>
        <w:t>。</w:t>
      </w:r>
      <w:r>
        <w:rPr>
          <w:rFonts w:hint="eastAsia" w:eastAsia="仿宋_GB2312"/>
          <w:bCs/>
          <w:sz w:val="28"/>
          <w:szCs w:val="28"/>
        </w:rPr>
        <w:t>费用</w:t>
      </w:r>
      <w:r>
        <w:rPr>
          <w:rFonts w:eastAsia="仿宋_GB2312"/>
          <w:bCs/>
          <w:sz w:val="28"/>
          <w:szCs w:val="28"/>
        </w:rPr>
        <w:t>包含现场调查、资料收集与分析；类比企业调查与分析；安全验收评价及报告；专家评审费用（包括内审费用和外审费用）；办公费（办公耗材、照明、水、通讯）、印刷费、交通费、税费等一切为满足项目实施可能产生的费用</w:t>
      </w:r>
      <w:r>
        <w:rPr>
          <w:rFonts w:hint="eastAsia" w:eastAsia="仿宋_GB2312"/>
          <w:bCs/>
          <w:sz w:val="28"/>
          <w:szCs w:val="28"/>
        </w:rPr>
        <w:t>。</w:t>
      </w:r>
    </w:p>
    <w:p>
      <w:pPr>
        <w:pStyle w:val="37"/>
        <w:spacing w:line="600" w:lineRule="exact"/>
        <w:ind w:firstLine="562"/>
        <w:rPr>
          <w:rFonts w:eastAsia="仿宋_GB2312"/>
          <w:sz w:val="28"/>
          <w:szCs w:val="28"/>
        </w:rPr>
      </w:pPr>
      <w:r>
        <w:rPr>
          <w:rFonts w:eastAsia="仿宋_GB2312"/>
          <w:b/>
          <w:bCs/>
          <w:sz w:val="28"/>
          <w:szCs w:val="28"/>
        </w:rPr>
        <w:t>第七条  支付方式</w:t>
      </w:r>
      <w:r>
        <w:rPr>
          <w:rFonts w:eastAsia="仿宋_GB2312"/>
          <w:sz w:val="28"/>
          <w:szCs w:val="28"/>
        </w:rPr>
        <w:t xml:space="preserve"> </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1、合同签订后，甲方在收到乙方有效请款资料及等额有效增值税专用发票后30个日历日内，向乙方支付合同总额的20%作为定金；</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w:t>
      </w:r>
      <w:r>
        <w:rPr>
          <w:rFonts w:hint="eastAsia" w:eastAsia="仿宋_GB2312"/>
          <w:bCs/>
          <w:sz w:val="28"/>
          <w:szCs w:val="28"/>
        </w:rPr>
        <w:t>本项目安全验收评价报告通过专家评审</w:t>
      </w:r>
      <w:r>
        <w:rPr>
          <w:rFonts w:eastAsia="仿宋_GB2312"/>
          <w:bCs/>
          <w:sz w:val="28"/>
          <w:szCs w:val="28"/>
        </w:rPr>
        <w:t>，</w:t>
      </w:r>
      <w:r>
        <w:rPr>
          <w:rFonts w:hint="eastAsia" w:eastAsia="仿宋_GB2312"/>
          <w:bCs/>
          <w:sz w:val="28"/>
          <w:szCs w:val="28"/>
        </w:rPr>
        <w:t>乙方出具最终盖章版安全验收评价报告交予甲方，且</w:t>
      </w:r>
      <w:r>
        <w:rPr>
          <w:rFonts w:hint="eastAsia" w:ascii="仿宋" w:hAnsi="仿宋" w:eastAsia="仿宋"/>
          <w:sz w:val="28"/>
          <w:szCs w:val="28"/>
        </w:rPr>
        <w:t>协助</w:t>
      </w:r>
      <w:r>
        <w:rPr>
          <w:rFonts w:hint="eastAsia" w:ascii="仿宋" w:hAnsi="仿宋" w:eastAsia="仿宋"/>
          <w:sz w:val="28"/>
          <w:szCs w:val="28"/>
          <w:lang w:val="en-US" w:eastAsia="zh-CN"/>
        </w:rPr>
        <w:t>甲方</w:t>
      </w:r>
      <w:r>
        <w:rPr>
          <w:rFonts w:hint="eastAsia" w:ascii="仿宋" w:hAnsi="仿宋" w:eastAsia="仿宋"/>
          <w:sz w:val="28"/>
          <w:szCs w:val="28"/>
        </w:rPr>
        <w:t>完成项目安全竣工验收工作后，甲方在收到乙方有效请款资料及等额有效增值税专用发票30个日历日内，向乙方支付合同总额至100%；</w:t>
      </w:r>
    </w:p>
    <w:p>
      <w:pPr>
        <w:spacing w:line="360" w:lineRule="auto"/>
        <w:ind w:firstLine="560" w:firstLineChars="200"/>
        <w:rPr>
          <w:rFonts w:ascii="仿宋" w:hAnsi="仿宋" w:eastAsia="仿宋"/>
          <w:sz w:val="28"/>
          <w:szCs w:val="28"/>
        </w:rPr>
      </w:pPr>
      <w:r>
        <w:rPr>
          <w:rFonts w:ascii="仿宋" w:hAnsi="仿宋" w:eastAsia="仿宋"/>
          <w:sz w:val="28"/>
          <w:szCs w:val="28"/>
        </w:rPr>
        <w:t>乙方在</w:t>
      </w:r>
      <w:r>
        <w:rPr>
          <w:rFonts w:hint="eastAsia" w:ascii="仿宋" w:hAnsi="仿宋" w:eastAsia="仿宋"/>
          <w:sz w:val="28"/>
          <w:szCs w:val="28"/>
        </w:rPr>
        <w:t>合同签订后</w:t>
      </w:r>
      <w:r>
        <w:rPr>
          <w:rFonts w:ascii="仿宋" w:hAnsi="仿宋" w:eastAsia="仿宋"/>
          <w:sz w:val="28"/>
          <w:szCs w:val="28"/>
        </w:rPr>
        <w:t>缴存的</w:t>
      </w:r>
      <w:r>
        <w:rPr>
          <w:rFonts w:hint="eastAsia" w:ascii="仿宋" w:hAnsi="仿宋" w:eastAsia="仿宋"/>
          <w:sz w:val="28"/>
          <w:szCs w:val="28"/>
        </w:rPr>
        <w:t>履约保证金返还申请时间为项目验收合格之日后，</w:t>
      </w:r>
      <w:r>
        <w:rPr>
          <w:rFonts w:ascii="仿宋" w:hAnsi="仿宋" w:eastAsia="仿宋"/>
          <w:sz w:val="28"/>
          <w:szCs w:val="28"/>
        </w:rPr>
        <w:t>乙方</w:t>
      </w:r>
      <w:r>
        <w:rPr>
          <w:rFonts w:hint="eastAsia" w:ascii="仿宋" w:hAnsi="仿宋" w:eastAsia="仿宋"/>
          <w:sz w:val="28"/>
          <w:szCs w:val="28"/>
        </w:rPr>
        <w:t>没有任何违约的情况下由乙方提交退款申请，收到</w:t>
      </w:r>
      <w:r>
        <w:rPr>
          <w:rFonts w:ascii="仿宋" w:hAnsi="仿宋" w:eastAsia="仿宋"/>
          <w:sz w:val="28"/>
          <w:szCs w:val="28"/>
        </w:rPr>
        <w:t>乙方</w:t>
      </w:r>
      <w:r>
        <w:rPr>
          <w:rFonts w:hint="eastAsia" w:ascii="仿宋" w:hAnsi="仿宋" w:eastAsia="仿宋"/>
          <w:sz w:val="28"/>
          <w:szCs w:val="28"/>
        </w:rPr>
        <w:t>申请后30个日历日内，甲方一次性无息退回。</w:t>
      </w:r>
    </w:p>
    <w:p>
      <w:pPr>
        <w:spacing w:line="600" w:lineRule="exact"/>
        <w:ind w:firstLine="562" w:firstLineChars="200"/>
        <w:rPr>
          <w:rFonts w:eastAsia="仿宋_GB2312"/>
          <w:b/>
          <w:bCs/>
          <w:sz w:val="28"/>
          <w:szCs w:val="28"/>
        </w:rPr>
      </w:pPr>
      <w:r>
        <w:rPr>
          <w:rFonts w:eastAsia="仿宋_GB2312"/>
          <w:b/>
          <w:bCs/>
          <w:sz w:val="28"/>
          <w:szCs w:val="28"/>
        </w:rPr>
        <w:t>第八条　违约责任</w:t>
      </w:r>
    </w:p>
    <w:p>
      <w:pPr>
        <w:spacing w:line="600" w:lineRule="exact"/>
        <w:ind w:firstLine="560" w:firstLineChars="200"/>
        <w:rPr>
          <w:rFonts w:eastAsia="仿宋_GB2312"/>
          <w:sz w:val="28"/>
          <w:szCs w:val="28"/>
        </w:rPr>
      </w:pPr>
      <w:r>
        <w:rPr>
          <w:rFonts w:eastAsia="仿宋_GB2312"/>
          <w:sz w:val="28"/>
          <w:szCs w:val="28"/>
        </w:rPr>
        <w:t>1、如甲方未将安全技术咨询服务款项按期支付给乙方，甲方应按实际应付安全技术咨询款的3</w:t>
      </w:r>
      <w:r>
        <w:rPr>
          <w:rFonts w:hint="eastAsia" w:eastAsia="仿宋_GB2312"/>
          <w:sz w:val="28"/>
          <w:szCs w:val="28"/>
        </w:rPr>
        <w:t>‰</w:t>
      </w:r>
      <w:r>
        <w:rPr>
          <w:rFonts w:eastAsia="仿宋_GB2312"/>
          <w:sz w:val="28"/>
          <w:szCs w:val="28"/>
        </w:rPr>
        <w:t>每天支付滞纳金。逾期超过90天仍未支付的，乙方有权</w:t>
      </w:r>
      <w:r>
        <w:rPr>
          <w:rFonts w:hint="eastAsia" w:eastAsia="仿宋_GB2312"/>
          <w:sz w:val="28"/>
          <w:szCs w:val="28"/>
        </w:rPr>
        <w:t>单方</w:t>
      </w:r>
      <w:r>
        <w:rPr>
          <w:rFonts w:eastAsia="仿宋_GB2312"/>
          <w:sz w:val="28"/>
          <w:szCs w:val="28"/>
        </w:rPr>
        <w:t>解除本合同，已收取的费用不再退还，同时甲方应按合同</w:t>
      </w:r>
      <w:r>
        <w:rPr>
          <w:rFonts w:hint="eastAsia" w:eastAsia="仿宋_GB2312"/>
          <w:sz w:val="28"/>
          <w:szCs w:val="28"/>
        </w:rPr>
        <w:t>未支付</w:t>
      </w:r>
      <w:r>
        <w:rPr>
          <w:rFonts w:eastAsia="仿宋_GB2312"/>
          <w:sz w:val="28"/>
          <w:szCs w:val="28"/>
        </w:rPr>
        <w:t>总额的30%向乙方支付违约金。</w:t>
      </w:r>
    </w:p>
    <w:p>
      <w:pPr>
        <w:spacing w:line="600" w:lineRule="exact"/>
        <w:ind w:firstLine="560" w:firstLineChars="200"/>
        <w:rPr>
          <w:rFonts w:hint="eastAsia" w:eastAsia="仿宋_GB2312"/>
          <w:sz w:val="28"/>
          <w:szCs w:val="28"/>
        </w:rPr>
      </w:pPr>
      <w:r>
        <w:rPr>
          <w:rFonts w:hint="eastAsia" w:eastAsia="仿宋_GB2312"/>
          <w:sz w:val="28"/>
          <w:szCs w:val="28"/>
        </w:rPr>
        <w:t>2</w:t>
      </w:r>
      <w:r>
        <w:rPr>
          <w:rFonts w:eastAsia="仿宋_GB2312"/>
          <w:sz w:val="28"/>
          <w:szCs w:val="28"/>
        </w:rPr>
        <w:t>、由于乙方原因造成项目安全技术咨询报告不符合合同</w:t>
      </w:r>
      <w:r>
        <w:rPr>
          <w:rFonts w:hint="eastAsia" w:eastAsia="仿宋_GB2312"/>
          <w:sz w:val="28"/>
          <w:szCs w:val="28"/>
        </w:rPr>
        <w:t>服务时间及成果要求及本合同其他</w:t>
      </w:r>
      <w:r>
        <w:rPr>
          <w:rFonts w:eastAsia="仿宋_GB2312"/>
          <w:sz w:val="28"/>
          <w:szCs w:val="28"/>
        </w:rPr>
        <w:t>约定条件的，乙方应当重新进行编制并提交成果，重新编制所需费用由乙方自行承担。</w:t>
      </w:r>
      <w:r>
        <w:rPr>
          <w:rFonts w:hint="eastAsia" w:eastAsia="仿宋_GB2312"/>
          <w:sz w:val="28"/>
          <w:szCs w:val="28"/>
        </w:rPr>
        <w:t>如乙方原因提交成果并未能通过专家评审，乙方应返还</w:t>
      </w:r>
      <w:r>
        <w:rPr>
          <w:rFonts w:eastAsia="仿宋_GB2312"/>
          <w:sz w:val="28"/>
          <w:szCs w:val="28"/>
        </w:rPr>
        <w:t>已收取的费用</w:t>
      </w:r>
      <w:r>
        <w:rPr>
          <w:rFonts w:hint="eastAsia" w:eastAsia="仿宋_GB2312"/>
          <w:sz w:val="28"/>
          <w:szCs w:val="28"/>
        </w:rPr>
        <w:t>，甲方有权解除本合同，并由乙方</w:t>
      </w:r>
      <w:r>
        <w:rPr>
          <w:rFonts w:eastAsia="仿宋_GB2312"/>
          <w:sz w:val="28"/>
          <w:szCs w:val="28"/>
        </w:rPr>
        <w:t>按合同总额的30%向</w:t>
      </w:r>
      <w:r>
        <w:rPr>
          <w:rFonts w:hint="eastAsia" w:eastAsia="仿宋_GB2312"/>
          <w:sz w:val="28"/>
          <w:szCs w:val="28"/>
        </w:rPr>
        <w:t>甲</w:t>
      </w:r>
      <w:r>
        <w:rPr>
          <w:rFonts w:eastAsia="仿宋_GB2312"/>
          <w:sz w:val="28"/>
          <w:szCs w:val="28"/>
        </w:rPr>
        <w:t>方支付违约</w:t>
      </w:r>
      <w:r>
        <w:rPr>
          <w:rFonts w:hint="eastAsia" w:eastAsia="仿宋_GB2312"/>
          <w:sz w:val="28"/>
          <w:szCs w:val="28"/>
        </w:rPr>
        <w:t>损坏赔偿</w:t>
      </w:r>
      <w:r>
        <w:rPr>
          <w:rFonts w:eastAsia="仿宋_GB2312"/>
          <w:sz w:val="28"/>
          <w:szCs w:val="28"/>
        </w:rPr>
        <w:t>金</w:t>
      </w:r>
      <w:r>
        <w:rPr>
          <w:rFonts w:hint="eastAsia" w:eastAsia="仿宋_GB2312"/>
          <w:sz w:val="28"/>
          <w:szCs w:val="28"/>
        </w:rPr>
        <w:t>。</w:t>
      </w:r>
    </w:p>
    <w:p>
      <w:pPr>
        <w:pStyle w:val="37"/>
        <w:tabs>
          <w:tab w:val="left" w:pos="900"/>
          <w:tab w:val="left" w:pos="1080"/>
        </w:tabs>
        <w:spacing w:line="600" w:lineRule="exact"/>
        <w:ind w:firstLine="562"/>
        <w:rPr>
          <w:rFonts w:eastAsia="仿宋_GB2312"/>
          <w:color w:val="FF0000"/>
          <w:sz w:val="28"/>
          <w:szCs w:val="28"/>
        </w:rPr>
      </w:pPr>
      <w:r>
        <w:rPr>
          <w:rFonts w:eastAsia="仿宋_GB2312"/>
          <w:b/>
          <w:sz w:val="28"/>
          <w:szCs w:val="28"/>
        </w:rPr>
        <w:t>第九条</w:t>
      </w:r>
      <w:r>
        <w:rPr>
          <w:rFonts w:eastAsia="仿宋_GB2312"/>
          <w:bCs/>
          <w:sz w:val="28"/>
          <w:szCs w:val="28"/>
        </w:rPr>
        <w:t xml:space="preserve">  在乙方</w:t>
      </w:r>
      <w:r>
        <w:rPr>
          <w:rFonts w:hint="eastAsia" w:eastAsia="仿宋_GB2312"/>
          <w:bCs/>
          <w:sz w:val="28"/>
          <w:szCs w:val="28"/>
        </w:rPr>
        <w:t>收到甲方提供的</w:t>
      </w:r>
      <w:r>
        <w:rPr>
          <w:rFonts w:eastAsia="仿宋_GB2312"/>
          <w:bCs/>
          <w:sz w:val="28"/>
          <w:szCs w:val="28"/>
        </w:rPr>
        <w:t>技术服务技术资料、数据</w:t>
      </w:r>
      <w:r>
        <w:rPr>
          <w:rFonts w:hint="eastAsia" w:eastAsia="仿宋_GB2312"/>
          <w:bCs/>
          <w:sz w:val="28"/>
          <w:szCs w:val="28"/>
        </w:rPr>
        <w:t>的5</w:t>
      </w:r>
      <w:r>
        <w:rPr>
          <w:rFonts w:eastAsia="仿宋_GB2312"/>
          <w:bCs/>
          <w:sz w:val="28"/>
          <w:szCs w:val="28"/>
        </w:rPr>
        <w:t>个工作日后，若甲方变更或增加技术咨询服务范围等，致使安全技术咨询服务工作量改变或报告修改的，</w:t>
      </w:r>
      <w:r>
        <w:rPr>
          <w:rFonts w:hint="eastAsia" w:eastAsia="仿宋_GB2312"/>
          <w:bCs/>
          <w:sz w:val="28"/>
          <w:szCs w:val="28"/>
        </w:rPr>
        <w:t>不作价款调整</w:t>
      </w:r>
      <w:r>
        <w:rPr>
          <w:rFonts w:eastAsia="仿宋_GB2312"/>
          <w:bCs/>
          <w:sz w:val="28"/>
          <w:szCs w:val="28"/>
        </w:rPr>
        <w:t>。</w:t>
      </w:r>
    </w:p>
    <w:p>
      <w:pPr>
        <w:spacing w:line="600" w:lineRule="exact"/>
        <w:ind w:firstLine="562" w:firstLineChars="200"/>
        <w:rPr>
          <w:rFonts w:eastAsia="仿宋_GB2312"/>
          <w:sz w:val="28"/>
          <w:szCs w:val="28"/>
        </w:rPr>
      </w:pPr>
      <w:r>
        <w:rPr>
          <w:rFonts w:eastAsia="仿宋_GB2312"/>
          <w:b/>
          <w:bCs/>
          <w:sz w:val="28"/>
          <w:szCs w:val="28"/>
        </w:rPr>
        <w:t>第十条</w:t>
      </w:r>
      <w:r>
        <w:rPr>
          <w:rFonts w:eastAsia="仿宋_GB2312"/>
          <w:sz w:val="28"/>
          <w:szCs w:val="28"/>
        </w:rPr>
        <w:t xml:space="preserve">  如遇地震、雷击、罢工、战争、国家政策改变、国家和地方法规、规范和标准发生变化、政府部门的审批程序和要求发生改变等不可抗拒因素，合同需终止，</w:t>
      </w:r>
      <w:r>
        <w:rPr>
          <w:rFonts w:hint="eastAsia" w:eastAsia="仿宋_GB2312"/>
          <w:sz w:val="28"/>
          <w:szCs w:val="28"/>
          <w:lang w:val="en-US" w:eastAsia="zh-CN"/>
        </w:rPr>
        <w:t>并</w:t>
      </w:r>
      <w:r>
        <w:rPr>
          <w:rFonts w:hint="eastAsia" w:eastAsia="仿宋_GB2312"/>
          <w:sz w:val="28"/>
          <w:szCs w:val="28"/>
        </w:rPr>
        <w:t>按照相关法律法规处理</w:t>
      </w:r>
      <w:r>
        <w:rPr>
          <w:rFonts w:eastAsia="仿宋_GB2312"/>
          <w:sz w:val="28"/>
          <w:szCs w:val="28"/>
        </w:rPr>
        <w:t>。</w:t>
      </w:r>
    </w:p>
    <w:p>
      <w:pPr>
        <w:spacing w:line="600" w:lineRule="exact"/>
        <w:ind w:firstLine="562" w:firstLineChars="200"/>
        <w:rPr>
          <w:rFonts w:eastAsia="仿宋_GB2312"/>
          <w:sz w:val="28"/>
          <w:szCs w:val="28"/>
        </w:rPr>
      </w:pPr>
      <w:r>
        <w:rPr>
          <w:rFonts w:eastAsia="仿宋_GB2312"/>
          <w:b/>
          <w:bCs/>
          <w:sz w:val="28"/>
          <w:szCs w:val="28"/>
        </w:rPr>
        <w:t>第十一条</w:t>
      </w:r>
      <w:r>
        <w:rPr>
          <w:rFonts w:eastAsia="仿宋_GB2312"/>
          <w:sz w:val="28"/>
          <w:szCs w:val="28"/>
        </w:rPr>
        <w:t xml:space="preserve">  本合同在履行的过程中如出现争议，双方应本着平等自愿、友好协商的原则；协商不成的，可依法向</w:t>
      </w:r>
      <w:r>
        <w:rPr>
          <w:rFonts w:hint="eastAsia" w:eastAsia="仿宋_GB2312"/>
          <w:sz w:val="28"/>
          <w:szCs w:val="28"/>
        </w:rPr>
        <w:t>甲方</w:t>
      </w:r>
      <w:r>
        <w:rPr>
          <w:rFonts w:eastAsia="仿宋_GB2312"/>
          <w:sz w:val="28"/>
          <w:szCs w:val="28"/>
        </w:rPr>
        <w:t>所在地人民法院</w:t>
      </w:r>
      <w:r>
        <w:rPr>
          <w:rFonts w:hint="eastAsia" w:eastAsia="仿宋_GB2312"/>
          <w:sz w:val="28"/>
          <w:szCs w:val="28"/>
        </w:rPr>
        <w:t>提起诉讼</w:t>
      </w:r>
      <w:r>
        <w:rPr>
          <w:rFonts w:eastAsia="仿宋_GB2312"/>
          <w:sz w:val="28"/>
          <w:szCs w:val="28"/>
        </w:rPr>
        <w:t>。</w:t>
      </w:r>
    </w:p>
    <w:p>
      <w:pPr>
        <w:spacing w:line="600" w:lineRule="exact"/>
        <w:ind w:firstLine="562" w:firstLineChars="200"/>
        <w:rPr>
          <w:rFonts w:eastAsia="仿宋_GB2312"/>
          <w:b/>
          <w:bCs/>
          <w:sz w:val="28"/>
          <w:szCs w:val="28"/>
        </w:rPr>
      </w:pPr>
      <w:r>
        <w:rPr>
          <w:rFonts w:eastAsia="仿宋_GB2312"/>
          <w:b/>
          <w:bCs/>
          <w:sz w:val="28"/>
          <w:szCs w:val="28"/>
        </w:rPr>
        <w:t>第十二条　附则</w:t>
      </w:r>
    </w:p>
    <w:p>
      <w:pPr>
        <w:spacing w:line="600" w:lineRule="exact"/>
        <w:ind w:firstLine="560" w:firstLineChars="200"/>
        <w:rPr>
          <w:rFonts w:eastAsia="仿宋_GB2312"/>
          <w:sz w:val="28"/>
          <w:szCs w:val="28"/>
        </w:rPr>
      </w:pPr>
      <w:r>
        <w:rPr>
          <w:rFonts w:eastAsia="仿宋_GB2312"/>
          <w:sz w:val="28"/>
          <w:szCs w:val="28"/>
        </w:rPr>
        <w:t>1、本合同经双方</w:t>
      </w:r>
      <w:r>
        <w:rPr>
          <w:rFonts w:hint="eastAsia" w:eastAsia="仿宋_GB2312"/>
          <w:sz w:val="28"/>
          <w:szCs w:val="28"/>
        </w:rPr>
        <w:t>签章后即为</w:t>
      </w:r>
      <w:r>
        <w:rPr>
          <w:rFonts w:eastAsia="仿宋_GB2312"/>
          <w:sz w:val="28"/>
          <w:szCs w:val="28"/>
        </w:rPr>
        <w:t>生效。</w:t>
      </w:r>
      <w:r>
        <w:rPr>
          <w:rFonts w:hint="eastAsia" w:eastAsia="仿宋_GB2312"/>
          <w:sz w:val="28"/>
          <w:szCs w:val="28"/>
        </w:rPr>
        <w:t>自</w:t>
      </w:r>
      <w:r>
        <w:rPr>
          <w:rFonts w:eastAsia="仿宋_GB2312"/>
          <w:sz w:val="28"/>
          <w:szCs w:val="28"/>
        </w:rPr>
        <w:t>本合同生效起，本合同双方义务履行完毕后自动终止。</w:t>
      </w:r>
    </w:p>
    <w:p>
      <w:pPr>
        <w:spacing w:line="600" w:lineRule="exact"/>
        <w:ind w:firstLine="560" w:firstLineChars="200"/>
        <w:rPr>
          <w:rFonts w:eastAsia="仿宋_GB2312"/>
          <w:sz w:val="28"/>
          <w:szCs w:val="28"/>
        </w:rPr>
      </w:pPr>
      <w:r>
        <w:rPr>
          <w:rFonts w:eastAsia="仿宋_GB2312"/>
          <w:sz w:val="28"/>
          <w:szCs w:val="28"/>
        </w:rPr>
        <w:t>2、本合同未尽事宜，由双方协商达成书面补充协议，补充协议与本合同具有同等效力。</w:t>
      </w:r>
    </w:p>
    <w:p>
      <w:pPr>
        <w:spacing w:line="600" w:lineRule="exact"/>
        <w:ind w:firstLine="560" w:firstLineChars="200"/>
        <w:rPr>
          <w:rFonts w:eastAsia="仿宋_GB2312"/>
          <w:sz w:val="28"/>
          <w:szCs w:val="28"/>
        </w:rPr>
      </w:pPr>
      <w:r>
        <w:rPr>
          <w:rFonts w:eastAsia="仿宋_GB2312"/>
          <w:sz w:val="28"/>
          <w:szCs w:val="28"/>
        </w:rPr>
        <w:t>3、本合同一式</w:t>
      </w:r>
      <w:r>
        <w:rPr>
          <w:rFonts w:hint="eastAsia" w:eastAsia="仿宋_GB2312"/>
          <w:sz w:val="28"/>
          <w:szCs w:val="28"/>
        </w:rPr>
        <w:t>陆</w:t>
      </w:r>
      <w:r>
        <w:rPr>
          <w:rFonts w:eastAsia="仿宋_GB2312"/>
          <w:sz w:val="28"/>
          <w:szCs w:val="28"/>
        </w:rPr>
        <w:t>份，甲方执</w:t>
      </w:r>
      <w:r>
        <w:rPr>
          <w:rFonts w:hint="eastAsia" w:eastAsia="仿宋_GB2312"/>
          <w:sz w:val="28"/>
          <w:szCs w:val="28"/>
        </w:rPr>
        <w:t>肆</w:t>
      </w:r>
      <w:r>
        <w:rPr>
          <w:rFonts w:eastAsia="仿宋_GB2312"/>
          <w:sz w:val="28"/>
          <w:szCs w:val="28"/>
        </w:rPr>
        <w:t>份，乙执贰份</w:t>
      </w:r>
      <w:r>
        <w:rPr>
          <w:rFonts w:hint="eastAsia" w:eastAsia="仿宋_GB2312"/>
          <w:sz w:val="28"/>
          <w:szCs w:val="28"/>
        </w:rPr>
        <w:t>，均具有同等法律效力</w:t>
      </w:r>
      <w:r>
        <w:rPr>
          <w:rFonts w:eastAsia="仿宋_GB2312"/>
          <w:sz w:val="28"/>
          <w:szCs w:val="28"/>
        </w:rPr>
        <w:t>。</w:t>
      </w:r>
    </w:p>
    <w:p>
      <w:pPr>
        <w:spacing w:line="600" w:lineRule="exact"/>
        <w:ind w:firstLine="560" w:firstLineChars="200"/>
        <w:rPr>
          <w:rFonts w:hint="eastAsia" w:eastAsia="仿宋_GB2312"/>
          <w:sz w:val="28"/>
          <w:szCs w:val="28"/>
        </w:rPr>
      </w:pPr>
      <w:r>
        <w:rPr>
          <w:rFonts w:hint="eastAsia" w:eastAsia="仿宋_GB2312"/>
          <w:sz w:val="28"/>
          <w:szCs w:val="28"/>
        </w:rPr>
        <w:t>4、合同附件：</w:t>
      </w:r>
    </w:p>
    <w:p>
      <w:pPr>
        <w:spacing w:line="600" w:lineRule="exact"/>
        <w:ind w:firstLine="560" w:firstLineChars="200"/>
        <w:rPr>
          <w:rFonts w:hint="eastAsia" w:eastAsia="仿宋_GB2312"/>
          <w:sz w:val="28"/>
          <w:szCs w:val="28"/>
        </w:rPr>
      </w:pPr>
      <w:r>
        <w:rPr>
          <w:rFonts w:hint="eastAsia" w:eastAsia="仿宋_GB2312"/>
          <w:sz w:val="28"/>
          <w:szCs w:val="28"/>
          <w:lang w:val="en-US" w:eastAsia="zh-CN"/>
        </w:rPr>
        <w:t>1）</w:t>
      </w:r>
      <w:r>
        <w:rPr>
          <w:rFonts w:hint="eastAsia" w:eastAsia="仿宋_GB2312"/>
          <w:sz w:val="28"/>
          <w:szCs w:val="28"/>
        </w:rPr>
        <w:t>阳光合作协议</w:t>
      </w:r>
    </w:p>
    <w:p>
      <w:pPr>
        <w:spacing w:line="600" w:lineRule="exact"/>
        <w:ind w:firstLine="560" w:firstLineChars="200"/>
        <w:rPr>
          <w:rFonts w:eastAsia="仿宋_GB2312"/>
          <w:sz w:val="28"/>
          <w:szCs w:val="28"/>
        </w:rPr>
      </w:pPr>
      <w:r>
        <w:rPr>
          <w:rFonts w:hint="eastAsia" w:eastAsia="仿宋_GB2312"/>
          <w:sz w:val="28"/>
          <w:szCs w:val="28"/>
          <w:lang w:val="en-US" w:eastAsia="zh-CN"/>
        </w:rPr>
        <w:t>2）询价文件</w:t>
      </w:r>
    </w:p>
    <w:p>
      <w:pPr>
        <w:spacing w:line="600" w:lineRule="exact"/>
        <w:ind w:firstLine="560" w:firstLineChars="200"/>
        <w:rPr>
          <w:rFonts w:eastAsia="仿宋_GB2312"/>
          <w:sz w:val="28"/>
          <w:szCs w:val="28"/>
        </w:rPr>
      </w:pPr>
      <w:r>
        <w:rPr>
          <w:rFonts w:eastAsia="仿宋_GB2312"/>
          <w:sz w:val="28"/>
          <w:szCs w:val="28"/>
        </w:rPr>
        <w:t>（以下无正文）</w:t>
      </w: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p>
      <w:pPr>
        <w:spacing w:line="600" w:lineRule="exact"/>
        <w:rPr>
          <w:rFonts w:eastAsia="仿宋_GB2312"/>
          <w:sz w:val="28"/>
          <w:szCs w:val="28"/>
        </w:rPr>
      </w:pPr>
    </w:p>
    <w:tbl>
      <w:tblPr>
        <w:tblStyle w:val="15"/>
        <w:tblW w:w="10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0"/>
        <w:gridCol w:w="5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070" w:type="dxa"/>
          </w:tcPr>
          <w:p>
            <w:pPr>
              <w:adjustRightInd w:val="0"/>
              <w:snapToGrid w:val="0"/>
              <w:spacing w:line="600" w:lineRule="exact"/>
              <w:rPr>
                <w:rFonts w:eastAsia="仿宋_GB2312"/>
                <w:sz w:val="28"/>
                <w:szCs w:val="28"/>
              </w:rPr>
            </w:pPr>
            <w:r>
              <w:rPr>
                <w:rFonts w:eastAsia="仿宋_GB2312"/>
                <w:sz w:val="28"/>
                <w:szCs w:val="28"/>
              </w:rPr>
              <w:t>甲方（盖章）：</w:t>
            </w:r>
          </w:p>
          <w:p>
            <w:pPr>
              <w:adjustRightInd w:val="0"/>
              <w:snapToGrid w:val="0"/>
              <w:spacing w:line="600" w:lineRule="exact"/>
              <w:rPr>
                <w:rFonts w:eastAsia="仿宋_GB2312"/>
                <w:sz w:val="28"/>
                <w:szCs w:val="28"/>
              </w:rPr>
            </w:pPr>
            <w:r>
              <w:rPr>
                <w:rFonts w:hint="eastAsia" w:eastAsia="仿宋_GB2312"/>
                <w:sz w:val="28"/>
                <w:szCs w:val="28"/>
              </w:rPr>
              <w:t>东莞市新东欣环保投资有限公司</w:t>
            </w:r>
            <w:r>
              <w:rPr>
                <w:rFonts w:eastAsia="仿宋_GB2312"/>
                <w:sz w:val="28"/>
                <w:szCs w:val="28"/>
              </w:rPr>
              <w:t xml:space="preserve">                        </w:t>
            </w:r>
          </w:p>
        </w:tc>
        <w:tc>
          <w:tcPr>
            <w:tcW w:w="5466" w:type="dxa"/>
          </w:tcPr>
          <w:p>
            <w:pPr>
              <w:adjustRightInd w:val="0"/>
              <w:snapToGrid w:val="0"/>
              <w:spacing w:line="600" w:lineRule="exact"/>
              <w:rPr>
                <w:rFonts w:eastAsia="仿宋_GB2312"/>
                <w:sz w:val="28"/>
                <w:szCs w:val="28"/>
              </w:rPr>
            </w:pPr>
            <w:r>
              <w:rPr>
                <w:rFonts w:eastAsia="仿宋_GB2312"/>
                <w:sz w:val="28"/>
                <w:szCs w:val="28"/>
              </w:rPr>
              <w:t>乙方（盖章）：</w:t>
            </w:r>
          </w:p>
          <w:p>
            <w:pPr>
              <w:adjustRightInd w:val="0"/>
              <w:snapToGrid w:val="0"/>
              <w:spacing w:line="600" w:lineRule="exact"/>
              <w:rPr>
                <w:rFonts w:eastAsia="仿宋_GB2312"/>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5070" w:type="dxa"/>
          </w:tcPr>
          <w:p>
            <w:pPr>
              <w:adjustRightInd w:val="0"/>
              <w:snapToGrid w:val="0"/>
              <w:spacing w:line="600" w:lineRule="exact"/>
              <w:rPr>
                <w:rFonts w:eastAsia="仿宋_GB2312"/>
                <w:sz w:val="28"/>
                <w:szCs w:val="28"/>
              </w:rPr>
            </w:pPr>
            <w:r>
              <w:rPr>
                <w:rFonts w:eastAsia="仿宋_GB2312"/>
                <w:sz w:val="28"/>
                <w:szCs w:val="28"/>
              </w:rPr>
              <w:t xml:space="preserve">法定代表人（签章）： </w:t>
            </w:r>
          </w:p>
          <w:p>
            <w:pPr>
              <w:adjustRightInd w:val="0"/>
              <w:snapToGrid w:val="0"/>
              <w:spacing w:line="600" w:lineRule="exact"/>
              <w:rPr>
                <w:rFonts w:eastAsia="仿宋_GB2312"/>
                <w:sz w:val="28"/>
                <w:szCs w:val="28"/>
              </w:rPr>
            </w:pPr>
          </w:p>
          <w:p>
            <w:pPr>
              <w:adjustRightInd w:val="0"/>
              <w:snapToGrid w:val="0"/>
              <w:spacing w:line="600" w:lineRule="exact"/>
              <w:rPr>
                <w:rFonts w:eastAsia="仿宋_GB2312"/>
                <w:sz w:val="28"/>
                <w:szCs w:val="28"/>
              </w:rPr>
            </w:pPr>
            <w:r>
              <w:rPr>
                <w:rFonts w:eastAsia="仿宋_GB2312"/>
                <w:sz w:val="28"/>
                <w:szCs w:val="28"/>
              </w:rPr>
              <w:t>或授权</w:t>
            </w:r>
            <w:r>
              <w:rPr>
                <w:rFonts w:hint="eastAsia" w:eastAsia="仿宋_GB2312"/>
                <w:sz w:val="28"/>
                <w:szCs w:val="28"/>
              </w:rPr>
              <w:t>委托</w:t>
            </w:r>
            <w:r>
              <w:rPr>
                <w:rFonts w:eastAsia="仿宋_GB2312"/>
                <w:sz w:val="28"/>
                <w:szCs w:val="28"/>
              </w:rPr>
              <w:t>人（签字）：</w:t>
            </w:r>
          </w:p>
          <w:p>
            <w:pPr>
              <w:adjustRightInd w:val="0"/>
              <w:snapToGrid w:val="0"/>
              <w:spacing w:line="600" w:lineRule="exact"/>
              <w:rPr>
                <w:rFonts w:eastAsia="仿宋_GB2312"/>
                <w:sz w:val="28"/>
                <w:szCs w:val="28"/>
              </w:rPr>
            </w:pPr>
          </w:p>
        </w:tc>
        <w:tc>
          <w:tcPr>
            <w:tcW w:w="5466" w:type="dxa"/>
          </w:tcPr>
          <w:p>
            <w:pPr>
              <w:adjustRightInd w:val="0"/>
              <w:snapToGrid w:val="0"/>
              <w:spacing w:line="600" w:lineRule="exact"/>
              <w:rPr>
                <w:rFonts w:eastAsia="仿宋_GB2312"/>
                <w:sz w:val="28"/>
                <w:szCs w:val="28"/>
              </w:rPr>
            </w:pPr>
            <w:r>
              <w:rPr>
                <w:rFonts w:eastAsia="仿宋_GB2312"/>
                <w:sz w:val="28"/>
                <w:szCs w:val="28"/>
              </w:rPr>
              <w:t>法定代表人（签章）：</w:t>
            </w:r>
          </w:p>
          <w:p>
            <w:pPr>
              <w:adjustRightInd w:val="0"/>
              <w:snapToGrid w:val="0"/>
              <w:spacing w:line="600" w:lineRule="exact"/>
              <w:rPr>
                <w:rFonts w:eastAsia="仿宋_GB2312"/>
                <w:sz w:val="28"/>
                <w:szCs w:val="28"/>
              </w:rPr>
            </w:pPr>
          </w:p>
          <w:p>
            <w:pPr>
              <w:adjustRightInd w:val="0"/>
              <w:snapToGrid w:val="0"/>
              <w:spacing w:line="600" w:lineRule="exact"/>
              <w:rPr>
                <w:rFonts w:eastAsia="仿宋_GB2312"/>
                <w:sz w:val="28"/>
                <w:szCs w:val="28"/>
              </w:rPr>
            </w:pPr>
            <w:r>
              <w:rPr>
                <w:rFonts w:eastAsia="仿宋_GB2312"/>
                <w:sz w:val="28"/>
                <w:szCs w:val="28"/>
              </w:rPr>
              <w:t>或授权</w:t>
            </w:r>
            <w:r>
              <w:rPr>
                <w:rFonts w:hint="eastAsia" w:eastAsia="仿宋_GB2312"/>
                <w:sz w:val="28"/>
                <w:szCs w:val="28"/>
              </w:rPr>
              <w:t>委托</w:t>
            </w:r>
            <w:r>
              <w:rPr>
                <w:rFonts w:eastAsia="仿宋_GB2312"/>
                <w:sz w:val="28"/>
                <w:szCs w:val="28"/>
              </w:rPr>
              <w:t>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70" w:type="dxa"/>
          </w:tcPr>
          <w:p>
            <w:pPr>
              <w:adjustRightInd w:val="0"/>
              <w:snapToGrid w:val="0"/>
              <w:spacing w:line="600" w:lineRule="exact"/>
              <w:rPr>
                <w:rFonts w:eastAsia="仿宋_GB2312"/>
                <w:sz w:val="28"/>
                <w:szCs w:val="28"/>
              </w:rPr>
            </w:pPr>
            <w:r>
              <w:rPr>
                <w:rFonts w:eastAsia="仿宋_GB2312"/>
                <w:sz w:val="28"/>
                <w:szCs w:val="28"/>
              </w:rPr>
              <w:t>电话：0769-39028808</w:t>
            </w:r>
          </w:p>
          <w:p>
            <w:pPr>
              <w:adjustRightInd w:val="0"/>
              <w:snapToGrid w:val="0"/>
              <w:spacing w:line="600" w:lineRule="exact"/>
              <w:rPr>
                <w:rFonts w:eastAsia="仿宋_GB2312"/>
                <w:sz w:val="28"/>
                <w:szCs w:val="28"/>
              </w:rPr>
            </w:pPr>
            <w:r>
              <w:rPr>
                <w:rFonts w:eastAsia="仿宋_GB2312"/>
                <w:sz w:val="28"/>
                <w:szCs w:val="28"/>
              </w:rPr>
              <w:t>传真：/</w:t>
            </w:r>
          </w:p>
        </w:tc>
        <w:tc>
          <w:tcPr>
            <w:tcW w:w="5466" w:type="dxa"/>
          </w:tcPr>
          <w:p>
            <w:pPr>
              <w:adjustRightInd w:val="0"/>
              <w:snapToGrid w:val="0"/>
              <w:spacing w:line="600" w:lineRule="exact"/>
              <w:rPr>
                <w:rFonts w:eastAsia="仿宋_GB2312"/>
                <w:sz w:val="28"/>
                <w:szCs w:val="28"/>
              </w:rPr>
            </w:pPr>
            <w:r>
              <w:rPr>
                <w:rFonts w:eastAsia="仿宋_GB2312"/>
                <w:sz w:val="28"/>
                <w:szCs w:val="28"/>
              </w:rPr>
              <w:t>电话：</w:t>
            </w:r>
          </w:p>
          <w:p>
            <w:pPr>
              <w:adjustRightInd w:val="0"/>
              <w:snapToGrid w:val="0"/>
              <w:spacing w:line="600" w:lineRule="exact"/>
              <w:rPr>
                <w:rFonts w:eastAsia="仿宋_GB2312"/>
                <w:sz w:val="28"/>
                <w:szCs w:val="28"/>
              </w:rPr>
            </w:pPr>
            <w:r>
              <w:rPr>
                <w:rFonts w:eastAsia="仿宋_GB2312"/>
                <w:sz w:val="28"/>
                <w:szCs w:val="28"/>
              </w:rPr>
              <w:t>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70" w:type="dxa"/>
          </w:tcPr>
          <w:p>
            <w:pPr>
              <w:adjustRightInd w:val="0"/>
              <w:snapToGrid w:val="0"/>
              <w:spacing w:line="600" w:lineRule="exact"/>
              <w:rPr>
                <w:rFonts w:eastAsia="仿宋_GB2312"/>
                <w:sz w:val="28"/>
                <w:szCs w:val="28"/>
              </w:rPr>
            </w:pPr>
            <w:r>
              <w:rPr>
                <w:rFonts w:eastAsia="仿宋_GB2312"/>
                <w:sz w:val="28"/>
                <w:szCs w:val="28"/>
              </w:rPr>
              <w:t>地址：东莞市麻涌镇大步村海心沙岛</w:t>
            </w:r>
          </w:p>
        </w:tc>
        <w:tc>
          <w:tcPr>
            <w:tcW w:w="5466" w:type="dxa"/>
          </w:tcPr>
          <w:p>
            <w:pPr>
              <w:adjustRightInd w:val="0"/>
              <w:snapToGrid w:val="0"/>
              <w:spacing w:line="600" w:lineRule="exact"/>
              <w:rPr>
                <w:rFonts w:eastAsia="仿宋_GB2312"/>
                <w:sz w:val="28"/>
                <w:szCs w:val="28"/>
              </w:rPr>
            </w:pPr>
            <w:r>
              <w:rPr>
                <w:rFonts w:eastAsia="仿宋_GB2312"/>
                <w:sz w:val="28"/>
                <w:szCs w:val="28"/>
              </w:rPr>
              <w:t xml:space="preserve">地址：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70" w:type="dxa"/>
          </w:tcPr>
          <w:p>
            <w:pPr>
              <w:adjustRightInd w:val="0"/>
              <w:snapToGrid w:val="0"/>
              <w:spacing w:line="600" w:lineRule="exact"/>
              <w:rPr>
                <w:rFonts w:eastAsia="仿宋_GB2312"/>
                <w:sz w:val="28"/>
                <w:szCs w:val="28"/>
              </w:rPr>
            </w:pPr>
            <w:r>
              <w:rPr>
                <w:rFonts w:eastAsia="仿宋_GB2312"/>
                <w:sz w:val="28"/>
                <w:szCs w:val="28"/>
              </w:rPr>
              <w:t>邮编：523000</w:t>
            </w:r>
          </w:p>
        </w:tc>
        <w:tc>
          <w:tcPr>
            <w:tcW w:w="5466" w:type="dxa"/>
          </w:tcPr>
          <w:p>
            <w:pPr>
              <w:adjustRightInd w:val="0"/>
              <w:snapToGrid w:val="0"/>
              <w:spacing w:line="600" w:lineRule="exact"/>
              <w:rPr>
                <w:rFonts w:eastAsia="仿宋_GB2312"/>
                <w:sz w:val="28"/>
                <w:szCs w:val="28"/>
              </w:rPr>
            </w:pPr>
            <w:r>
              <w:rPr>
                <w:rFonts w:eastAsia="仿宋_GB2312"/>
                <w:sz w:val="28"/>
                <w:szCs w:val="28"/>
              </w:rPr>
              <w:t>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70" w:type="dxa"/>
          </w:tcPr>
          <w:p>
            <w:pPr>
              <w:adjustRightInd w:val="0"/>
              <w:snapToGrid w:val="0"/>
              <w:spacing w:line="600" w:lineRule="exact"/>
              <w:rPr>
                <w:rFonts w:eastAsia="仿宋_GB2312"/>
                <w:sz w:val="28"/>
                <w:szCs w:val="28"/>
              </w:rPr>
            </w:pPr>
            <w:r>
              <w:rPr>
                <w:rFonts w:eastAsia="仿宋_GB2312"/>
                <w:sz w:val="28"/>
                <w:szCs w:val="28"/>
              </w:rPr>
              <w:t xml:space="preserve">户名：东莞市新东欣环保投资有限公司 </w:t>
            </w:r>
          </w:p>
          <w:p>
            <w:pPr>
              <w:adjustRightInd w:val="0"/>
              <w:snapToGrid w:val="0"/>
              <w:spacing w:line="600" w:lineRule="exact"/>
              <w:rPr>
                <w:rFonts w:eastAsia="仿宋_GB2312"/>
                <w:sz w:val="28"/>
                <w:szCs w:val="28"/>
              </w:rPr>
            </w:pPr>
            <w:r>
              <w:rPr>
                <w:rFonts w:eastAsia="仿宋_GB2312"/>
                <w:sz w:val="28"/>
                <w:szCs w:val="28"/>
              </w:rPr>
              <w:t>开户银行：中信银行东莞麻涌支行</w:t>
            </w:r>
          </w:p>
          <w:p>
            <w:pPr>
              <w:adjustRightInd w:val="0"/>
              <w:snapToGrid w:val="0"/>
              <w:spacing w:line="600" w:lineRule="exact"/>
              <w:rPr>
                <w:rFonts w:eastAsia="仿宋_GB2312"/>
                <w:sz w:val="28"/>
                <w:szCs w:val="28"/>
              </w:rPr>
            </w:pPr>
            <w:r>
              <w:rPr>
                <w:rFonts w:eastAsia="仿宋_GB2312"/>
                <w:sz w:val="28"/>
                <w:szCs w:val="28"/>
              </w:rPr>
              <w:t>账号：8114801014200219007</w:t>
            </w:r>
          </w:p>
        </w:tc>
        <w:tc>
          <w:tcPr>
            <w:tcW w:w="5466" w:type="dxa"/>
          </w:tcPr>
          <w:p>
            <w:pPr>
              <w:adjustRightInd w:val="0"/>
              <w:snapToGrid w:val="0"/>
              <w:spacing w:line="600" w:lineRule="exact"/>
              <w:rPr>
                <w:rFonts w:eastAsia="仿宋_GB2312"/>
                <w:sz w:val="28"/>
                <w:szCs w:val="28"/>
              </w:rPr>
            </w:pPr>
            <w:r>
              <w:rPr>
                <w:rFonts w:eastAsia="仿宋_GB2312"/>
                <w:sz w:val="28"/>
                <w:szCs w:val="28"/>
              </w:rPr>
              <w:t xml:space="preserve">户名： </w:t>
            </w:r>
          </w:p>
          <w:p>
            <w:pPr>
              <w:adjustRightInd w:val="0"/>
              <w:snapToGrid w:val="0"/>
              <w:spacing w:line="600" w:lineRule="exact"/>
              <w:rPr>
                <w:rFonts w:eastAsia="仿宋_GB2312"/>
                <w:sz w:val="28"/>
                <w:szCs w:val="28"/>
              </w:rPr>
            </w:pPr>
            <w:r>
              <w:rPr>
                <w:rFonts w:eastAsia="仿宋_GB2312"/>
                <w:sz w:val="28"/>
                <w:szCs w:val="28"/>
              </w:rPr>
              <w:t xml:space="preserve">开户银行： </w:t>
            </w:r>
          </w:p>
          <w:p>
            <w:pPr>
              <w:adjustRightInd w:val="0"/>
              <w:snapToGrid w:val="0"/>
              <w:spacing w:line="600" w:lineRule="exact"/>
              <w:rPr>
                <w:rFonts w:eastAsia="仿宋_GB2312"/>
                <w:sz w:val="28"/>
                <w:szCs w:val="28"/>
              </w:rPr>
            </w:pPr>
            <w:r>
              <w:rPr>
                <w:rFonts w:eastAsia="仿宋_GB2312"/>
                <w:sz w:val="28"/>
                <w:szCs w:val="28"/>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6" w:type="dxa"/>
            <w:gridSpan w:val="2"/>
          </w:tcPr>
          <w:p>
            <w:pPr>
              <w:adjustRightInd w:val="0"/>
              <w:snapToGrid w:val="0"/>
              <w:spacing w:line="600" w:lineRule="exact"/>
              <w:rPr>
                <w:rFonts w:eastAsia="仿宋_GB2312"/>
                <w:sz w:val="28"/>
                <w:szCs w:val="28"/>
              </w:rPr>
            </w:pPr>
            <w:r>
              <w:rPr>
                <w:rFonts w:eastAsia="仿宋_GB2312"/>
                <w:sz w:val="28"/>
                <w:szCs w:val="28"/>
              </w:rPr>
              <w:t>签约日期：    年  月  日</w:t>
            </w:r>
          </w:p>
        </w:tc>
      </w:tr>
    </w:tbl>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b/>
          <w:bCs/>
          <w:sz w:val="24"/>
          <w:szCs w:val="24"/>
        </w:rPr>
      </w:pPr>
    </w:p>
    <w:p>
      <w:pPr>
        <w:widowControl/>
        <w:spacing w:line="360" w:lineRule="auto"/>
        <w:rPr>
          <w:rFonts w:eastAsia="仿宋_GB2312"/>
          <w:sz w:val="32"/>
          <w:szCs w:val="32"/>
        </w:rPr>
      </w:pPr>
      <w:r>
        <w:rPr>
          <w:b/>
          <w:bCs/>
          <w:sz w:val="24"/>
          <w:szCs w:val="24"/>
        </w:rPr>
        <w:t>附件</w:t>
      </w:r>
      <w:r>
        <w:rPr>
          <w:rFonts w:hint="eastAsia"/>
          <w:b/>
          <w:bCs/>
          <w:sz w:val="24"/>
          <w:szCs w:val="24"/>
          <w:lang w:val="en-US" w:eastAsia="zh-CN"/>
        </w:rPr>
        <w:t>1： 询价文件</w:t>
      </w:r>
      <w:r>
        <w:rPr>
          <w:sz w:val="32"/>
          <w:szCs w:val="32"/>
        </w:rPr>
        <w:br w:type="page"/>
      </w:r>
    </w:p>
    <w:p>
      <w:pPr>
        <w:spacing w:line="360" w:lineRule="auto"/>
        <w:rPr>
          <w:b/>
          <w:bCs/>
          <w:sz w:val="24"/>
          <w:szCs w:val="24"/>
        </w:rPr>
      </w:pPr>
      <w:r>
        <w:rPr>
          <w:b/>
          <w:bCs/>
          <w:sz w:val="24"/>
          <w:szCs w:val="24"/>
        </w:rPr>
        <w:t>附件</w:t>
      </w:r>
      <w:r>
        <w:rPr>
          <w:rFonts w:hint="eastAsia"/>
          <w:b/>
          <w:bCs/>
          <w:sz w:val="24"/>
          <w:szCs w:val="24"/>
          <w:lang w:val="en-US" w:eastAsia="zh-CN"/>
        </w:rPr>
        <w:t>2</w:t>
      </w:r>
      <w:r>
        <w:rPr>
          <w:b/>
          <w:bCs/>
          <w:sz w:val="24"/>
          <w:szCs w:val="24"/>
        </w:rPr>
        <w:t>：　</w:t>
      </w:r>
    </w:p>
    <w:p>
      <w:pPr>
        <w:spacing w:line="360" w:lineRule="auto"/>
        <w:jc w:val="center"/>
        <w:rPr>
          <w:rFonts w:eastAsia="方正小标宋简体"/>
          <w:b/>
          <w:color w:val="000000"/>
          <w:sz w:val="44"/>
          <w:szCs w:val="44"/>
        </w:rPr>
      </w:pPr>
      <w:r>
        <w:rPr>
          <w:rFonts w:eastAsia="方正小标宋简体"/>
          <w:b/>
          <w:color w:val="000000"/>
          <w:sz w:val="44"/>
          <w:szCs w:val="44"/>
        </w:rPr>
        <w:t>阳光合作协议</w:t>
      </w:r>
    </w:p>
    <w:p>
      <w:pPr>
        <w:spacing w:line="360" w:lineRule="auto"/>
        <w:rPr>
          <w:b/>
          <w:color w:val="000000"/>
          <w:sz w:val="28"/>
          <w:szCs w:val="28"/>
        </w:rPr>
      </w:pPr>
    </w:p>
    <w:p>
      <w:pPr>
        <w:spacing w:before="159" w:beforeLines="50" w:after="159" w:afterLines="50" w:line="360" w:lineRule="auto"/>
        <w:ind w:firstLine="480" w:firstLineChars="200"/>
        <w:contextualSpacing/>
        <w:rPr>
          <w:color w:val="000000"/>
          <w:sz w:val="24"/>
          <w:szCs w:val="24"/>
        </w:rPr>
      </w:pPr>
      <w:r>
        <w:rPr>
          <w:color w:val="000000"/>
          <w:sz w:val="24"/>
          <w:szCs w:val="24"/>
        </w:rPr>
        <w:t>甲方（采购</w:t>
      </w:r>
      <w:r>
        <w:rPr>
          <w:rFonts w:hint="eastAsia"/>
          <w:color w:val="000000"/>
          <w:sz w:val="24"/>
          <w:szCs w:val="24"/>
        </w:rPr>
        <w:t>方</w:t>
      </w:r>
      <w:r>
        <w:rPr>
          <w:color w:val="000000"/>
          <w:sz w:val="24"/>
          <w:szCs w:val="24"/>
        </w:rPr>
        <w:t>全称）： 东莞市新东欣环保投资有限公司</w:t>
      </w:r>
    </w:p>
    <w:p>
      <w:pPr>
        <w:spacing w:before="159" w:beforeLines="50" w:after="159" w:afterLines="50" w:line="360" w:lineRule="auto"/>
        <w:ind w:firstLine="480" w:firstLineChars="200"/>
        <w:contextualSpacing/>
        <w:rPr>
          <w:color w:val="000000"/>
          <w:sz w:val="24"/>
          <w:szCs w:val="24"/>
        </w:rPr>
      </w:pPr>
      <w:r>
        <w:rPr>
          <w:color w:val="000000"/>
          <w:sz w:val="24"/>
          <w:szCs w:val="24"/>
        </w:rPr>
        <w:t xml:space="preserve">乙方（供应方全称）：            </w:t>
      </w:r>
    </w:p>
    <w:p>
      <w:pPr>
        <w:spacing w:line="360" w:lineRule="auto"/>
      </w:pPr>
      <w:r>
        <w:rPr>
          <w:rFonts w:hint="eastAsia"/>
        </w:rPr>
        <w:t xml:space="preserve"> </w:t>
      </w:r>
      <w:r>
        <w:t xml:space="preserve">   甲乙双方于202</w:t>
      </w:r>
      <w:r>
        <w:rPr>
          <w:rFonts w:hint="eastAsia"/>
        </w:rPr>
        <w:t>1</w:t>
      </w:r>
      <w:r>
        <w:t>年  月  日签署了</w:t>
      </w:r>
      <w:r>
        <w:rPr>
          <w:rFonts w:hint="eastAsia"/>
        </w:rPr>
        <w:t>东莞市海心沙资源综合利用中心绿色工业服务项目（一期）工程安全验收评价服务</w:t>
      </w:r>
      <w:r>
        <w:t>合同（以下简称原合同），为加强双方阳光合作，保证职员职业安全，甲乙双方经协商签定本协议并作为双方共同遵守的阳光合作行为准则。</w:t>
      </w:r>
    </w:p>
    <w:p>
      <w:pPr>
        <w:widowControl/>
        <w:numPr>
          <w:ilvl w:val="0"/>
          <w:numId w:val="3"/>
        </w:numPr>
        <w:spacing w:before="159" w:beforeLines="50" w:after="159" w:afterLines="50" w:line="360" w:lineRule="auto"/>
        <w:contextualSpacing/>
        <w:rPr>
          <w:b/>
        </w:rPr>
      </w:pPr>
      <w:r>
        <w:rPr>
          <w:b/>
        </w:rPr>
        <w:t>甲方责任</w:t>
      </w:r>
    </w:p>
    <w:p>
      <w:pPr>
        <w:spacing w:before="159" w:beforeLines="50" w:after="159" w:afterLines="50" w:line="360" w:lineRule="auto"/>
        <w:ind w:left="105" w:leftChars="50" w:firstLine="420" w:firstLineChars="200"/>
        <w:contextualSpacing/>
      </w:pPr>
      <w:r>
        <w:t>1.甲方有责任向乙方介绍本单位有关采购管理通用原则和本协议的规定。</w:t>
      </w:r>
    </w:p>
    <w:p>
      <w:pPr>
        <w:spacing w:before="159" w:beforeLines="50" w:after="159" w:afterLines="50" w:line="360" w:lineRule="auto"/>
        <w:ind w:left="105" w:leftChars="50" w:firstLine="420" w:firstLineChars="200"/>
        <w:contextualSpacing/>
      </w:pPr>
      <w:r>
        <w:t>2.甲方有责任对本单位相关人员进行阳光合作教育。</w:t>
      </w:r>
    </w:p>
    <w:p>
      <w:pPr>
        <w:spacing w:before="159" w:beforeLines="50" w:after="159" w:afterLines="50" w:line="360" w:lineRule="auto"/>
        <w:ind w:left="105" w:leftChars="50" w:firstLine="420" w:firstLineChars="200"/>
        <w:contextualSpacing/>
      </w:pPr>
      <w: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9" w:beforeLines="50" w:after="159" w:afterLines="50" w:line="360" w:lineRule="auto"/>
        <w:ind w:left="105" w:leftChars="50" w:firstLine="420" w:firstLineChars="200"/>
        <w:contextualSpacing/>
      </w:pPr>
      <w:r>
        <w:t>4.甲方人员如违反阳光合作管理制度及本协议规定，甲方视情节轻重、影响大小给予行政及经济处罚。</w:t>
      </w:r>
    </w:p>
    <w:p>
      <w:pPr>
        <w:spacing w:before="159" w:beforeLines="50" w:after="159" w:afterLines="50" w:line="360" w:lineRule="auto"/>
        <w:ind w:left="105" w:leftChars="50" w:firstLine="420" w:firstLineChars="200"/>
        <w:contextualSpacing/>
      </w:pPr>
      <w:r>
        <w:t>5．对于乙方举报甲方人员违反阳光合作规定的情况，甲方应及时进行调查，根据调查情况进行处理，并将调查结果向乙方反馈。</w:t>
      </w:r>
    </w:p>
    <w:p>
      <w:pPr>
        <w:spacing w:before="159" w:beforeLines="50" w:after="159" w:afterLines="50" w:line="360" w:lineRule="auto"/>
        <w:ind w:left="105" w:leftChars="50" w:firstLine="420" w:firstLineChars="200"/>
        <w:contextualSpacing/>
      </w:pPr>
      <w:r>
        <w:t>6.接受举报的一方应为举报方保密，不得对举报方进行报复，对举报属实和严格遵守《阳光合作协议》的合作方，在同等条件下给予后续合作的优先权。</w:t>
      </w:r>
    </w:p>
    <w:p>
      <w:pPr>
        <w:widowControl/>
        <w:numPr>
          <w:ilvl w:val="0"/>
          <w:numId w:val="3"/>
        </w:numPr>
        <w:spacing w:before="159" w:beforeLines="50" w:after="159" w:afterLines="50" w:line="360" w:lineRule="auto"/>
        <w:contextualSpacing/>
        <w:rPr>
          <w:b/>
        </w:rPr>
      </w:pPr>
      <w:r>
        <w:rPr>
          <w:b/>
        </w:rPr>
        <w:t>乙方责任</w:t>
      </w:r>
    </w:p>
    <w:p>
      <w:pPr>
        <w:spacing w:before="159" w:beforeLines="50" w:after="159" w:afterLines="50" w:line="360" w:lineRule="auto"/>
        <w:ind w:left="105" w:leftChars="50" w:firstLine="420" w:firstLineChars="200"/>
        <w:contextualSpacing/>
      </w:pPr>
      <w:r>
        <w:t>1.乙方应保证乙方人员了解甲方有关采购管理通用原则和及本协议的规定，并遵照执行。</w:t>
      </w:r>
    </w:p>
    <w:p>
      <w:pPr>
        <w:spacing w:before="159" w:beforeLines="50" w:after="159" w:afterLines="50" w:line="360" w:lineRule="auto"/>
        <w:ind w:left="105" w:leftChars="50" w:firstLine="420" w:firstLineChars="200"/>
        <w:contextualSpacing/>
      </w:pPr>
      <w:r>
        <w:t>2.乙方不得以任何形式给予甲方人员回扣、赠送实物、现金、有价证券、礼券等有价物品或提供旅游等其他可能影响职务行为公正履行的活动（以下统称“财物”）。</w:t>
      </w:r>
    </w:p>
    <w:p>
      <w:pPr>
        <w:spacing w:before="159" w:beforeLines="50" w:after="159" w:afterLines="50" w:line="360" w:lineRule="auto"/>
        <w:ind w:left="105" w:leftChars="50" w:firstLine="420" w:firstLineChars="200"/>
        <w:contextualSpacing/>
      </w:pPr>
      <w:r>
        <w:t>3.乙方有责任接受甲方对乙方在合作期间阳光合作管理执行情况的监督，并对甲方相关调查工作主动配合。</w:t>
      </w:r>
    </w:p>
    <w:p>
      <w:pPr>
        <w:spacing w:before="159" w:beforeLines="50" w:after="159" w:afterLines="50" w:line="360" w:lineRule="auto"/>
        <w:ind w:left="105" w:leftChars="50" w:firstLine="420" w:firstLineChars="200"/>
        <w:contextualSpacing/>
      </w:pPr>
      <w: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9" w:beforeLines="50" w:after="159" w:afterLines="50" w:line="360" w:lineRule="auto"/>
        <w:ind w:left="105" w:leftChars="50" w:firstLine="420" w:firstLineChars="200"/>
        <w:contextualSpacing/>
      </w:pPr>
      <w:r>
        <w:t xml:space="preserve">5．甲方接受乙方实名或匿名举报，保证为举报者的信息保密，常设举报部门及电话： </w:t>
      </w:r>
    </w:p>
    <w:p>
      <w:pPr>
        <w:spacing w:before="159" w:beforeLines="50" w:after="159" w:afterLines="50" w:line="360" w:lineRule="auto"/>
        <w:ind w:left="105" w:leftChars="50" w:firstLine="420" w:firstLineChars="200"/>
        <w:contextualSpacing/>
      </w:pPr>
      <w:r>
        <w:t>举报受理部门：东莞实业投资控股集团有限公司监察审计室</w:t>
      </w:r>
    </w:p>
    <w:p>
      <w:pPr>
        <w:spacing w:before="159" w:beforeLines="50" w:after="159" w:afterLines="50" w:line="360" w:lineRule="auto"/>
        <w:ind w:left="105" w:leftChars="50" w:firstLine="420" w:firstLineChars="200"/>
        <w:contextualSpacing/>
      </w:pPr>
      <w:r>
        <w:t>东实集团举报邮箱：dgsyjjjc@163.com</w:t>
      </w:r>
    </w:p>
    <w:p>
      <w:pPr>
        <w:spacing w:before="159" w:beforeLines="50" w:after="159" w:afterLines="50" w:line="360" w:lineRule="auto"/>
        <w:ind w:left="105" w:leftChars="50" w:firstLine="420" w:firstLineChars="200"/>
        <w:contextualSpacing/>
      </w:pPr>
      <w:r>
        <w:t>东实集团举报电话：0769-28822331（周一至周五9:00-12:00和14:00-18:00）</w:t>
      </w:r>
    </w:p>
    <w:p>
      <w:pPr>
        <w:spacing w:before="159" w:beforeLines="50" w:after="159" w:afterLines="50" w:line="360" w:lineRule="auto"/>
        <w:ind w:left="105" w:leftChars="50" w:firstLine="420" w:firstLineChars="200"/>
        <w:contextualSpacing/>
      </w:pPr>
      <w:r>
        <w:t>邮寄地址：东莞市东城区八一路1号机关二号大院9号楼321室，东莞实业投资控股集团有限公司监察审计室收，邮编523000。</w:t>
      </w:r>
    </w:p>
    <w:p>
      <w:pPr>
        <w:widowControl/>
        <w:numPr>
          <w:ilvl w:val="0"/>
          <w:numId w:val="3"/>
        </w:numPr>
        <w:spacing w:before="159" w:beforeLines="50" w:after="159" w:afterLines="50" w:line="360" w:lineRule="auto"/>
        <w:contextualSpacing/>
        <w:rPr>
          <w:b/>
        </w:rPr>
      </w:pPr>
      <w:r>
        <w:rPr>
          <w:b/>
        </w:rPr>
        <w:t>其他</w:t>
      </w:r>
    </w:p>
    <w:p>
      <w:pPr>
        <w:spacing w:before="159" w:beforeLines="50" w:after="159" w:afterLines="50" w:line="360" w:lineRule="auto"/>
        <w:ind w:left="105" w:leftChars="50" w:firstLine="420" w:firstLineChars="200"/>
        <w:contextualSpacing/>
      </w:pPr>
      <w:r>
        <w:t>1.本协议是原合同的补充协议，与原合同有同等法律效力。</w:t>
      </w:r>
    </w:p>
    <w:p>
      <w:pPr>
        <w:spacing w:before="159" w:beforeLines="50" w:after="159" w:afterLines="50" w:line="360" w:lineRule="auto"/>
        <w:ind w:left="105" w:leftChars="50" w:firstLine="420" w:firstLineChars="200"/>
        <w:contextualSpacing/>
      </w:pPr>
      <w:r>
        <w:t>2.本协议一式陆份，甲方肆份，乙方贰份, 具有同等法律效力。</w:t>
      </w:r>
    </w:p>
    <w:p>
      <w:pPr>
        <w:spacing w:before="159" w:beforeLines="50" w:after="159" w:afterLines="50" w:line="360" w:lineRule="auto"/>
        <w:ind w:left="105" w:leftChars="50" w:firstLine="420" w:firstLineChars="200"/>
        <w:contextualSpacing/>
      </w:pPr>
      <w:r>
        <w:t>3.本协议经双方签署后生效。</w:t>
      </w:r>
    </w:p>
    <w:p>
      <w:pPr>
        <w:spacing w:before="159" w:beforeLines="50" w:after="159" w:afterLines="50" w:line="360" w:lineRule="auto"/>
        <w:ind w:right="26"/>
        <w:contextualSpacing/>
        <w:rPr>
          <w:color w:val="000000"/>
        </w:rPr>
      </w:pPr>
    </w:p>
    <w:p>
      <w:pPr>
        <w:spacing w:before="159" w:beforeLines="50" w:after="159" w:afterLines="50" w:line="360" w:lineRule="auto"/>
        <w:ind w:right="26" w:firstLine="315" w:firstLineChars="150"/>
        <w:contextualSpacing/>
        <w:rPr>
          <w:color w:val="000000"/>
        </w:rPr>
      </w:pPr>
      <w:r>
        <w:rPr>
          <w:color w:val="000000"/>
        </w:rPr>
        <w:t>甲方（盖章）：</w:t>
      </w:r>
      <w:r>
        <w:rPr>
          <w:color w:val="000000"/>
        </w:rPr>
        <w:tab/>
      </w:r>
      <w:r>
        <w:rPr>
          <w:color w:val="000000"/>
        </w:rPr>
        <w:tab/>
      </w:r>
      <w:r>
        <w:rPr>
          <w:color w:val="000000"/>
        </w:rPr>
        <w:tab/>
      </w:r>
      <w:r>
        <w:rPr>
          <w:color w:val="000000"/>
        </w:rPr>
        <w:tab/>
      </w:r>
      <w:r>
        <w:rPr>
          <w:color w:val="000000"/>
        </w:rPr>
        <w:tab/>
      </w:r>
      <w:r>
        <w:rPr>
          <w:color w:val="000000"/>
        </w:rPr>
        <w:t xml:space="preserve">     乙方（盖章）：</w:t>
      </w:r>
    </w:p>
    <w:p>
      <w:pPr>
        <w:spacing w:before="159" w:beforeLines="50" w:after="159" w:afterLines="50" w:line="360" w:lineRule="auto"/>
        <w:ind w:right="26" w:firstLine="840" w:firstLineChars="400"/>
        <w:contextualSpacing/>
        <w:rPr>
          <w:color w:val="000000"/>
        </w:rPr>
      </w:pPr>
    </w:p>
    <w:p>
      <w:pPr>
        <w:spacing w:before="159" w:beforeLines="50" w:after="159" w:afterLines="50" w:line="360" w:lineRule="auto"/>
        <w:ind w:right="26" w:firstLine="315" w:firstLineChars="150"/>
        <w:contextualSpacing/>
        <w:rPr>
          <w:color w:val="000000"/>
        </w:rPr>
      </w:pPr>
      <w:r>
        <w:rPr>
          <w:color w:val="000000"/>
        </w:rPr>
        <w:t>法定代表人（授权代表）：</w:t>
      </w:r>
      <w:r>
        <w:rPr>
          <w:color w:val="000000"/>
        </w:rPr>
        <w:tab/>
      </w:r>
      <w:r>
        <w:rPr>
          <w:color w:val="000000"/>
        </w:rPr>
        <w:tab/>
      </w:r>
      <w:r>
        <w:rPr>
          <w:color w:val="000000"/>
        </w:rPr>
        <w:tab/>
      </w:r>
      <w:r>
        <w:rPr>
          <w:color w:val="000000"/>
        </w:rPr>
        <w:tab/>
      </w:r>
      <w:r>
        <w:rPr>
          <w:color w:val="000000"/>
        </w:rPr>
        <w:t xml:space="preserve"> 法定代表人（授权代表）：</w:t>
      </w:r>
    </w:p>
    <w:p>
      <w:pPr>
        <w:spacing w:before="159" w:beforeLines="50" w:after="159" w:afterLines="50" w:line="360" w:lineRule="auto"/>
        <w:ind w:right="26" w:firstLine="840" w:firstLineChars="400"/>
        <w:contextualSpacing/>
        <w:rPr>
          <w:color w:val="000000"/>
        </w:rPr>
      </w:pPr>
    </w:p>
    <w:p>
      <w:pPr>
        <w:spacing w:before="159" w:beforeLines="50" w:after="159" w:afterLines="50" w:line="360" w:lineRule="auto"/>
        <w:ind w:right="26" w:firstLine="315" w:firstLineChars="150"/>
        <w:contextualSpacing/>
        <w:rPr>
          <w:color w:val="000000"/>
        </w:rPr>
      </w:pPr>
      <w:r>
        <w:rPr>
          <w:color w:val="000000"/>
        </w:rPr>
        <w:t>签约日期：202</w:t>
      </w:r>
      <w:r>
        <w:rPr>
          <w:rFonts w:hint="eastAsia"/>
          <w:color w:val="000000"/>
        </w:rPr>
        <w:t>1</w:t>
      </w:r>
      <w:r>
        <w:rPr>
          <w:color w:val="000000"/>
        </w:rPr>
        <w:t>年  月  日</w:t>
      </w:r>
      <w:r>
        <w:rPr>
          <w:color w:val="000000"/>
        </w:rPr>
        <w:tab/>
      </w:r>
      <w:r>
        <w:rPr>
          <w:color w:val="000000"/>
        </w:rPr>
        <w:t xml:space="preserve">             签约日期：202</w:t>
      </w:r>
      <w:r>
        <w:rPr>
          <w:rFonts w:hint="eastAsia"/>
          <w:color w:val="000000"/>
        </w:rPr>
        <w:t>1</w:t>
      </w:r>
      <w:r>
        <w:rPr>
          <w:color w:val="000000"/>
        </w:rPr>
        <w:t>年  月  日</w:t>
      </w:r>
    </w:p>
    <w:p>
      <w:pPr>
        <w:spacing w:line="360" w:lineRule="auto"/>
        <w:rPr>
          <w:color w:val="000000"/>
        </w:rPr>
      </w:pPr>
    </w:p>
    <w:p>
      <w:pPr>
        <w:spacing w:line="360" w:lineRule="auto"/>
        <w:rPr>
          <w:color w:val="000000"/>
        </w:rPr>
      </w:pPr>
    </w:p>
    <w:p>
      <w:pPr>
        <w:pStyle w:val="22"/>
        <w:spacing w:line="360" w:lineRule="auto"/>
        <w:ind w:right="160" w:firstLine="0" w:firstLineChars="0"/>
        <w:rPr>
          <w:rFonts w:ascii="Times New Roman" w:hAnsi="Times New Roman" w:cs="Times New Roman"/>
          <w:sz w:val="32"/>
          <w:szCs w:val="32"/>
        </w:rPr>
      </w:pPr>
    </w:p>
    <w:bookmarkEnd w:id="1"/>
    <w:p>
      <w:pPr>
        <w:rPr>
          <w:rFonts w:ascii="宋体" w:hAnsi="宋体"/>
          <w:sz w:val="24"/>
          <w:szCs w:val="24"/>
        </w:rPr>
      </w:pPr>
      <w:bookmarkStart w:id="18" w:name="hs_code"/>
      <w:bookmarkEnd w:id="18"/>
      <w:bookmarkStart w:id="19" w:name="hs_Tprice"/>
      <w:bookmarkEnd w:id="19"/>
      <w:bookmarkStart w:id="20" w:name="设计变更通知单"/>
      <w:bookmarkEnd w:id="20"/>
      <w:bookmarkStart w:id="21" w:name="hs_yhname"/>
      <w:bookmarkEnd w:id="21"/>
      <w:bookmarkStart w:id="22" w:name="现场签证通知单"/>
      <w:bookmarkEnd w:id="22"/>
    </w:p>
    <w:sectPr>
      <w:headerReference r:id="rId3" w:type="default"/>
      <w:footerReference r:id="rId4" w:type="even"/>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宋体"/>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仿宋简体">
    <w:altName w:val="微软雅黑"/>
    <w:panose1 w:val="00000000000000000000"/>
    <w:charset w:val="86"/>
    <w:family w:val="auto"/>
    <w:pitch w:val="default"/>
    <w:sig w:usb0="00000000" w:usb1="00000000" w:usb2="00000010" w:usb3="00000000" w:csb0="00040000" w:csb1="00000000"/>
  </w:font>
  <w:font w:name="创艺简仿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8"/>
      </w:rPr>
    </w:pPr>
    <w:r>
      <w:fldChar w:fldCharType="begin"/>
    </w:r>
    <w:r>
      <w:rPr>
        <w:rStyle w:val="18"/>
      </w:rPr>
      <w:instrText xml:space="preserve">PAGE  </w:instrText>
    </w:r>
    <w:r>
      <w:fldChar w:fldCharType="end"/>
    </w:r>
  </w:p>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chineseCountingThousand"/>
      <w:lvlText w:val="附件%1"/>
      <w:lvlJc w:val="left"/>
      <w:pPr>
        <w:ind w:left="1272" w:hanging="420"/>
      </w:pPr>
      <w:rPr>
        <w:rFonts w:hint="eastAsia"/>
      </w:rPr>
    </w:lvl>
    <w:lvl w:ilvl="1" w:tentative="0">
      <w:start w:val="1"/>
      <w:numFmt w:val="lowerLetter"/>
      <w:lvlText w:val="%2)"/>
      <w:lvlJc w:val="left"/>
      <w:pPr>
        <w:ind w:left="1692" w:hanging="420"/>
      </w:pPr>
    </w:lvl>
    <w:lvl w:ilvl="2" w:tentative="0">
      <w:start w:val="1"/>
      <w:numFmt w:val="lowerRoman"/>
      <w:lvlText w:val="%3."/>
      <w:lvlJc w:val="right"/>
      <w:pPr>
        <w:ind w:left="2112" w:hanging="420"/>
      </w:pPr>
    </w:lvl>
    <w:lvl w:ilvl="3" w:tentative="0">
      <w:start w:val="1"/>
      <w:numFmt w:val="decimal"/>
      <w:lvlText w:val="%4."/>
      <w:lvlJc w:val="left"/>
      <w:pPr>
        <w:ind w:left="2532" w:hanging="420"/>
      </w:pPr>
    </w:lvl>
    <w:lvl w:ilvl="4" w:tentative="0">
      <w:start w:val="1"/>
      <w:numFmt w:val="lowerLetter"/>
      <w:lvlText w:val="%5)"/>
      <w:lvlJc w:val="left"/>
      <w:pPr>
        <w:ind w:left="2952" w:hanging="420"/>
      </w:pPr>
    </w:lvl>
    <w:lvl w:ilvl="5" w:tentative="0">
      <w:start w:val="1"/>
      <w:numFmt w:val="lowerRoman"/>
      <w:lvlText w:val="%6."/>
      <w:lvlJc w:val="right"/>
      <w:pPr>
        <w:ind w:left="3372" w:hanging="420"/>
      </w:pPr>
    </w:lvl>
    <w:lvl w:ilvl="6" w:tentative="0">
      <w:start w:val="1"/>
      <w:numFmt w:val="decimal"/>
      <w:lvlText w:val="%7."/>
      <w:lvlJc w:val="left"/>
      <w:pPr>
        <w:ind w:left="3792" w:hanging="420"/>
      </w:pPr>
    </w:lvl>
    <w:lvl w:ilvl="7" w:tentative="0">
      <w:start w:val="1"/>
      <w:numFmt w:val="lowerLetter"/>
      <w:lvlText w:val="%8)"/>
      <w:lvlJc w:val="left"/>
      <w:pPr>
        <w:ind w:left="4212" w:hanging="420"/>
      </w:pPr>
    </w:lvl>
    <w:lvl w:ilvl="8" w:tentative="0">
      <w:start w:val="1"/>
      <w:numFmt w:val="lowerRoman"/>
      <w:lvlText w:val="%9."/>
      <w:lvlJc w:val="right"/>
      <w:pPr>
        <w:ind w:left="4632" w:hanging="420"/>
      </w:pPr>
    </w:lvl>
  </w:abstractNum>
  <w:abstractNum w:abstractNumId="1">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6099A159"/>
    <w:multiLevelType w:val="singleLevel"/>
    <w:tmpl w:val="6099A159"/>
    <w:lvl w:ilvl="0" w:tentative="0">
      <w:start w:val="1"/>
      <w:numFmt w:val="decimal"/>
      <w:suff w:val="nothing"/>
      <w:lvlText w:val="%1、"/>
      <w:lvlJc w:val="left"/>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trackRevisions w:val="1"/>
  <w:documentProtection w:edit="readOnly" w:formatting="1"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ED0"/>
    <w:rsid w:val="000004EF"/>
    <w:rsid w:val="00005B73"/>
    <w:rsid w:val="00012BFA"/>
    <w:rsid w:val="00013A6D"/>
    <w:rsid w:val="0001425B"/>
    <w:rsid w:val="0001540B"/>
    <w:rsid w:val="000205D8"/>
    <w:rsid w:val="000229C5"/>
    <w:rsid w:val="00033675"/>
    <w:rsid w:val="000339AF"/>
    <w:rsid w:val="000406AF"/>
    <w:rsid w:val="00040A17"/>
    <w:rsid w:val="00044BA6"/>
    <w:rsid w:val="00046302"/>
    <w:rsid w:val="00046D68"/>
    <w:rsid w:val="00055419"/>
    <w:rsid w:val="00060CA1"/>
    <w:rsid w:val="0006112D"/>
    <w:rsid w:val="00063F50"/>
    <w:rsid w:val="00066EBD"/>
    <w:rsid w:val="000748F6"/>
    <w:rsid w:val="00077D01"/>
    <w:rsid w:val="000930FE"/>
    <w:rsid w:val="000941B8"/>
    <w:rsid w:val="000A0257"/>
    <w:rsid w:val="000A108D"/>
    <w:rsid w:val="000A5AF5"/>
    <w:rsid w:val="000B0BD3"/>
    <w:rsid w:val="000B1D86"/>
    <w:rsid w:val="000B4228"/>
    <w:rsid w:val="000B72CC"/>
    <w:rsid w:val="000C0834"/>
    <w:rsid w:val="000C0A53"/>
    <w:rsid w:val="000C1BC3"/>
    <w:rsid w:val="000C1FBE"/>
    <w:rsid w:val="000C2B30"/>
    <w:rsid w:val="000C327D"/>
    <w:rsid w:val="000D0A2A"/>
    <w:rsid w:val="000D2A43"/>
    <w:rsid w:val="000D4735"/>
    <w:rsid w:val="000D6353"/>
    <w:rsid w:val="000D7EC7"/>
    <w:rsid w:val="000E4926"/>
    <w:rsid w:val="000E702E"/>
    <w:rsid w:val="000F2FC6"/>
    <w:rsid w:val="000F3A36"/>
    <w:rsid w:val="000F3CED"/>
    <w:rsid w:val="00102B2C"/>
    <w:rsid w:val="00102DF7"/>
    <w:rsid w:val="0011073F"/>
    <w:rsid w:val="00110AE9"/>
    <w:rsid w:val="001134D4"/>
    <w:rsid w:val="00113773"/>
    <w:rsid w:val="001156FB"/>
    <w:rsid w:val="001174B6"/>
    <w:rsid w:val="001264A1"/>
    <w:rsid w:val="00127276"/>
    <w:rsid w:val="00131D0A"/>
    <w:rsid w:val="00132557"/>
    <w:rsid w:val="00133885"/>
    <w:rsid w:val="00135697"/>
    <w:rsid w:val="00142B6B"/>
    <w:rsid w:val="001449F6"/>
    <w:rsid w:val="00144AF7"/>
    <w:rsid w:val="00146152"/>
    <w:rsid w:val="00152F22"/>
    <w:rsid w:val="001572AF"/>
    <w:rsid w:val="00157353"/>
    <w:rsid w:val="00162DA0"/>
    <w:rsid w:val="0016352B"/>
    <w:rsid w:val="0016665E"/>
    <w:rsid w:val="0017142D"/>
    <w:rsid w:val="00171720"/>
    <w:rsid w:val="00172E88"/>
    <w:rsid w:val="0017396E"/>
    <w:rsid w:val="001844CB"/>
    <w:rsid w:val="0018470A"/>
    <w:rsid w:val="00191009"/>
    <w:rsid w:val="001925E5"/>
    <w:rsid w:val="00196F6D"/>
    <w:rsid w:val="00196FE0"/>
    <w:rsid w:val="001A3977"/>
    <w:rsid w:val="001B3ECB"/>
    <w:rsid w:val="001B640C"/>
    <w:rsid w:val="001C1212"/>
    <w:rsid w:val="001C22FD"/>
    <w:rsid w:val="001C2793"/>
    <w:rsid w:val="001C279B"/>
    <w:rsid w:val="001C3C2F"/>
    <w:rsid w:val="001C4205"/>
    <w:rsid w:val="001D0EAA"/>
    <w:rsid w:val="001D1E9F"/>
    <w:rsid w:val="001D49F2"/>
    <w:rsid w:val="001D4F06"/>
    <w:rsid w:val="001D6D2F"/>
    <w:rsid w:val="001E0E9A"/>
    <w:rsid w:val="001E5462"/>
    <w:rsid w:val="001E6968"/>
    <w:rsid w:val="001F2F8B"/>
    <w:rsid w:val="001F4852"/>
    <w:rsid w:val="001F5118"/>
    <w:rsid w:val="001F7CAF"/>
    <w:rsid w:val="002000CE"/>
    <w:rsid w:val="002008CC"/>
    <w:rsid w:val="00202F6E"/>
    <w:rsid w:val="00204419"/>
    <w:rsid w:val="00204CA5"/>
    <w:rsid w:val="00205987"/>
    <w:rsid w:val="00205F12"/>
    <w:rsid w:val="0020770D"/>
    <w:rsid w:val="00210BCF"/>
    <w:rsid w:val="002117B0"/>
    <w:rsid w:val="00214478"/>
    <w:rsid w:val="00214FC3"/>
    <w:rsid w:val="00215784"/>
    <w:rsid w:val="00215DF7"/>
    <w:rsid w:val="00217B83"/>
    <w:rsid w:val="00220762"/>
    <w:rsid w:val="00220B5C"/>
    <w:rsid w:val="00227F84"/>
    <w:rsid w:val="00230F07"/>
    <w:rsid w:val="00230F3F"/>
    <w:rsid w:val="00231A14"/>
    <w:rsid w:val="00231A3F"/>
    <w:rsid w:val="00232148"/>
    <w:rsid w:val="00237233"/>
    <w:rsid w:val="00244C63"/>
    <w:rsid w:val="00251A8B"/>
    <w:rsid w:val="00254E0E"/>
    <w:rsid w:val="00255ACF"/>
    <w:rsid w:val="002569C5"/>
    <w:rsid w:val="00263E56"/>
    <w:rsid w:val="0026670C"/>
    <w:rsid w:val="00281E22"/>
    <w:rsid w:val="00284F27"/>
    <w:rsid w:val="00294EC6"/>
    <w:rsid w:val="002A1845"/>
    <w:rsid w:val="002A40C3"/>
    <w:rsid w:val="002A5A03"/>
    <w:rsid w:val="002A736D"/>
    <w:rsid w:val="002C02EB"/>
    <w:rsid w:val="002C191E"/>
    <w:rsid w:val="002D3568"/>
    <w:rsid w:val="002D4476"/>
    <w:rsid w:val="002D604E"/>
    <w:rsid w:val="002D64BE"/>
    <w:rsid w:val="002D78C2"/>
    <w:rsid w:val="002E2198"/>
    <w:rsid w:val="002E319B"/>
    <w:rsid w:val="002E40BD"/>
    <w:rsid w:val="002E70A3"/>
    <w:rsid w:val="002E7B26"/>
    <w:rsid w:val="002F2DE0"/>
    <w:rsid w:val="002F3728"/>
    <w:rsid w:val="002F3DE0"/>
    <w:rsid w:val="002F4199"/>
    <w:rsid w:val="002F5DC3"/>
    <w:rsid w:val="002F66D5"/>
    <w:rsid w:val="003003AD"/>
    <w:rsid w:val="003039A2"/>
    <w:rsid w:val="00310903"/>
    <w:rsid w:val="0031424A"/>
    <w:rsid w:val="00314845"/>
    <w:rsid w:val="00315A7E"/>
    <w:rsid w:val="00315E82"/>
    <w:rsid w:val="00316C74"/>
    <w:rsid w:val="00324101"/>
    <w:rsid w:val="00331421"/>
    <w:rsid w:val="00334365"/>
    <w:rsid w:val="003365A3"/>
    <w:rsid w:val="0034302C"/>
    <w:rsid w:val="003466C4"/>
    <w:rsid w:val="003542F4"/>
    <w:rsid w:val="00356D07"/>
    <w:rsid w:val="00365A9E"/>
    <w:rsid w:val="003741E3"/>
    <w:rsid w:val="00376CE2"/>
    <w:rsid w:val="003776A2"/>
    <w:rsid w:val="00396DB6"/>
    <w:rsid w:val="003A1866"/>
    <w:rsid w:val="003A2E98"/>
    <w:rsid w:val="003B03C0"/>
    <w:rsid w:val="003B233D"/>
    <w:rsid w:val="003B5489"/>
    <w:rsid w:val="003B664F"/>
    <w:rsid w:val="003B6841"/>
    <w:rsid w:val="003C5C24"/>
    <w:rsid w:val="003C5F72"/>
    <w:rsid w:val="003D6FC9"/>
    <w:rsid w:val="003E3A3F"/>
    <w:rsid w:val="003E4DE6"/>
    <w:rsid w:val="003E7077"/>
    <w:rsid w:val="003E7F8F"/>
    <w:rsid w:val="003F1A08"/>
    <w:rsid w:val="003F4157"/>
    <w:rsid w:val="003F4F3C"/>
    <w:rsid w:val="003F7371"/>
    <w:rsid w:val="00401B6B"/>
    <w:rsid w:val="00407262"/>
    <w:rsid w:val="0041095A"/>
    <w:rsid w:val="00412BC5"/>
    <w:rsid w:val="00416DC3"/>
    <w:rsid w:val="004202AB"/>
    <w:rsid w:val="004232C5"/>
    <w:rsid w:val="004234B9"/>
    <w:rsid w:val="0043055E"/>
    <w:rsid w:val="004307EF"/>
    <w:rsid w:val="004333CD"/>
    <w:rsid w:val="0043628E"/>
    <w:rsid w:val="004407A6"/>
    <w:rsid w:val="004421F0"/>
    <w:rsid w:val="00443E79"/>
    <w:rsid w:val="0044693C"/>
    <w:rsid w:val="00446E82"/>
    <w:rsid w:val="00451962"/>
    <w:rsid w:val="00452C7D"/>
    <w:rsid w:val="00455511"/>
    <w:rsid w:val="004623DC"/>
    <w:rsid w:val="004655CC"/>
    <w:rsid w:val="00474915"/>
    <w:rsid w:val="004801A3"/>
    <w:rsid w:val="00480455"/>
    <w:rsid w:val="0048587B"/>
    <w:rsid w:val="00485FBD"/>
    <w:rsid w:val="00486C6C"/>
    <w:rsid w:val="00487CEB"/>
    <w:rsid w:val="00491E00"/>
    <w:rsid w:val="00495FB1"/>
    <w:rsid w:val="00496744"/>
    <w:rsid w:val="004A57C5"/>
    <w:rsid w:val="004A699E"/>
    <w:rsid w:val="004A6D16"/>
    <w:rsid w:val="004B4047"/>
    <w:rsid w:val="004C1A98"/>
    <w:rsid w:val="004D449D"/>
    <w:rsid w:val="004D4664"/>
    <w:rsid w:val="004D7DFB"/>
    <w:rsid w:val="004E0A2E"/>
    <w:rsid w:val="004E5A15"/>
    <w:rsid w:val="004E611C"/>
    <w:rsid w:val="004F2DA5"/>
    <w:rsid w:val="004F344F"/>
    <w:rsid w:val="004F4463"/>
    <w:rsid w:val="004F5933"/>
    <w:rsid w:val="004F6B03"/>
    <w:rsid w:val="00500A4A"/>
    <w:rsid w:val="00502657"/>
    <w:rsid w:val="00502D44"/>
    <w:rsid w:val="00502FEB"/>
    <w:rsid w:val="00504A13"/>
    <w:rsid w:val="00506B17"/>
    <w:rsid w:val="00507BFD"/>
    <w:rsid w:val="00510BFB"/>
    <w:rsid w:val="005172C5"/>
    <w:rsid w:val="00520138"/>
    <w:rsid w:val="00520C9B"/>
    <w:rsid w:val="00522726"/>
    <w:rsid w:val="005260B4"/>
    <w:rsid w:val="00531D40"/>
    <w:rsid w:val="00534635"/>
    <w:rsid w:val="005371FF"/>
    <w:rsid w:val="0053789A"/>
    <w:rsid w:val="00541925"/>
    <w:rsid w:val="00547CD8"/>
    <w:rsid w:val="00552739"/>
    <w:rsid w:val="00565B17"/>
    <w:rsid w:val="00577E08"/>
    <w:rsid w:val="0058123D"/>
    <w:rsid w:val="00583AD2"/>
    <w:rsid w:val="00585A78"/>
    <w:rsid w:val="00590112"/>
    <w:rsid w:val="00591B1D"/>
    <w:rsid w:val="0059624F"/>
    <w:rsid w:val="00596C79"/>
    <w:rsid w:val="00596E46"/>
    <w:rsid w:val="005A6A9A"/>
    <w:rsid w:val="005A74C6"/>
    <w:rsid w:val="005B2CF0"/>
    <w:rsid w:val="005B48FC"/>
    <w:rsid w:val="005B5CA2"/>
    <w:rsid w:val="005C0CE3"/>
    <w:rsid w:val="005C6227"/>
    <w:rsid w:val="005C6EA8"/>
    <w:rsid w:val="005C7810"/>
    <w:rsid w:val="005D35AA"/>
    <w:rsid w:val="005D3E6E"/>
    <w:rsid w:val="005E0EA3"/>
    <w:rsid w:val="005E1C0B"/>
    <w:rsid w:val="005E32B9"/>
    <w:rsid w:val="005E5558"/>
    <w:rsid w:val="005E6529"/>
    <w:rsid w:val="005F05EC"/>
    <w:rsid w:val="005F1911"/>
    <w:rsid w:val="005F3BDE"/>
    <w:rsid w:val="00600AE6"/>
    <w:rsid w:val="00602626"/>
    <w:rsid w:val="00610E99"/>
    <w:rsid w:val="00611986"/>
    <w:rsid w:val="006155F4"/>
    <w:rsid w:val="0062185C"/>
    <w:rsid w:val="00622BE3"/>
    <w:rsid w:val="00622CFE"/>
    <w:rsid w:val="00623832"/>
    <w:rsid w:val="0063300F"/>
    <w:rsid w:val="00633DF9"/>
    <w:rsid w:val="0063462C"/>
    <w:rsid w:val="0063550A"/>
    <w:rsid w:val="006503CD"/>
    <w:rsid w:val="00664575"/>
    <w:rsid w:val="0066621E"/>
    <w:rsid w:val="006662F0"/>
    <w:rsid w:val="00681EC9"/>
    <w:rsid w:val="006903E3"/>
    <w:rsid w:val="0069121F"/>
    <w:rsid w:val="0069444D"/>
    <w:rsid w:val="006965CD"/>
    <w:rsid w:val="006A33C7"/>
    <w:rsid w:val="006A736D"/>
    <w:rsid w:val="006A7498"/>
    <w:rsid w:val="006A7D43"/>
    <w:rsid w:val="006B4C1F"/>
    <w:rsid w:val="006B4CED"/>
    <w:rsid w:val="006B507A"/>
    <w:rsid w:val="006B7469"/>
    <w:rsid w:val="006B75C4"/>
    <w:rsid w:val="006C2FF4"/>
    <w:rsid w:val="006D0011"/>
    <w:rsid w:val="006D27EF"/>
    <w:rsid w:val="006D2FC6"/>
    <w:rsid w:val="006D4357"/>
    <w:rsid w:val="006D4BC0"/>
    <w:rsid w:val="006D7A45"/>
    <w:rsid w:val="006D7B9B"/>
    <w:rsid w:val="006E0C5E"/>
    <w:rsid w:val="006E25F2"/>
    <w:rsid w:val="006E4796"/>
    <w:rsid w:val="006E4D47"/>
    <w:rsid w:val="006F0353"/>
    <w:rsid w:val="006F0D51"/>
    <w:rsid w:val="006F1310"/>
    <w:rsid w:val="006F20F5"/>
    <w:rsid w:val="006F54BF"/>
    <w:rsid w:val="0070054D"/>
    <w:rsid w:val="00702745"/>
    <w:rsid w:val="007034C7"/>
    <w:rsid w:val="00703719"/>
    <w:rsid w:val="00703AD4"/>
    <w:rsid w:val="007048CE"/>
    <w:rsid w:val="00705A9F"/>
    <w:rsid w:val="00705FD2"/>
    <w:rsid w:val="0071376E"/>
    <w:rsid w:val="00715CF6"/>
    <w:rsid w:val="00716C48"/>
    <w:rsid w:val="00721328"/>
    <w:rsid w:val="007214BF"/>
    <w:rsid w:val="00727DFA"/>
    <w:rsid w:val="0073117E"/>
    <w:rsid w:val="007316E7"/>
    <w:rsid w:val="00732A88"/>
    <w:rsid w:val="00743008"/>
    <w:rsid w:val="00746609"/>
    <w:rsid w:val="007469CE"/>
    <w:rsid w:val="007514E1"/>
    <w:rsid w:val="007523F5"/>
    <w:rsid w:val="00754246"/>
    <w:rsid w:val="00756783"/>
    <w:rsid w:val="00757900"/>
    <w:rsid w:val="00770201"/>
    <w:rsid w:val="0077406B"/>
    <w:rsid w:val="00782C1C"/>
    <w:rsid w:val="00786D41"/>
    <w:rsid w:val="007878BE"/>
    <w:rsid w:val="00790782"/>
    <w:rsid w:val="00791FC9"/>
    <w:rsid w:val="00792AAE"/>
    <w:rsid w:val="00797538"/>
    <w:rsid w:val="00797AC3"/>
    <w:rsid w:val="007A190D"/>
    <w:rsid w:val="007A5A05"/>
    <w:rsid w:val="007B2038"/>
    <w:rsid w:val="007C518E"/>
    <w:rsid w:val="007C5A82"/>
    <w:rsid w:val="007C6D1F"/>
    <w:rsid w:val="007D4967"/>
    <w:rsid w:val="007E314C"/>
    <w:rsid w:val="007E31BF"/>
    <w:rsid w:val="007E4E6E"/>
    <w:rsid w:val="007F29D4"/>
    <w:rsid w:val="007F359B"/>
    <w:rsid w:val="007F6003"/>
    <w:rsid w:val="007F6810"/>
    <w:rsid w:val="00800EA1"/>
    <w:rsid w:val="008053AE"/>
    <w:rsid w:val="008107BC"/>
    <w:rsid w:val="008107C9"/>
    <w:rsid w:val="00812090"/>
    <w:rsid w:val="008139B0"/>
    <w:rsid w:val="008350F5"/>
    <w:rsid w:val="00835C88"/>
    <w:rsid w:val="008405E2"/>
    <w:rsid w:val="008412A7"/>
    <w:rsid w:val="008425E2"/>
    <w:rsid w:val="00843086"/>
    <w:rsid w:val="00844DBC"/>
    <w:rsid w:val="00847E4A"/>
    <w:rsid w:val="00853482"/>
    <w:rsid w:val="00853C43"/>
    <w:rsid w:val="00854DD0"/>
    <w:rsid w:val="00854E40"/>
    <w:rsid w:val="008558E9"/>
    <w:rsid w:val="008628B6"/>
    <w:rsid w:val="008649CD"/>
    <w:rsid w:val="00867BC7"/>
    <w:rsid w:val="00874C9C"/>
    <w:rsid w:val="00875795"/>
    <w:rsid w:val="00880193"/>
    <w:rsid w:val="00880D0D"/>
    <w:rsid w:val="0088194E"/>
    <w:rsid w:val="00883D24"/>
    <w:rsid w:val="00884B5D"/>
    <w:rsid w:val="00885FDC"/>
    <w:rsid w:val="00891391"/>
    <w:rsid w:val="008924EB"/>
    <w:rsid w:val="008976A5"/>
    <w:rsid w:val="008A17BF"/>
    <w:rsid w:val="008A308C"/>
    <w:rsid w:val="008A3D57"/>
    <w:rsid w:val="008B0C71"/>
    <w:rsid w:val="008B2A74"/>
    <w:rsid w:val="008B3285"/>
    <w:rsid w:val="008B41A6"/>
    <w:rsid w:val="008B58BB"/>
    <w:rsid w:val="008C6297"/>
    <w:rsid w:val="008D1332"/>
    <w:rsid w:val="008D4710"/>
    <w:rsid w:val="008D63F4"/>
    <w:rsid w:val="008D6B16"/>
    <w:rsid w:val="008E16C6"/>
    <w:rsid w:val="008E195B"/>
    <w:rsid w:val="008E52AB"/>
    <w:rsid w:val="008E57B6"/>
    <w:rsid w:val="008E718F"/>
    <w:rsid w:val="008E742C"/>
    <w:rsid w:val="008F00D0"/>
    <w:rsid w:val="008F36EF"/>
    <w:rsid w:val="008F44F8"/>
    <w:rsid w:val="008F63E9"/>
    <w:rsid w:val="00902C7C"/>
    <w:rsid w:val="00902CAA"/>
    <w:rsid w:val="00902E6B"/>
    <w:rsid w:val="00904436"/>
    <w:rsid w:val="00904CD4"/>
    <w:rsid w:val="00913C1B"/>
    <w:rsid w:val="009168C2"/>
    <w:rsid w:val="00917F7A"/>
    <w:rsid w:val="00926ED4"/>
    <w:rsid w:val="00927186"/>
    <w:rsid w:val="0093036E"/>
    <w:rsid w:val="00932C9F"/>
    <w:rsid w:val="009376C6"/>
    <w:rsid w:val="009432FE"/>
    <w:rsid w:val="009438E7"/>
    <w:rsid w:val="00943A2D"/>
    <w:rsid w:val="0095058D"/>
    <w:rsid w:val="00956102"/>
    <w:rsid w:val="00957B3A"/>
    <w:rsid w:val="009615F7"/>
    <w:rsid w:val="00963281"/>
    <w:rsid w:val="00973B33"/>
    <w:rsid w:val="00982847"/>
    <w:rsid w:val="009833A7"/>
    <w:rsid w:val="00985BE3"/>
    <w:rsid w:val="00985E72"/>
    <w:rsid w:val="00987F9D"/>
    <w:rsid w:val="00990E62"/>
    <w:rsid w:val="009A09F3"/>
    <w:rsid w:val="009A1A4D"/>
    <w:rsid w:val="009A2F74"/>
    <w:rsid w:val="009A5231"/>
    <w:rsid w:val="009B0DC5"/>
    <w:rsid w:val="009B1617"/>
    <w:rsid w:val="009B38A1"/>
    <w:rsid w:val="009B3D46"/>
    <w:rsid w:val="009B5312"/>
    <w:rsid w:val="009C083C"/>
    <w:rsid w:val="009C0C2E"/>
    <w:rsid w:val="009C1ECF"/>
    <w:rsid w:val="009C4FAE"/>
    <w:rsid w:val="009C6F7D"/>
    <w:rsid w:val="009D14DA"/>
    <w:rsid w:val="009D2908"/>
    <w:rsid w:val="009D3E22"/>
    <w:rsid w:val="009E38FC"/>
    <w:rsid w:val="009E737B"/>
    <w:rsid w:val="009E7FAB"/>
    <w:rsid w:val="009F03D0"/>
    <w:rsid w:val="009F0572"/>
    <w:rsid w:val="009F35D0"/>
    <w:rsid w:val="009F7302"/>
    <w:rsid w:val="00A057AD"/>
    <w:rsid w:val="00A067B9"/>
    <w:rsid w:val="00A0698A"/>
    <w:rsid w:val="00A07362"/>
    <w:rsid w:val="00A07462"/>
    <w:rsid w:val="00A11CF1"/>
    <w:rsid w:val="00A1308E"/>
    <w:rsid w:val="00A133D8"/>
    <w:rsid w:val="00A150A2"/>
    <w:rsid w:val="00A23C70"/>
    <w:rsid w:val="00A23E2D"/>
    <w:rsid w:val="00A25FAB"/>
    <w:rsid w:val="00A2618C"/>
    <w:rsid w:val="00A31649"/>
    <w:rsid w:val="00A34A4A"/>
    <w:rsid w:val="00A35D50"/>
    <w:rsid w:val="00A46C5D"/>
    <w:rsid w:val="00A4775F"/>
    <w:rsid w:val="00A50335"/>
    <w:rsid w:val="00A63FA2"/>
    <w:rsid w:val="00A66B3C"/>
    <w:rsid w:val="00A66DD5"/>
    <w:rsid w:val="00A85934"/>
    <w:rsid w:val="00A861A2"/>
    <w:rsid w:val="00A86C67"/>
    <w:rsid w:val="00A90C47"/>
    <w:rsid w:val="00A92FA0"/>
    <w:rsid w:val="00A95B2F"/>
    <w:rsid w:val="00A95CB0"/>
    <w:rsid w:val="00A96590"/>
    <w:rsid w:val="00A9659D"/>
    <w:rsid w:val="00AA0328"/>
    <w:rsid w:val="00AA301E"/>
    <w:rsid w:val="00AA69D6"/>
    <w:rsid w:val="00AB24A2"/>
    <w:rsid w:val="00AB4398"/>
    <w:rsid w:val="00AB52FE"/>
    <w:rsid w:val="00AB668A"/>
    <w:rsid w:val="00AB763E"/>
    <w:rsid w:val="00AC0E0C"/>
    <w:rsid w:val="00AC2985"/>
    <w:rsid w:val="00AC3A72"/>
    <w:rsid w:val="00AC4255"/>
    <w:rsid w:val="00AD0D60"/>
    <w:rsid w:val="00AD1670"/>
    <w:rsid w:val="00AD2C6E"/>
    <w:rsid w:val="00AD72DD"/>
    <w:rsid w:val="00AE0880"/>
    <w:rsid w:val="00AE0DB1"/>
    <w:rsid w:val="00AF04F6"/>
    <w:rsid w:val="00AF089C"/>
    <w:rsid w:val="00AF6D90"/>
    <w:rsid w:val="00B0168C"/>
    <w:rsid w:val="00B042D2"/>
    <w:rsid w:val="00B04A3E"/>
    <w:rsid w:val="00B0688E"/>
    <w:rsid w:val="00B07D64"/>
    <w:rsid w:val="00B132E4"/>
    <w:rsid w:val="00B13B0A"/>
    <w:rsid w:val="00B14C6E"/>
    <w:rsid w:val="00B20140"/>
    <w:rsid w:val="00B218FE"/>
    <w:rsid w:val="00B21C59"/>
    <w:rsid w:val="00B25624"/>
    <w:rsid w:val="00B25EE6"/>
    <w:rsid w:val="00B32881"/>
    <w:rsid w:val="00B3477D"/>
    <w:rsid w:val="00B41981"/>
    <w:rsid w:val="00B41A9A"/>
    <w:rsid w:val="00B4372A"/>
    <w:rsid w:val="00B43BAC"/>
    <w:rsid w:val="00B44693"/>
    <w:rsid w:val="00B47C64"/>
    <w:rsid w:val="00B53783"/>
    <w:rsid w:val="00B57A9D"/>
    <w:rsid w:val="00B62A41"/>
    <w:rsid w:val="00B708EB"/>
    <w:rsid w:val="00B736FF"/>
    <w:rsid w:val="00B75E79"/>
    <w:rsid w:val="00B75F0E"/>
    <w:rsid w:val="00B77A5D"/>
    <w:rsid w:val="00B81FBD"/>
    <w:rsid w:val="00B85ADE"/>
    <w:rsid w:val="00B86D72"/>
    <w:rsid w:val="00B87690"/>
    <w:rsid w:val="00B9040F"/>
    <w:rsid w:val="00B93E16"/>
    <w:rsid w:val="00B94B7E"/>
    <w:rsid w:val="00B97EA6"/>
    <w:rsid w:val="00BA1D82"/>
    <w:rsid w:val="00BA203C"/>
    <w:rsid w:val="00BA241E"/>
    <w:rsid w:val="00BB1012"/>
    <w:rsid w:val="00BB1105"/>
    <w:rsid w:val="00BB21E0"/>
    <w:rsid w:val="00BB59FB"/>
    <w:rsid w:val="00BC078B"/>
    <w:rsid w:val="00BC1A2B"/>
    <w:rsid w:val="00BC2448"/>
    <w:rsid w:val="00BC2BEC"/>
    <w:rsid w:val="00BC5D73"/>
    <w:rsid w:val="00BD3732"/>
    <w:rsid w:val="00BD492C"/>
    <w:rsid w:val="00BD5ED0"/>
    <w:rsid w:val="00BD7534"/>
    <w:rsid w:val="00BD7E12"/>
    <w:rsid w:val="00BE62A7"/>
    <w:rsid w:val="00BE62B0"/>
    <w:rsid w:val="00BF0FB2"/>
    <w:rsid w:val="00BF1645"/>
    <w:rsid w:val="00BF1F64"/>
    <w:rsid w:val="00BF2792"/>
    <w:rsid w:val="00BF3322"/>
    <w:rsid w:val="00BF4097"/>
    <w:rsid w:val="00BF4C0C"/>
    <w:rsid w:val="00BF7B3D"/>
    <w:rsid w:val="00C11D94"/>
    <w:rsid w:val="00C1317C"/>
    <w:rsid w:val="00C139AD"/>
    <w:rsid w:val="00C141B2"/>
    <w:rsid w:val="00C15516"/>
    <w:rsid w:val="00C177F2"/>
    <w:rsid w:val="00C231D2"/>
    <w:rsid w:val="00C25B6F"/>
    <w:rsid w:val="00C2782C"/>
    <w:rsid w:val="00C33CF5"/>
    <w:rsid w:val="00C52C93"/>
    <w:rsid w:val="00C60158"/>
    <w:rsid w:val="00C7173E"/>
    <w:rsid w:val="00C72ECE"/>
    <w:rsid w:val="00C76611"/>
    <w:rsid w:val="00C77D98"/>
    <w:rsid w:val="00C84880"/>
    <w:rsid w:val="00C84B68"/>
    <w:rsid w:val="00C85FDF"/>
    <w:rsid w:val="00C86EDD"/>
    <w:rsid w:val="00C91551"/>
    <w:rsid w:val="00C9344C"/>
    <w:rsid w:val="00CA2AB5"/>
    <w:rsid w:val="00CA4984"/>
    <w:rsid w:val="00CA5C70"/>
    <w:rsid w:val="00CB169A"/>
    <w:rsid w:val="00CB2203"/>
    <w:rsid w:val="00CC6B2E"/>
    <w:rsid w:val="00CD057C"/>
    <w:rsid w:val="00CD34AB"/>
    <w:rsid w:val="00CD4DD7"/>
    <w:rsid w:val="00CE2BC2"/>
    <w:rsid w:val="00CE3012"/>
    <w:rsid w:val="00CE5F48"/>
    <w:rsid w:val="00CE7A9A"/>
    <w:rsid w:val="00CE7B00"/>
    <w:rsid w:val="00CF0C8F"/>
    <w:rsid w:val="00CF7EB5"/>
    <w:rsid w:val="00D139DF"/>
    <w:rsid w:val="00D15867"/>
    <w:rsid w:val="00D214ED"/>
    <w:rsid w:val="00D2717E"/>
    <w:rsid w:val="00D30A88"/>
    <w:rsid w:val="00D320E7"/>
    <w:rsid w:val="00D32495"/>
    <w:rsid w:val="00D33903"/>
    <w:rsid w:val="00D37CB7"/>
    <w:rsid w:val="00D40A5E"/>
    <w:rsid w:val="00D44E5D"/>
    <w:rsid w:val="00D45A27"/>
    <w:rsid w:val="00D46E62"/>
    <w:rsid w:val="00D52541"/>
    <w:rsid w:val="00D52B2D"/>
    <w:rsid w:val="00D57111"/>
    <w:rsid w:val="00D60749"/>
    <w:rsid w:val="00D62CB6"/>
    <w:rsid w:val="00D72008"/>
    <w:rsid w:val="00D808B0"/>
    <w:rsid w:val="00D814B6"/>
    <w:rsid w:val="00D828A6"/>
    <w:rsid w:val="00D8399F"/>
    <w:rsid w:val="00D84622"/>
    <w:rsid w:val="00D84940"/>
    <w:rsid w:val="00D862F8"/>
    <w:rsid w:val="00D87CB9"/>
    <w:rsid w:val="00D87CFA"/>
    <w:rsid w:val="00D901E2"/>
    <w:rsid w:val="00D9132D"/>
    <w:rsid w:val="00D937D4"/>
    <w:rsid w:val="00DA15E1"/>
    <w:rsid w:val="00DA502E"/>
    <w:rsid w:val="00DA5E27"/>
    <w:rsid w:val="00DA773E"/>
    <w:rsid w:val="00DA7E5B"/>
    <w:rsid w:val="00DB0309"/>
    <w:rsid w:val="00DB11D7"/>
    <w:rsid w:val="00DB243E"/>
    <w:rsid w:val="00DB25FB"/>
    <w:rsid w:val="00DB3AA9"/>
    <w:rsid w:val="00DB6E4E"/>
    <w:rsid w:val="00DC2454"/>
    <w:rsid w:val="00DD0DB8"/>
    <w:rsid w:val="00DD2931"/>
    <w:rsid w:val="00DD2DB5"/>
    <w:rsid w:val="00DD2E0C"/>
    <w:rsid w:val="00DD3DB6"/>
    <w:rsid w:val="00DE3D22"/>
    <w:rsid w:val="00DE654E"/>
    <w:rsid w:val="00DE72B9"/>
    <w:rsid w:val="00DF4ECA"/>
    <w:rsid w:val="00DF5183"/>
    <w:rsid w:val="00E00D31"/>
    <w:rsid w:val="00E0775D"/>
    <w:rsid w:val="00E20047"/>
    <w:rsid w:val="00E201D0"/>
    <w:rsid w:val="00E20288"/>
    <w:rsid w:val="00E22470"/>
    <w:rsid w:val="00E23315"/>
    <w:rsid w:val="00E23760"/>
    <w:rsid w:val="00E23B0D"/>
    <w:rsid w:val="00E24EF4"/>
    <w:rsid w:val="00E426F7"/>
    <w:rsid w:val="00E444B2"/>
    <w:rsid w:val="00E50267"/>
    <w:rsid w:val="00E55C56"/>
    <w:rsid w:val="00E6203A"/>
    <w:rsid w:val="00E678F0"/>
    <w:rsid w:val="00E727ED"/>
    <w:rsid w:val="00E74FAF"/>
    <w:rsid w:val="00E757DE"/>
    <w:rsid w:val="00E766E5"/>
    <w:rsid w:val="00E76DF9"/>
    <w:rsid w:val="00E838BA"/>
    <w:rsid w:val="00E83B51"/>
    <w:rsid w:val="00E91BC8"/>
    <w:rsid w:val="00E932C5"/>
    <w:rsid w:val="00E93B7A"/>
    <w:rsid w:val="00E97B88"/>
    <w:rsid w:val="00EA6B31"/>
    <w:rsid w:val="00EB1199"/>
    <w:rsid w:val="00EB3FB9"/>
    <w:rsid w:val="00EB5B1E"/>
    <w:rsid w:val="00EB6AAA"/>
    <w:rsid w:val="00EC0694"/>
    <w:rsid w:val="00EC0C11"/>
    <w:rsid w:val="00EC5723"/>
    <w:rsid w:val="00EC5850"/>
    <w:rsid w:val="00EC62DC"/>
    <w:rsid w:val="00ED3944"/>
    <w:rsid w:val="00ED5E73"/>
    <w:rsid w:val="00EE5B35"/>
    <w:rsid w:val="00EE7FAE"/>
    <w:rsid w:val="00EF2F76"/>
    <w:rsid w:val="00EF416D"/>
    <w:rsid w:val="00EF7C58"/>
    <w:rsid w:val="00F013FD"/>
    <w:rsid w:val="00F07767"/>
    <w:rsid w:val="00F11FC6"/>
    <w:rsid w:val="00F13C21"/>
    <w:rsid w:val="00F15584"/>
    <w:rsid w:val="00F1663F"/>
    <w:rsid w:val="00F22AF7"/>
    <w:rsid w:val="00F22CC5"/>
    <w:rsid w:val="00F2303A"/>
    <w:rsid w:val="00F236A2"/>
    <w:rsid w:val="00F27EC3"/>
    <w:rsid w:val="00F301A1"/>
    <w:rsid w:val="00F35D52"/>
    <w:rsid w:val="00F45042"/>
    <w:rsid w:val="00F45B8F"/>
    <w:rsid w:val="00F46A70"/>
    <w:rsid w:val="00F51C97"/>
    <w:rsid w:val="00F55724"/>
    <w:rsid w:val="00F57689"/>
    <w:rsid w:val="00F608BD"/>
    <w:rsid w:val="00F64A4E"/>
    <w:rsid w:val="00F64E40"/>
    <w:rsid w:val="00F77591"/>
    <w:rsid w:val="00F81C2D"/>
    <w:rsid w:val="00F84B9C"/>
    <w:rsid w:val="00F94850"/>
    <w:rsid w:val="00F97E28"/>
    <w:rsid w:val="00FA0949"/>
    <w:rsid w:val="00FA6347"/>
    <w:rsid w:val="00FB196C"/>
    <w:rsid w:val="00FB1DFB"/>
    <w:rsid w:val="00FB2FDD"/>
    <w:rsid w:val="00FB75CE"/>
    <w:rsid w:val="00FB7F7C"/>
    <w:rsid w:val="00FC7D84"/>
    <w:rsid w:val="00FD326B"/>
    <w:rsid w:val="00FD5081"/>
    <w:rsid w:val="00FD50D4"/>
    <w:rsid w:val="00FD6094"/>
    <w:rsid w:val="00FE6E92"/>
    <w:rsid w:val="00FF5FA0"/>
    <w:rsid w:val="00FF79C5"/>
    <w:rsid w:val="0146532B"/>
    <w:rsid w:val="03585596"/>
    <w:rsid w:val="035D4211"/>
    <w:rsid w:val="037D5EE3"/>
    <w:rsid w:val="04C958EE"/>
    <w:rsid w:val="04CF6E29"/>
    <w:rsid w:val="059366CF"/>
    <w:rsid w:val="05D00163"/>
    <w:rsid w:val="068C3B11"/>
    <w:rsid w:val="07347967"/>
    <w:rsid w:val="077C34B8"/>
    <w:rsid w:val="07A209C4"/>
    <w:rsid w:val="080D26DA"/>
    <w:rsid w:val="08284245"/>
    <w:rsid w:val="086F1260"/>
    <w:rsid w:val="0880226D"/>
    <w:rsid w:val="089F2BDE"/>
    <w:rsid w:val="08BB2505"/>
    <w:rsid w:val="099A07E1"/>
    <w:rsid w:val="0A9B4FED"/>
    <w:rsid w:val="0AB811A5"/>
    <w:rsid w:val="0AC95D5A"/>
    <w:rsid w:val="0B0C0A79"/>
    <w:rsid w:val="0B451F6A"/>
    <w:rsid w:val="0C227AFE"/>
    <w:rsid w:val="0C6F4C8D"/>
    <w:rsid w:val="0D0E0EB6"/>
    <w:rsid w:val="0DE142CB"/>
    <w:rsid w:val="0FDC1CDC"/>
    <w:rsid w:val="10223C48"/>
    <w:rsid w:val="11595062"/>
    <w:rsid w:val="11FD3940"/>
    <w:rsid w:val="12475EA9"/>
    <w:rsid w:val="133360BD"/>
    <w:rsid w:val="146E4633"/>
    <w:rsid w:val="150412EA"/>
    <w:rsid w:val="1650078C"/>
    <w:rsid w:val="168810DC"/>
    <w:rsid w:val="171438BA"/>
    <w:rsid w:val="171E11A1"/>
    <w:rsid w:val="17230955"/>
    <w:rsid w:val="17EB39BA"/>
    <w:rsid w:val="182770BA"/>
    <w:rsid w:val="18863017"/>
    <w:rsid w:val="18AC6D73"/>
    <w:rsid w:val="191C1CD6"/>
    <w:rsid w:val="1ACE087A"/>
    <w:rsid w:val="1B4716B4"/>
    <w:rsid w:val="1BF50138"/>
    <w:rsid w:val="1C08419D"/>
    <w:rsid w:val="1D4D5FFD"/>
    <w:rsid w:val="1DA6360B"/>
    <w:rsid w:val="1F7A0970"/>
    <w:rsid w:val="1F950189"/>
    <w:rsid w:val="1FEA2F89"/>
    <w:rsid w:val="206B7EEB"/>
    <w:rsid w:val="2082303F"/>
    <w:rsid w:val="209E2C67"/>
    <w:rsid w:val="20AB1187"/>
    <w:rsid w:val="216F32CA"/>
    <w:rsid w:val="21961E27"/>
    <w:rsid w:val="22124112"/>
    <w:rsid w:val="22E802E6"/>
    <w:rsid w:val="23AB0533"/>
    <w:rsid w:val="23F57352"/>
    <w:rsid w:val="249A7996"/>
    <w:rsid w:val="25A81AC2"/>
    <w:rsid w:val="267E2359"/>
    <w:rsid w:val="26BC7CBC"/>
    <w:rsid w:val="27447ED5"/>
    <w:rsid w:val="275F3A77"/>
    <w:rsid w:val="281E0601"/>
    <w:rsid w:val="284F0253"/>
    <w:rsid w:val="28644870"/>
    <w:rsid w:val="2A2B6113"/>
    <w:rsid w:val="2A7711CB"/>
    <w:rsid w:val="2AE949DF"/>
    <w:rsid w:val="2B3B474B"/>
    <w:rsid w:val="2B8D044E"/>
    <w:rsid w:val="2BC27B4B"/>
    <w:rsid w:val="2C016BB8"/>
    <w:rsid w:val="2D021385"/>
    <w:rsid w:val="2D77461B"/>
    <w:rsid w:val="2E400C5F"/>
    <w:rsid w:val="2E5209E3"/>
    <w:rsid w:val="2EB01AFE"/>
    <w:rsid w:val="2F1F3C79"/>
    <w:rsid w:val="2F891744"/>
    <w:rsid w:val="30592C7B"/>
    <w:rsid w:val="30D1119A"/>
    <w:rsid w:val="30F12F4C"/>
    <w:rsid w:val="3112402E"/>
    <w:rsid w:val="313D3E38"/>
    <w:rsid w:val="32611BF0"/>
    <w:rsid w:val="33A83294"/>
    <w:rsid w:val="34011E26"/>
    <w:rsid w:val="341B4D23"/>
    <w:rsid w:val="36A81FB2"/>
    <w:rsid w:val="3722158D"/>
    <w:rsid w:val="375E09FC"/>
    <w:rsid w:val="381E6E9E"/>
    <w:rsid w:val="38525FA9"/>
    <w:rsid w:val="39003F1D"/>
    <w:rsid w:val="39276876"/>
    <w:rsid w:val="392B2930"/>
    <w:rsid w:val="3A467295"/>
    <w:rsid w:val="3A553695"/>
    <w:rsid w:val="3AC853CC"/>
    <w:rsid w:val="3B606622"/>
    <w:rsid w:val="3C582CD8"/>
    <w:rsid w:val="3C7E0A70"/>
    <w:rsid w:val="3E094E14"/>
    <w:rsid w:val="3E2546CD"/>
    <w:rsid w:val="3FF974BD"/>
    <w:rsid w:val="40531C58"/>
    <w:rsid w:val="40FF4F9D"/>
    <w:rsid w:val="41192D98"/>
    <w:rsid w:val="413E5CD9"/>
    <w:rsid w:val="43425F9D"/>
    <w:rsid w:val="43F465D0"/>
    <w:rsid w:val="442A053D"/>
    <w:rsid w:val="44440739"/>
    <w:rsid w:val="446F65B8"/>
    <w:rsid w:val="44F057A6"/>
    <w:rsid w:val="45162DF3"/>
    <w:rsid w:val="45445801"/>
    <w:rsid w:val="45A95346"/>
    <w:rsid w:val="46416F41"/>
    <w:rsid w:val="46C4203A"/>
    <w:rsid w:val="470E29AE"/>
    <w:rsid w:val="47E62979"/>
    <w:rsid w:val="49CB0CCD"/>
    <w:rsid w:val="4A7816F9"/>
    <w:rsid w:val="4AA610D6"/>
    <w:rsid w:val="4B0C055A"/>
    <w:rsid w:val="4B984CDF"/>
    <w:rsid w:val="4C314C44"/>
    <w:rsid w:val="4C777688"/>
    <w:rsid w:val="4C8B4A7C"/>
    <w:rsid w:val="4CF93E1C"/>
    <w:rsid w:val="4CFC368B"/>
    <w:rsid w:val="4E6D6566"/>
    <w:rsid w:val="4E7D412D"/>
    <w:rsid w:val="4F086AAF"/>
    <w:rsid w:val="4F9D0E94"/>
    <w:rsid w:val="501124F9"/>
    <w:rsid w:val="5069668A"/>
    <w:rsid w:val="50740D82"/>
    <w:rsid w:val="50A83CB2"/>
    <w:rsid w:val="512B42F2"/>
    <w:rsid w:val="537973D0"/>
    <w:rsid w:val="538E5DEC"/>
    <w:rsid w:val="540916FF"/>
    <w:rsid w:val="55863746"/>
    <w:rsid w:val="56D076DF"/>
    <w:rsid w:val="56E34736"/>
    <w:rsid w:val="56FB15A3"/>
    <w:rsid w:val="572C3C94"/>
    <w:rsid w:val="57806BBC"/>
    <w:rsid w:val="58032789"/>
    <w:rsid w:val="583F7027"/>
    <w:rsid w:val="58963DA7"/>
    <w:rsid w:val="592C3305"/>
    <w:rsid w:val="5A2C7551"/>
    <w:rsid w:val="5A400720"/>
    <w:rsid w:val="5A554109"/>
    <w:rsid w:val="5B73457B"/>
    <w:rsid w:val="5B856F3F"/>
    <w:rsid w:val="5BA02996"/>
    <w:rsid w:val="5BBE79C0"/>
    <w:rsid w:val="5CF4139A"/>
    <w:rsid w:val="5D494842"/>
    <w:rsid w:val="5D693C9C"/>
    <w:rsid w:val="5DC1525D"/>
    <w:rsid w:val="5DE973D6"/>
    <w:rsid w:val="5E8D2D21"/>
    <w:rsid w:val="5EBD1212"/>
    <w:rsid w:val="5FE64BA2"/>
    <w:rsid w:val="609D78BB"/>
    <w:rsid w:val="623F329A"/>
    <w:rsid w:val="62695E27"/>
    <w:rsid w:val="628242DE"/>
    <w:rsid w:val="636127C3"/>
    <w:rsid w:val="649F775A"/>
    <w:rsid w:val="6541100E"/>
    <w:rsid w:val="654C0BA8"/>
    <w:rsid w:val="659936F4"/>
    <w:rsid w:val="664352EB"/>
    <w:rsid w:val="66B9383A"/>
    <w:rsid w:val="672079BD"/>
    <w:rsid w:val="683E7EE4"/>
    <w:rsid w:val="69470CFD"/>
    <w:rsid w:val="696610E4"/>
    <w:rsid w:val="6A83721D"/>
    <w:rsid w:val="6AE21101"/>
    <w:rsid w:val="6B4F3B9E"/>
    <w:rsid w:val="6B575F56"/>
    <w:rsid w:val="6BC835A4"/>
    <w:rsid w:val="6BD63153"/>
    <w:rsid w:val="6C5B55DC"/>
    <w:rsid w:val="6CAE03DD"/>
    <w:rsid w:val="6CE56E6B"/>
    <w:rsid w:val="6CEE7FC1"/>
    <w:rsid w:val="6D032DAA"/>
    <w:rsid w:val="6E005A26"/>
    <w:rsid w:val="6E6329C5"/>
    <w:rsid w:val="6EFF345A"/>
    <w:rsid w:val="6F0E41D6"/>
    <w:rsid w:val="6FB4540B"/>
    <w:rsid w:val="70C73255"/>
    <w:rsid w:val="71610FBE"/>
    <w:rsid w:val="72247149"/>
    <w:rsid w:val="725008FF"/>
    <w:rsid w:val="72760778"/>
    <w:rsid w:val="735B4A8E"/>
    <w:rsid w:val="743104E3"/>
    <w:rsid w:val="74320C3C"/>
    <w:rsid w:val="74513162"/>
    <w:rsid w:val="74756A1E"/>
    <w:rsid w:val="749254B2"/>
    <w:rsid w:val="74D63720"/>
    <w:rsid w:val="75431AF8"/>
    <w:rsid w:val="757B75BC"/>
    <w:rsid w:val="76A665D3"/>
    <w:rsid w:val="76E566F5"/>
    <w:rsid w:val="78BD1F9D"/>
    <w:rsid w:val="79201CE1"/>
    <w:rsid w:val="79A22C40"/>
    <w:rsid w:val="79B14724"/>
    <w:rsid w:val="7A414AF5"/>
    <w:rsid w:val="7B3E0A41"/>
    <w:rsid w:val="7C323980"/>
    <w:rsid w:val="7CDB3559"/>
    <w:rsid w:val="7D51519D"/>
    <w:rsid w:val="7E400B6D"/>
    <w:rsid w:val="BE7F5F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3"/>
    <w:basedOn w:val="1"/>
    <w:next w:val="1"/>
    <w:link w:val="23"/>
    <w:qFormat/>
    <w:uiPriority w:val="0"/>
    <w:pPr>
      <w:keepNext/>
      <w:keepLines/>
      <w:widowControl/>
      <w:spacing w:before="260" w:after="260" w:line="413" w:lineRule="auto"/>
      <w:outlineLvl w:val="2"/>
    </w:pPr>
    <w:rPr>
      <w:rFonts w:ascii="Calibri" w:hAnsi="Calibri" w:cs="宋体"/>
      <w:b/>
      <w:sz w:val="32"/>
      <w:szCs w:val="22"/>
    </w:rPr>
  </w:style>
  <w:style w:type="character" w:default="1" w:styleId="17">
    <w:name w:val="Default Paragraph Font"/>
    <w:semiHidden/>
    <w:unhideWhenUsed/>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3">
    <w:name w:val="Document Map"/>
    <w:basedOn w:val="1"/>
    <w:link w:val="30"/>
    <w:qFormat/>
    <w:uiPriority w:val="99"/>
    <w:rPr>
      <w:rFonts w:ascii="宋体"/>
      <w:sz w:val="18"/>
      <w:szCs w:val="18"/>
    </w:rPr>
  </w:style>
  <w:style w:type="paragraph" w:styleId="4">
    <w:name w:val="annotation text"/>
    <w:basedOn w:val="1"/>
    <w:link w:val="33"/>
    <w:qFormat/>
    <w:uiPriority w:val="0"/>
    <w:pPr>
      <w:jc w:val="left"/>
    </w:pPr>
  </w:style>
  <w:style w:type="paragraph" w:styleId="5">
    <w:name w:val="Body Text"/>
    <w:basedOn w:val="1"/>
    <w:link w:val="24"/>
    <w:qFormat/>
    <w:uiPriority w:val="99"/>
    <w:pPr>
      <w:spacing w:after="120"/>
    </w:pPr>
  </w:style>
  <w:style w:type="paragraph" w:styleId="6">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7">
    <w:name w:val="Plain Text"/>
    <w:basedOn w:val="1"/>
    <w:link w:val="46"/>
    <w:uiPriority w:val="0"/>
    <w:rPr>
      <w:rFonts w:ascii="宋体" w:hAnsi="Courier New" w:cs="Courier New"/>
      <w:szCs w:val="21"/>
    </w:rPr>
  </w:style>
  <w:style w:type="paragraph" w:styleId="8">
    <w:name w:val="Balloon Text"/>
    <w:basedOn w:val="1"/>
    <w:link w:val="28"/>
    <w:qFormat/>
    <w:uiPriority w:val="99"/>
    <w:rPr>
      <w:sz w:val="18"/>
      <w:szCs w:val="18"/>
    </w:rPr>
  </w:style>
  <w:style w:type="paragraph" w:styleId="9">
    <w:name w:val="footer"/>
    <w:basedOn w:val="1"/>
    <w:link w:val="27"/>
    <w:qFormat/>
    <w:uiPriority w:val="0"/>
    <w:pPr>
      <w:tabs>
        <w:tab w:val="center" w:pos="4153"/>
        <w:tab w:val="right" w:pos="8306"/>
      </w:tabs>
      <w:snapToGrid w:val="0"/>
      <w:jc w:val="left"/>
    </w:pPr>
    <w:rPr>
      <w:sz w:val="18"/>
      <w:szCs w:val="18"/>
    </w:rPr>
  </w:style>
  <w:style w:type="paragraph" w:styleId="10">
    <w:name w:val="header"/>
    <w:basedOn w:val="1"/>
    <w:link w:val="26"/>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99"/>
    <w:pPr>
      <w:spacing w:beforeAutospacing="1" w:afterAutospacing="1"/>
      <w:jc w:val="left"/>
    </w:pPr>
    <w:rPr>
      <w:rFonts w:asciiTheme="minorHAnsi" w:hAnsiTheme="minorHAnsi" w:eastAsiaTheme="minorEastAsia"/>
      <w:kern w:val="0"/>
      <w:sz w:val="24"/>
      <w:szCs w:val="24"/>
    </w:rPr>
  </w:style>
  <w:style w:type="paragraph" w:styleId="12">
    <w:name w:val="annotation subject"/>
    <w:basedOn w:val="4"/>
    <w:next w:val="4"/>
    <w:link w:val="36"/>
    <w:unhideWhenUsed/>
    <w:qFormat/>
    <w:uiPriority w:val="99"/>
    <w:rPr>
      <w:b/>
      <w:bCs/>
    </w:rPr>
  </w:style>
  <w:style w:type="paragraph" w:styleId="13">
    <w:name w:val="Body Text First Indent"/>
    <w:basedOn w:val="5"/>
    <w:link w:val="25"/>
    <w:qFormat/>
    <w:uiPriority w:val="0"/>
    <w:pPr>
      <w:widowControl/>
      <w:ind w:firstLine="420" w:firstLineChars="100"/>
    </w:pPr>
    <w:rPr>
      <w:rFonts w:ascii="Calibri" w:hAnsi="Calibri" w:cs="宋体"/>
      <w:szCs w:val="22"/>
    </w:rPr>
  </w:style>
  <w:style w:type="paragraph" w:styleId="14">
    <w:name w:val="Body Text First Indent 2"/>
    <w:basedOn w:val="6"/>
    <w:qFormat/>
    <w:uiPriority w:val="0"/>
    <w:pPr>
      <w:spacing w:after="120" w:line="240" w:lineRule="auto"/>
      <w:ind w:left="420" w:leftChars="200" w:firstLine="420"/>
    </w:pPr>
    <w:rPr>
      <w:sz w:val="21"/>
    </w:rPr>
  </w:style>
  <w:style w:type="table" w:styleId="16">
    <w:name w:val="Table Grid"/>
    <w:basedOn w:val="1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page number"/>
    <w:basedOn w:val="17"/>
    <w:qFormat/>
    <w:uiPriority w:val="0"/>
  </w:style>
  <w:style w:type="character" w:styleId="19">
    <w:name w:val="Hyperlink"/>
    <w:basedOn w:val="17"/>
    <w:unhideWhenUsed/>
    <w:qFormat/>
    <w:uiPriority w:val="99"/>
    <w:rPr>
      <w:color w:val="0000FF" w:themeColor="hyperlink"/>
      <w:u w:val="single"/>
      <w14:textFill>
        <w14:solidFill>
          <w14:schemeClr w14:val="hlink"/>
        </w14:solidFill>
      </w14:textFill>
    </w:rPr>
  </w:style>
  <w:style w:type="character" w:styleId="20">
    <w:name w:val="annotation reference"/>
    <w:basedOn w:val="17"/>
    <w:qFormat/>
    <w:uiPriority w:val="99"/>
    <w:rPr>
      <w:sz w:val="21"/>
      <w:szCs w:val="21"/>
    </w:rPr>
  </w:style>
  <w:style w:type="character" w:customStyle="1" w:styleId="21">
    <w:name w:val="正文缩进2格 Char"/>
    <w:link w:val="22"/>
    <w:qFormat/>
    <w:uiPriority w:val="0"/>
    <w:rPr>
      <w:rFonts w:ascii="仿宋_GB2312" w:hAnsi="宋体" w:eastAsia="仿宋_GB2312" w:cs="仿宋_GB2312"/>
      <w:sz w:val="31"/>
      <w:szCs w:val="31"/>
    </w:rPr>
  </w:style>
  <w:style w:type="paragraph" w:customStyle="1" w:styleId="22">
    <w:name w:val="正文缩进2格"/>
    <w:basedOn w:val="1"/>
    <w:link w:val="21"/>
    <w:qFormat/>
    <w:uiPriority w:val="0"/>
    <w:pPr>
      <w:spacing w:line="600" w:lineRule="exact"/>
      <w:ind w:firstLine="639" w:firstLineChars="206"/>
    </w:pPr>
    <w:rPr>
      <w:rFonts w:ascii="仿宋_GB2312" w:hAnsi="宋体" w:eastAsia="仿宋_GB2312" w:cs="仿宋_GB2312"/>
      <w:sz w:val="31"/>
      <w:szCs w:val="31"/>
    </w:rPr>
  </w:style>
  <w:style w:type="character" w:customStyle="1" w:styleId="23">
    <w:name w:val="标题 3 字符"/>
    <w:basedOn w:val="17"/>
    <w:link w:val="2"/>
    <w:qFormat/>
    <w:uiPriority w:val="0"/>
    <w:rPr>
      <w:rFonts w:eastAsia="宋体"/>
      <w:b/>
      <w:sz w:val="32"/>
    </w:rPr>
  </w:style>
  <w:style w:type="character" w:customStyle="1" w:styleId="24">
    <w:name w:val="正文文本 字符"/>
    <w:basedOn w:val="17"/>
    <w:link w:val="5"/>
    <w:qFormat/>
    <w:uiPriority w:val="99"/>
    <w:rPr>
      <w:rFonts w:ascii="Times New Roman" w:hAnsi="Times New Roman" w:eastAsia="宋体" w:cs="Times New Roman"/>
      <w:szCs w:val="20"/>
    </w:rPr>
  </w:style>
  <w:style w:type="character" w:customStyle="1" w:styleId="25">
    <w:name w:val="正文文本首行缩进 字符"/>
    <w:basedOn w:val="24"/>
    <w:link w:val="13"/>
    <w:qFormat/>
    <w:uiPriority w:val="0"/>
    <w:rPr>
      <w:rFonts w:ascii="Times New Roman" w:hAnsi="Times New Roman" w:eastAsia="宋体" w:cs="Times New Roman"/>
      <w:szCs w:val="20"/>
    </w:rPr>
  </w:style>
  <w:style w:type="character" w:customStyle="1" w:styleId="26">
    <w:name w:val="页眉 字符"/>
    <w:basedOn w:val="17"/>
    <w:link w:val="10"/>
    <w:qFormat/>
    <w:uiPriority w:val="99"/>
    <w:rPr>
      <w:rFonts w:ascii="Times New Roman" w:hAnsi="Times New Roman" w:eastAsia="宋体" w:cs="Times New Roman"/>
      <w:sz w:val="18"/>
      <w:szCs w:val="18"/>
    </w:rPr>
  </w:style>
  <w:style w:type="character" w:customStyle="1" w:styleId="27">
    <w:name w:val="页脚 字符"/>
    <w:basedOn w:val="17"/>
    <w:link w:val="9"/>
    <w:qFormat/>
    <w:uiPriority w:val="99"/>
    <w:rPr>
      <w:rFonts w:ascii="Times New Roman" w:hAnsi="Times New Roman" w:eastAsia="宋体" w:cs="Times New Roman"/>
      <w:sz w:val="18"/>
      <w:szCs w:val="18"/>
    </w:rPr>
  </w:style>
  <w:style w:type="character" w:customStyle="1" w:styleId="28">
    <w:name w:val="批注框文本 字符"/>
    <w:basedOn w:val="17"/>
    <w:link w:val="8"/>
    <w:qFormat/>
    <w:uiPriority w:val="99"/>
    <w:rPr>
      <w:rFonts w:ascii="Times New Roman" w:hAnsi="Times New Roman" w:eastAsia="宋体" w:cs="Times New Roman"/>
      <w:kern w:val="2"/>
      <w:sz w:val="18"/>
      <w:szCs w:val="18"/>
    </w:rPr>
  </w:style>
  <w:style w:type="paragraph" w:customStyle="1" w:styleId="29">
    <w:name w:val="列出段落1"/>
    <w:basedOn w:val="1"/>
    <w:qFormat/>
    <w:uiPriority w:val="0"/>
    <w:pPr>
      <w:ind w:firstLine="420" w:firstLineChars="200"/>
    </w:pPr>
  </w:style>
  <w:style w:type="character" w:customStyle="1" w:styleId="30">
    <w:name w:val="文档结构图 字符"/>
    <w:basedOn w:val="17"/>
    <w:link w:val="3"/>
    <w:qFormat/>
    <w:uiPriority w:val="99"/>
    <w:rPr>
      <w:rFonts w:ascii="宋体" w:hAnsi="Times New Roman" w:eastAsia="宋体" w:cs="Times New Roman"/>
      <w:kern w:val="2"/>
      <w:sz w:val="18"/>
      <w:szCs w:val="18"/>
    </w:rPr>
  </w:style>
  <w:style w:type="paragraph" w:customStyle="1" w:styleId="31">
    <w:name w:val="列出段落2"/>
    <w:basedOn w:val="1"/>
    <w:qFormat/>
    <w:uiPriority w:val="99"/>
    <w:pPr>
      <w:ind w:firstLine="420" w:firstLineChars="200"/>
    </w:pPr>
  </w:style>
  <w:style w:type="paragraph" w:customStyle="1" w:styleId="32">
    <w:name w:val="列表段落1"/>
    <w:basedOn w:val="1"/>
    <w:qFormat/>
    <w:uiPriority w:val="34"/>
    <w:pPr>
      <w:ind w:firstLine="420" w:firstLineChars="200"/>
    </w:pPr>
  </w:style>
  <w:style w:type="character" w:customStyle="1" w:styleId="33">
    <w:name w:val="批注文字 字符"/>
    <w:basedOn w:val="17"/>
    <w:link w:val="4"/>
    <w:qFormat/>
    <w:uiPriority w:val="0"/>
    <w:rPr>
      <w:rFonts w:ascii="Times New Roman" w:hAnsi="Times New Roman" w:cs="Times New Roman"/>
      <w:kern w:val="2"/>
      <w:sz w:val="21"/>
    </w:rPr>
  </w:style>
  <w:style w:type="character" w:customStyle="1" w:styleId="34">
    <w:name w:val="fontstyle01"/>
    <w:basedOn w:val="17"/>
    <w:qFormat/>
    <w:uiPriority w:val="0"/>
    <w:rPr>
      <w:rFonts w:hint="eastAsia" w:ascii="仿宋" w:hAnsi="仿宋" w:eastAsia="仿宋"/>
      <w:color w:val="000000"/>
      <w:sz w:val="28"/>
      <w:szCs w:val="28"/>
    </w:rPr>
  </w:style>
  <w:style w:type="paragraph" w:customStyle="1" w:styleId="35">
    <w:name w:val="修订1"/>
    <w:hidden/>
    <w:semiHidden/>
    <w:qFormat/>
    <w:uiPriority w:val="99"/>
    <w:rPr>
      <w:rFonts w:ascii="Times New Roman" w:hAnsi="Times New Roman" w:eastAsia="宋体" w:cs="Times New Roman"/>
      <w:kern w:val="2"/>
      <w:sz w:val="21"/>
      <w:lang w:val="en-US" w:eastAsia="zh-CN" w:bidi="ar-SA"/>
    </w:rPr>
  </w:style>
  <w:style w:type="character" w:customStyle="1" w:styleId="36">
    <w:name w:val="批注主题 字符"/>
    <w:basedOn w:val="33"/>
    <w:link w:val="12"/>
    <w:semiHidden/>
    <w:qFormat/>
    <w:uiPriority w:val="99"/>
    <w:rPr>
      <w:rFonts w:ascii="Times New Roman" w:hAnsi="Times New Roman" w:eastAsia="宋体" w:cs="Times New Roman"/>
      <w:b/>
      <w:bCs/>
      <w:kern w:val="2"/>
      <w:sz w:val="21"/>
    </w:rPr>
  </w:style>
  <w:style w:type="paragraph" w:styleId="37">
    <w:name w:val="List Paragraph"/>
    <w:basedOn w:val="1"/>
    <w:qFormat/>
    <w:uiPriority w:val="34"/>
    <w:pPr>
      <w:ind w:firstLine="420" w:firstLineChars="200"/>
    </w:pPr>
  </w:style>
  <w:style w:type="table" w:customStyle="1" w:styleId="38">
    <w:name w:val="网格表 6 彩色 - 着色 61"/>
    <w:basedOn w:val="15"/>
    <w:qFormat/>
    <w:uiPriority w:val="51"/>
    <w:rPr>
      <w:color w:val="E46C0A" w:themeColor="accent6" w:themeShade="BF"/>
    </w:rPr>
    <w:tblPr>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rPr>
      <w:tcPr>
        <w:tcBorders>
          <w:bottom w:val="single" w:color="FABF8F" w:themeColor="accent6" w:themeTint="99" w:sz="12" w:space="0"/>
        </w:tcBorders>
      </w:tcPr>
    </w:tblStylePr>
    <w:tblStylePr w:type="lastRow">
      <w:rPr>
        <w:b/>
        <w:bCs/>
      </w:rPr>
      <w:tcPr>
        <w:tcBorders>
          <w:top w:val="double" w:color="FABF8F" w:themeColor="accent6" w:themeTint="99" w:sz="4" w:space="0"/>
        </w:tcBorders>
      </w:tcPr>
    </w:tblStylePr>
    <w:tblStylePr w:type="firstCol">
      <w:rPr>
        <w:b/>
        <w:bCs/>
      </w:rPr>
    </w:tblStylePr>
    <w:tblStylePr w:type="lastCol">
      <w:rPr>
        <w:b/>
        <w:bCs/>
      </w:rPr>
    </w:tblStylePr>
    <w:tblStylePr w:type="band1Vert">
      <w:tcPr>
        <w:shd w:val="clear" w:color="auto" w:fill="FDE9D9" w:themeFill="accent6" w:themeFillTint="33"/>
      </w:tcPr>
    </w:tblStylePr>
    <w:tblStylePr w:type="band1Horz">
      <w:tcPr>
        <w:shd w:val="clear" w:color="auto" w:fill="FDE9D9" w:themeFill="accent6" w:themeFillTint="33"/>
      </w:tcPr>
    </w:tblStylePr>
  </w:style>
  <w:style w:type="paragraph" w:customStyle="1" w:styleId="39">
    <w:name w:val="_Style 13"/>
    <w:basedOn w:val="1"/>
    <w:next w:val="37"/>
    <w:qFormat/>
    <w:uiPriority w:val="0"/>
    <w:pPr>
      <w:ind w:firstLine="420" w:firstLineChars="200"/>
    </w:pPr>
    <w:rPr>
      <w:rFonts w:ascii="Calibri" w:hAnsi="Calibri"/>
      <w:szCs w:val="24"/>
    </w:rPr>
  </w:style>
  <w:style w:type="character" w:customStyle="1" w:styleId="40">
    <w:name w:val="未处理的提及1"/>
    <w:basedOn w:val="17"/>
    <w:semiHidden/>
    <w:unhideWhenUsed/>
    <w:qFormat/>
    <w:uiPriority w:val="99"/>
    <w:rPr>
      <w:color w:val="605E5C"/>
      <w:shd w:val="clear" w:color="auto" w:fill="E1DFDD"/>
    </w:rPr>
  </w:style>
  <w:style w:type="character" w:customStyle="1" w:styleId="41">
    <w:name w:val="未处理的提及2"/>
    <w:basedOn w:val="17"/>
    <w:semiHidden/>
    <w:unhideWhenUsed/>
    <w:qFormat/>
    <w:uiPriority w:val="99"/>
    <w:rPr>
      <w:color w:val="605E5C"/>
      <w:shd w:val="clear" w:color="auto" w:fill="E1DFDD"/>
    </w:rPr>
  </w:style>
  <w:style w:type="paragraph" w:customStyle="1" w:styleId="42">
    <w:name w:val="修订2"/>
    <w:hidden/>
    <w:semiHidden/>
    <w:qFormat/>
    <w:uiPriority w:val="99"/>
    <w:rPr>
      <w:rFonts w:ascii="Times New Roman" w:hAnsi="Times New Roman" w:eastAsia="宋体" w:cs="Times New Roman"/>
      <w:kern w:val="2"/>
      <w:sz w:val="21"/>
      <w:lang w:val="en-US" w:eastAsia="zh-CN" w:bidi="ar-SA"/>
    </w:rPr>
  </w:style>
  <w:style w:type="character" w:customStyle="1" w:styleId="43">
    <w:name w:val="报告正文 Char"/>
    <w:link w:val="44"/>
    <w:qFormat/>
    <w:uiPriority w:val="0"/>
    <w:rPr>
      <w:kern w:val="2"/>
      <w:sz w:val="24"/>
      <w:szCs w:val="24"/>
    </w:rPr>
  </w:style>
  <w:style w:type="paragraph" w:customStyle="1" w:styleId="44">
    <w:name w:val="报告正文"/>
    <w:next w:val="1"/>
    <w:link w:val="43"/>
    <w:qFormat/>
    <w:uiPriority w:val="0"/>
    <w:pPr>
      <w:spacing w:line="360" w:lineRule="auto"/>
      <w:ind w:firstLine="200" w:firstLineChars="200"/>
      <w:jc w:val="both"/>
    </w:pPr>
    <w:rPr>
      <w:rFonts w:ascii="Calibri" w:hAnsi="Calibri" w:eastAsia="等线" w:cs="Times New Roman"/>
      <w:kern w:val="2"/>
      <w:sz w:val="24"/>
      <w:szCs w:val="24"/>
      <w:lang w:val="en-US" w:eastAsia="zh-CN" w:bidi="ar-SA"/>
    </w:rPr>
  </w:style>
  <w:style w:type="paragraph" w:customStyle="1" w:styleId="45">
    <w:name w:val="缺省文本"/>
    <w:basedOn w:val="1"/>
    <w:qFormat/>
    <w:uiPriority w:val="0"/>
    <w:pPr>
      <w:autoSpaceDE w:val="0"/>
      <w:autoSpaceDN w:val="0"/>
      <w:adjustRightInd w:val="0"/>
      <w:jc w:val="left"/>
    </w:pPr>
    <w:rPr>
      <w:kern w:val="0"/>
      <w:sz w:val="24"/>
      <w:szCs w:val="24"/>
    </w:rPr>
  </w:style>
  <w:style w:type="character" w:customStyle="1" w:styleId="46">
    <w:name w:val="纯文本 字符"/>
    <w:basedOn w:val="17"/>
    <w:link w:val="7"/>
    <w:qFormat/>
    <w:uiPriority w:val="0"/>
    <w:rPr>
      <w:rFonts w:ascii="宋体" w:hAnsi="Courier New" w:eastAsia="宋体" w:cs="Courier New"/>
      <w:kern w:val="2"/>
      <w:sz w:val="21"/>
      <w:szCs w:val="21"/>
    </w:rPr>
  </w:style>
  <w:style w:type="paragraph" w:customStyle="1" w:styleId="47">
    <w:name w:val="正文2"/>
    <w:basedOn w:val="1"/>
    <w:link w:val="48"/>
    <w:qFormat/>
    <w:uiPriority w:val="0"/>
    <w:pPr>
      <w:spacing w:line="360" w:lineRule="auto"/>
      <w:ind w:firstLine="200" w:firstLineChars="200"/>
    </w:pPr>
    <w:rPr>
      <w:rFonts w:ascii="宋体" w:hAnsi="Calibri"/>
      <w:sz w:val="24"/>
      <w:szCs w:val="21"/>
    </w:rPr>
  </w:style>
  <w:style w:type="character" w:customStyle="1" w:styleId="48">
    <w:name w:val="正文2 Char"/>
    <w:link w:val="47"/>
    <w:qFormat/>
    <w:uiPriority w:val="0"/>
    <w:rPr>
      <w:rFonts w:ascii="宋体" w:eastAsia="宋体"/>
      <w:kern w:val="2"/>
      <w:sz w:val="24"/>
      <w:szCs w:val="21"/>
    </w:rPr>
  </w:style>
  <w:style w:type="paragraph" w:customStyle="1" w:styleId="49">
    <w:name w:val="p"/>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157317D-CB22-425A-BD3C-13FDE109727A}">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26</Pages>
  <Words>1563</Words>
  <Characters>8915</Characters>
  <Lines>74</Lines>
  <Paragraphs>20</Paragraphs>
  <TotalTime>10</TotalTime>
  <ScaleCrop>false</ScaleCrop>
  <LinksUpToDate>false</LinksUpToDate>
  <CharactersWithSpaces>10458</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2020-12-11T08:45:00Z</dcterms:created>
  <dc:creator>Jeo Xie</dc:creator>
  <cp:lastModifiedBy>Anna</cp:lastModifiedBy>
  <cp:lastPrinted>2021-07-21T08:30:00Z</cp:lastPrinted>
  <dcterms:modified xsi:type="dcterms:W3CDTF">2021-08-20T07:51:48Z</dcterms:modified>
  <cp:revision>151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